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070602" w14:textId="57FD73C1" w:rsidR="0050142F" w:rsidRPr="0050142F" w:rsidRDefault="00427558" w:rsidP="00216E32">
      <w:pPr>
        <w:pStyle w:val="Title"/>
      </w:pPr>
      <w:bookmarkStart w:id="0" w:name="_Toc59001230"/>
      <w:r>
        <w:t>The USGS 2023 C</w:t>
      </w:r>
      <w:r w:rsidRPr="00427558">
        <w:t>onterminous</w:t>
      </w:r>
      <w:r w:rsidR="00BD160E">
        <w:t xml:space="preserve"> </w:t>
      </w:r>
      <w:r w:rsidR="00297027">
        <w:t>U.S.</w:t>
      </w:r>
      <w:r w:rsidR="0093713C">
        <w:t xml:space="preserve"> </w:t>
      </w:r>
      <w:r>
        <w:t xml:space="preserve">Time-Independent </w:t>
      </w:r>
      <w:r w:rsidR="0093713C">
        <w:t>Earthquake Rupture Forecast</w:t>
      </w:r>
    </w:p>
    <w:p w14:paraId="6E7E7C5A" w14:textId="77777777" w:rsidR="0050142F" w:rsidRDefault="0050142F" w:rsidP="00216E32">
      <w:pPr>
        <w:rPr>
          <w:sz w:val="36"/>
        </w:rPr>
      </w:pPr>
    </w:p>
    <w:p w14:paraId="38843B02" w14:textId="0A72062B" w:rsidR="00564B50" w:rsidRPr="001440A2" w:rsidRDefault="00564B50" w:rsidP="00216E32">
      <w:pPr>
        <w:rPr>
          <w:sz w:val="36"/>
        </w:rPr>
      </w:pPr>
      <w:r w:rsidRPr="00190FB0">
        <w:t>Edward H. Field</w:t>
      </w:r>
      <w:r w:rsidR="00EA2C96" w:rsidRPr="00190FB0">
        <w:t>, Kevin R. Milner,</w:t>
      </w:r>
      <w:r w:rsidR="00C27BC0" w:rsidRPr="00190FB0">
        <w:t xml:space="preserve"> Alexandra E. Hatem</w:t>
      </w:r>
      <w:r w:rsidR="00C36A15" w:rsidRPr="00190FB0">
        <w:t>, Peter M. Powers</w:t>
      </w:r>
      <w:r w:rsidR="00C27BC0" w:rsidRPr="00190FB0">
        <w:t xml:space="preserve">, </w:t>
      </w:r>
      <w:r w:rsidR="00043A68" w:rsidRPr="00190FB0">
        <w:t xml:space="preserve">Fred F. </w:t>
      </w:r>
      <w:proofErr w:type="spellStart"/>
      <w:r w:rsidR="00043A68" w:rsidRPr="00190FB0">
        <w:t>Pollitz</w:t>
      </w:r>
      <w:proofErr w:type="spellEnd"/>
      <w:r w:rsidR="00043A68" w:rsidRPr="00190FB0">
        <w:t xml:space="preserve">, Andrea L. </w:t>
      </w:r>
      <w:proofErr w:type="spellStart"/>
      <w:r w:rsidR="00043A68" w:rsidRPr="00190FB0">
        <w:t>Llenos</w:t>
      </w:r>
      <w:proofErr w:type="spellEnd"/>
      <w:r w:rsidR="00043A68" w:rsidRPr="00190FB0">
        <w:t xml:space="preserve">, </w:t>
      </w:r>
      <w:proofErr w:type="spellStart"/>
      <w:r w:rsidR="00043A68" w:rsidRPr="00190FB0">
        <w:t>Yuehua</w:t>
      </w:r>
      <w:proofErr w:type="spellEnd"/>
      <w:r w:rsidR="00043A68" w:rsidRPr="00190FB0">
        <w:t xml:space="preserve"> Zeng, </w:t>
      </w:r>
      <w:proofErr w:type="spellStart"/>
      <w:r w:rsidRPr="00190FB0">
        <w:t>Kaj</w:t>
      </w:r>
      <w:proofErr w:type="spellEnd"/>
      <w:r w:rsidRPr="00190FB0">
        <w:t xml:space="preserve"> M. Johnson</w:t>
      </w:r>
      <w:r w:rsidR="00043A68" w:rsidRPr="00190FB0">
        <w:t>, Bruce E. Shaw</w:t>
      </w:r>
      <w:r w:rsidRPr="00190FB0">
        <w:t xml:space="preserve">, </w:t>
      </w:r>
      <w:r w:rsidR="00043A68" w:rsidRPr="00190FB0">
        <w:t>Devin McPhillips</w:t>
      </w:r>
      <w:r w:rsidR="003041C7">
        <w:t xml:space="preserve">, </w:t>
      </w:r>
      <w:r w:rsidR="00C27BC0" w:rsidRPr="00190FB0">
        <w:t xml:space="preserve">Jessica Thompson </w:t>
      </w:r>
      <w:proofErr w:type="spellStart"/>
      <w:r w:rsidR="00C27BC0" w:rsidRPr="00190FB0">
        <w:t>Jobe</w:t>
      </w:r>
      <w:proofErr w:type="spellEnd"/>
      <w:r w:rsidR="003041C7" w:rsidRPr="00190FB0">
        <w:t xml:space="preserve">, </w:t>
      </w:r>
      <w:r w:rsidR="00B04E17">
        <w:t xml:space="preserve">Andrew J. Michael, </w:t>
      </w:r>
      <w:r w:rsidR="003041C7" w:rsidRPr="00190FB0">
        <w:t>Mark D. Petersen</w:t>
      </w:r>
      <w:r w:rsidR="00043A68" w:rsidRPr="00190FB0">
        <w:t>, Zheng-Kang Shen, Eileen L. Evans, Elizabeth H. Hearn</w:t>
      </w:r>
      <w:r w:rsidR="003041C7" w:rsidRPr="00190FB0">
        <w:t xml:space="preserve">, Allison M. </w:t>
      </w:r>
      <w:r w:rsidR="00012AFF">
        <w:t>Shumway</w:t>
      </w:r>
      <w:r w:rsidR="0090363D" w:rsidRPr="00190FB0">
        <w:t xml:space="preserve">, Charles S. Mueller, Arthur D. Frankel, </w:t>
      </w:r>
      <w:r w:rsidR="006B6F49">
        <w:t xml:space="preserve">Christopher </w:t>
      </w:r>
      <w:proofErr w:type="spellStart"/>
      <w:r w:rsidR="006B6F49">
        <w:t>Du</w:t>
      </w:r>
      <w:r w:rsidR="00866B8B">
        <w:t>R</w:t>
      </w:r>
      <w:r w:rsidR="006B6F49">
        <w:t>oss</w:t>
      </w:r>
      <w:proofErr w:type="spellEnd"/>
      <w:r w:rsidR="006B6F49">
        <w:t xml:space="preserve">, </w:t>
      </w:r>
      <w:r w:rsidR="002A4D2F">
        <w:t xml:space="preserve">Richard W. Briggs, </w:t>
      </w:r>
      <w:r w:rsidR="0090363D" w:rsidRPr="00190FB0">
        <w:t xml:space="preserve">Morgan T. Page, </w:t>
      </w:r>
      <w:r w:rsidRPr="00190FB0">
        <w:t xml:space="preserve">and </w:t>
      </w:r>
      <w:r w:rsidR="00190FB0" w:rsidRPr="00190FB0">
        <w:rPr>
          <w:highlight w:val="yellow"/>
        </w:rPr>
        <w:t>(WHO</w:t>
      </w:r>
      <w:r w:rsidR="00783265">
        <w:rPr>
          <w:highlight w:val="yellow"/>
        </w:rPr>
        <w:t>M</w:t>
      </w:r>
      <w:r w:rsidR="00190FB0" w:rsidRPr="00190FB0">
        <w:rPr>
          <w:highlight w:val="yellow"/>
        </w:rPr>
        <w:t xml:space="preserve"> HAVE WE MISSED!!???)</w:t>
      </w:r>
    </w:p>
    <w:p w14:paraId="43D89830" w14:textId="2EB8FE47" w:rsidR="00564B50" w:rsidRDefault="00564B50" w:rsidP="00216E32">
      <w:pPr>
        <w:rPr>
          <w:b/>
          <w:sz w:val="28"/>
        </w:rPr>
      </w:pPr>
    </w:p>
    <w:p w14:paraId="09FFC3DC" w14:textId="13520D63" w:rsidR="00D01E9F" w:rsidRDefault="00D01E9F" w:rsidP="00216E32">
      <w:pPr>
        <w:rPr>
          <w:b/>
          <w:sz w:val="28"/>
        </w:rPr>
      </w:pPr>
    </w:p>
    <w:p w14:paraId="4DD8413E" w14:textId="5762232A" w:rsidR="00D01E9F" w:rsidRDefault="00D01E9F" w:rsidP="00216E32">
      <w:pPr>
        <w:rPr>
          <w:b/>
          <w:sz w:val="28"/>
        </w:rPr>
      </w:pPr>
    </w:p>
    <w:p w14:paraId="6AEBEDDA" w14:textId="0B42094C" w:rsidR="00D01E9F" w:rsidRDefault="00D01E9F" w:rsidP="00216E32">
      <w:pPr>
        <w:rPr>
          <w:b/>
          <w:sz w:val="28"/>
        </w:rPr>
      </w:pPr>
    </w:p>
    <w:p w14:paraId="7F6B6A18" w14:textId="0DCCBFE5" w:rsidR="00D01E9F" w:rsidRDefault="00D01E9F" w:rsidP="00216E32">
      <w:pPr>
        <w:rPr>
          <w:b/>
          <w:sz w:val="28"/>
        </w:rPr>
      </w:pPr>
      <w:r>
        <w:rPr>
          <w:b/>
          <w:sz w:val="28"/>
        </w:rPr>
        <w:t xml:space="preserve">Notes on </w:t>
      </w:r>
      <w:r w:rsidR="00886842">
        <w:rPr>
          <w:b/>
          <w:sz w:val="28"/>
        </w:rPr>
        <w:t>this</w:t>
      </w:r>
      <w:r>
        <w:rPr>
          <w:b/>
          <w:sz w:val="28"/>
        </w:rPr>
        <w:t xml:space="preserve"> draft</w:t>
      </w:r>
      <w:r w:rsidR="00886842">
        <w:rPr>
          <w:b/>
          <w:sz w:val="28"/>
        </w:rPr>
        <w:t xml:space="preserve"> (v0</w:t>
      </w:r>
      <w:r w:rsidR="00440F17">
        <w:rPr>
          <w:b/>
          <w:sz w:val="28"/>
        </w:rPr>
        <w:t>9</w:t>
      </w:r>
      <w:r w:rsidR="00886842">
        <w:rPr>
          <w:b/>
          <w:sz w:val="28"/>
        </w:rPr>
        <w:t>)</w:t>
      </w:r>
      <w:r>
        <w:rPr>
          <w:b/>
          <w:sz w:val="28"/>
        </w:rPr>
        <w:t>:</w:t>
      </w:r>
    </w:p>
    <w:p w14:paraId="46D4A137" w14:textId="60D89CD8" w:rsidR="00D01E9F" w:rsidRDefault="00D01E9F" w:rsidP="00216E32">
      <w:pPr>
        <w:rPr>
          <w:b/>
          <w:sz w:val="28"/>
        </w:rPr>
      </w:pPr>
    </w:p>
    <w:p w14:paraId="7105F6BD" w14:textId="3CF71371" w:rsidR="00D01E9F" w:rsidRDefault="00D01E9F" w:rsidP="00D01E9F">
      <w:pPr>
        <w:pStyle w:val="ListParagraph"/>
        <w:numPr>
          <w:ilvl w:val="0"/>
          <w:numId w:val="30"/>
        </w:numPr>
        <w:rPr>
          <w:bCs/>
          <w:sz w:val="28"/>
        </w:rPr>
      </w:pPr>
      <w:r w:rsidRPr="00D01E9F">
        <w:rPr>
          <w:bCs/>
          <w:sz w:val="28"/>
        </w:rPr>
        <w:t>Tables are in the text and figures are at the end of the document</w:t>
      </w:r>
    </w:p>
    <w:p w14:paraId="6DB1B0A3" w14:textId="0E406369" w:rsidR="0058498C" w:rsidRPr="00F06640" w:rsidRDefault="0058498C" w:rsidP="00D01E9F">
      <w:pPr>
        <w:pStyle w:val="ListParagraph"/>
        <w:numPr>
          <w:ilvl w:val="0"/>
          <w:numId w:val="30"/>
        </w:numPr>
        <w:rPr>
          <w:bCs/>
          <w:sz w:val="28"/>
          <w:highlight w:val="yellow"/>
        </w:rPr>
      </w:pPr>
      <w:r w:rsidRPr="00F06640">
        <w:rPr>
          <w:bCs/>
          <w:sz w:val="28"/>
          <w:highlight w:val="yellow"/>
        </w:rPr>
        <w:t>Yellow highlighted items are to be addressed</w:t>
      </w:r>
    </w:p>
    <w:p w14:paraId="573279BA" w14:textId="60A2ADFB" w:rsidR="0058498C" w:rsidRPr="00D01E9F" w:rsidRDefault="0058498C" w:rsidP="00D01E9F">
      <w:pPr>
        <w:pStyle w:val="ListParagraph"/>
        <w:numPr>
          <w:ilvl w:val="0"/>
          <w:numId w:val="30"/>
        </w:numPr>
        <w:rPr>
          <w:bCs/>
          <w:sz w:val="28"/>
        </w:rPr>
      </w:pPr>
      <w:r>
        <w:rPr>
          <w:bCs/>
          <w:sz w:val="28"/>
        </w:rPr>
        <w:t>Some figures need po</w:t>
      </w:r>
      <w:r w:rsidR="00F06640">
        <w:rPr>
          <w:bCs/>
          <w:sz w:val="28"/>
        </w:rPr>
        <w:t>lishing before publication</w:t>
      </w:r>
    </w:p>
    <w:p w14:paraId="3AEB95C6" w14:textId="5DB28061" w:rsidR="00D01E9F" w:rsidRDefault="002C3984">
      <w:bookmarkStart w:id="1" w:name="_Toc233101608"/>
      <w:bookmarkStart w:id="2" w:name="_Toc42829831"/>
      <w:bookmarkStart w:id="3" w:name="_Toc42829942"/>
      <w:bookmarkStart w:id="4" w:name="_Toc42830023"/>
      <w:bookmarkStart w:id="5" w:name="_Toc42921184"/>
      <w:bookmarkStart w:id="6" w:name="_Toc44207385"/>
      <w:bookmarkStart w:id="7" w:name="_Toc44556069"/>
      <w:bookmarkStart w:id="8" w:name="_Toc46785083"/>
      <w:bookmarkStart w:id="9" w:name="_Toc46791503"/>
      <w:bookmarkStart w:id="10" w:name="_Toc46905501"/>
      <w:bookmarkStart w:id="11" w:name="_Toc47575414"/>
      <w:bookmarkStart w:id="12" w:name="_Toc47575494"/>
      <w:bookmarkStart w:id="13" w:name="_Toc47580766"/>
      <w:bookmarkStart w:id="14" w:name="_Toc47582010"/>
      <w:bookmarkStart w:id="15" w:name="_Toc52770370"/>
      <w:bookmarkEnd w:id="0"/>
      <w:r>
        <w:br w:type="page"/>
      </w:r>
    </w:p>
    <w:p w14:paraId="2F59E90F" w14:textId="7DA133C4" w:rsidR="00404AD8" w:rsidRPr="008C56A6" w:rsidRDefault="00B02CE0" w:rsidP="00EE2B99">
      <w:pPr>
        <w:pStyle w:val="Heading1"/>
      </w:pPr>
      <w:bookmarkStart w:id="16" w:name="_Toc127506016"/>
      <w:r w:rsidRPr="008C56A6">
        <w:lastRenderedPageBreak/>
        <w:t>Abstract</w:t>
      </w:r>
      <w:bookmarkEnd w:id="1"/>
      <w:bookmarkEnd w:id="16"/>
    </w:p>
    <w:p w14:paraId="3F81335D" w14:textId="77777777" w:rsidR="00FE2AB8" w:rsidRDefault="00FE2AB8" w:rsidP="002E10FD">
      <w:pPr>
        <w:widowControl w:val="0"/>
        <w:autoSpaceDE w:val="0"/>
        <w:autoSpaceDN w:val="0"/>
        <w:adjustRightInd w:val="0"/>
        <w:spacing w:line="480" w:lineRule="auto"/>
      </w:pPr>
    </w:p>
    <w:p w14:paraId="17284E32" w14:textId="1F51EC83" w:rsidR="00C36A15" w:rsidRPr="00C13A35" w:rsidRDefault="00B0246D" w:rsidP="00C13A35">
      <w:pPr>
        <w:widowControl w:val="0"/>
        <w:autoSpaceDE w:val="0"/>
        <w:autoSpaceDN w:val="0"/>
        <w:adjustRightInd w:val="0"/>
        <w:spacing w:line="480" w:lineRule="auto"/>
        <w:rPr>
          <w:sz w:val="22"/>
          <w:szCs w:val="22"/>
        </w:rPr>
      </w:pPr>
      <w:r>
        <w:t>We present</w:t>
      </w:r>
      <w:r w:rsidR="008545F5">
        <w:t xml:space="preserve"> the</w:t>
      </w:r>
      <w:r>
        <w:t xml:space="preserve"> </w:t>
      </w:r>
      <w:r w:rsidRPr="00F37D67">
        <w:t xml:space="preserve">2023 </w:t>
      </w:r>
      <w:r w:rsidR="008545F5">
        <w:t>USGS</w:t>
      </w:r>
      <w:r w:rsidR="008545F5" w:rsidRPr="00F37D67">
        <w:t xml:space="preserve"> </w:t>
      </w:r>
      <w:r w:rsidRPr="00F37D67">
        <w:t>time-independent earthquake rupture forecast for the conterminous U.S. (CONUS-ERF-TI-2023)</w:t>
      </w:r>
      <w:r w:rsidR="001F6992">
        <w:t xml:space="preserve">, which </w:t>
      </w:r>
      <w:r w:rsidR="003855D5">
        <w:t>gives</w:t>
      </w:r>
      <w:r w:rsidR="001F6992">
        <w:t xml:space="preserve"> </w:t>
      </w:r>
      <w:r w:rsidR="002E10FD">
        <w:rPr>
          <w:sz w:val="22"/>
          <w:szCs w:val="22"/>
        </w:rPr>
        <w:t>authoritative estimates of the magnitude, location, and time-averaged frequency of potentially</w:t>
      </w:r>
      <w:r w:rsidR="00C50E6A">
        <w:t xml:space="preserve"> </w:t>
      </w:r>
      <w:r w:rsidR="002E10FD">
        <w:rPr>
          <w:sz w:val="22"/>
          <w:szCs w:val="22"/>
        </w:rPr>
        <w:t>damaging earthquakes throughout the region.</w:t>
      </w:r>
      <w:r w:rsidR="00DB47C4">
        <w:rPr>
          <w:sz w:val="22"/>
          <w:szCs w:val="22"/>
        </w:rPr>
        <w:t xml:space="preserve">  </w:t>
      </w:r>
      <w:r w:rsidR="00C3265B">
        <w:t xml:space="preserve">In addition to updating virtually all model components, </w:t>
      </w:r>
      <w:r w:rsidR="00697288">
        <w:t xml:space="preserve">a </w:t>
      </w:r>
      <w:r w:rsidR="00C3265B">
        <w:t xml:space="preserve">major focus has been </w:t>
      </w:r>
      <w:r w:rsidR="00697288">
        <w:t xml:space="preserve">to </w:t>
      </w:r>
      <w:r w:rsidR="00C3265B">
        <w:t>provid</w:t>
      </w:r>
      <w:r w:rsidR="00697288">
        <w:t>e</w:t>
      </w:r>
      <w:r w:rsidR="00C3265B">
        <w:t xml:space="preserve"> a better representation of epistemic uncertainties.  </w:t>
      </w:r>
      <w:r w:rsidR="00854AAE">
        <w:t>For example</w:t>
      </w:r>
      <w:r w:rsidR="00C3265B">
        <w:t>, we have improved the representation of multi-fault ruptures, both in terms of allowing more and less fault connectivity than in previous models, and in sweeping over a broader a broader range of viable models.  An unprecedented level of diagnostic information has been provided for assessing the model and the development was overseen by a 20-member participatory review panel.  While we believe the new model represents best available science, we also discuss potential model limitations, including the applicability of logic-tree branch weights with respect different types of hazard and risk metrics.</w:t>
      </w:r>
      <w:r w:rsidR="000B11F0">
        <w:rPr>
          <w:sz w:val="22"/>
          <w:szCs w:val="22"/>
        </w:rPr>
        <w:t xml:space="preserve">  </w:t>
      </w:r>
      <w:r w:rsidR="00DB47C4">
        <w:rPr>
          <w:sz w:val="22"/>
          <w:szCs w:val="22"/>
        </w:rPr>
        <w:t>Future improvements are also discussed</w:t>
      </w:r>
      <w:r w:rsidR="000B11F0">
        <w:rPr>
          <w:sz w:val="22"/>
          <w:szCs w:val="22"/>
        </w:rPr>
        <w:t xml:space="preserve">, with deformation model </w:t>
      </w:r>
      <w:r w:rsidR="00685D75">
        <w:rPr>
          <w:sz w:val="22"/>
          <w:szCs w:val="22"/>
        </w:rPr>
        <w:t>enhancements</w:t>
      </w:r>
      <w:r w:rsidR="000B11F0">
        <w:rPr>
          <w:sz w:val="22"/>
          <w:szCs w:val="22"/>
        </w:rPr>
        <w:t xml:space="preserve"> being particularly</w:t>
      </w:r>
      <w:r w:rsidR="0050599A">
        <w:rPr>
          <w:sz w:val="22"/>
          <w:szCs w:val="22"/>
        </w:rPr>
        <w:t xml:space="preserve"> worthy of pursuit</w:t>
      </w:r>
      <w:r w:rsidR="00256E18">
        <w:rPr>
          <w:sz w:val="22"/>
          <w:szCs w:val="22"/>
        </w:rPr>
        <w:t>, as well as better representation of sampling errors in the gridded seismicity components</w:t>
      </w:r>
      <w:r w:rsidR="001849C5">
        <w:rPr>
          <w:sz w:val="22"/>
          <w:szCs w:val="22"/>
        </w:rPr>
        <w:t>. We also intend to add time</w:t>
      </w:r>
      <w:r w:rsidR="001D6A42">
        <w:rPr>
          <w:sz w:val="22"/>
          <w:szCs w:val="22"/>
        </w:rPr>
        <w:t>-</w:t>
      </w:r>
      <w:r w:rsidR="001849C5">
        <w:rPr>
          <w:sz w:val="22"/>
          <w:szCs w:val="22"/>
        </w:rPr>
        <w:t>dependent components as soon as possible</w:t>
      </w:r>
      <w:r w:rsidR="00DB47C4">
        <w:rPr>
          <w:sz w:val="22"/>
          <w:szCs w:val="22"/>
        </w:rPr>
        <w:t>.</w:t>
      </w:r>
      <w:bookmarkStart w:id="17" w:name="_Toc233101609"/>
    </w:p>
    <w:p w14:paraId="215A4263" w14:textId="77777777" w:rsidR="0050599A" w:rsidRDefault="0050599A">
      <w:pPr>
        <w:rPr>
          <w:rFonts w:cs="Arial"/>
          <w:b/>
          <w:bCs/>
          <w:kern w:val="32"/>
          <w:sz w:val="28"/>
          <w:szCs w:val="32"/>
        </w:rPr>
      </w:pPr>
      <w:bookmarkStart w:id="18" w:name="_Toc127506017"/>
      <w:r>
        <w:br w:type="page"/>
      </w:r>
    </w:p>
    <w:p w14:paraId="18FFB9CC" w14:textId="1447CB98" w:rsidR="00EE37BC" w:rsidRPr="00FC4C4E" w:rsidRDefault="00681867" w:rsidP="00596688">
      <w:pPr>
        <w:pStyle w:val="Heading1"/>
        <w:rPr>
          <w:highlight w:val="yellow"/>
        </w:rPr>
      </w:pPr>
      <w:r w:rsidRPr="00307E04">
        <w:lastRenderedPageBreak/>
        <w:t>Table of Contents</w:t>
      </w:r>
      <w:r w:rsidR="00307E04">
        <w:t xml:space="preserve"> </w:t>
      </w:r>
      <w:r w:rsidR="000A39A3">
        <w:rPr>
          <w:highlight w:val="yellow"/>
        </w:rPr>
        <w:t>(</w:t>
      </w:r>
      <w:r w:rsidR="00307E04">
        <w:rPr>
          <w:highlight w:val="yellow"/>
        </w:rPr>
        <w:t>maybe temporary)</w:t>
      </w:r>
      <w:bookmarkEnd w:id="18"/>
    </w:p>
    <w:p w14:paraId="67C728AF" w14:textId="77777777" w:rsidR="00FC4C4E" w:rsidRPr="00FC4C4E" w:rsidRDefault="00FC4C4E" w:rsidP="00FD1F70">
      <w:pPr>
        <w:pStyle w:val="BodyText"/>
        <w:rPr>
          <w:highlight w:val="yellow"/>
        </w:rPr>
      </w:pPr>
    </w:p>
    <w:p w14:paraId="07749340" w14:textId="7A9CE609" w:rsidR="002E160D" w:rsidRDefault="004B6384">
      <w:pPr>
        <w:pStyle w:val="TOC1"/>
        <w:tabs>
          <w:tab w:val="right" w:leader="dot" w:pos="9350"/>
        </w:tabs>
        <w:rPr>
          <w:rFonts w:eastAsiaTheme="minorEastAsia" w:cstheme="minorBidi"/>
          <w:b w:val="0"/>
          <w:bCs w:val="0"/>
          <w:caps w:val="0"/>
          <w:noProof/>
          <w:sz w:val="24"/>
          <w:szCs w:val="24"/>
        </w:rPr>
      </w:pPr>
      <w:r>
        <w:rPr>
          <w:highlight w:val="yellow"/>
        </w:rPr>
        <w:fldChar w:fldCharType="begin"/>
      </w:r>
      <w:r>
        <w:rPr>
          <w:highlight w:val="yellow"/>
        </w:rPr>
        <w:instrText xml:space="preserve"> TOC \o "1-3" \h \z \u </w:instrText>
      </w:r>
      <w:r>
        <w:rPr>
          <w:highlight w:val="yellow"/>
        </w:rPr>
        <w:fldChar w:fldCharType="separate"/>
      </w:r>
      <w:hyperlink w:anchor="_Toc127506016" w:history="1">
        <w:r w:rsidR="002E160D" w:rsidRPr="0022148E">
          <w:rPr>
            <w:rStyle w:val="Hyperlink"/>
            <w:noProof/>
          </w:rPr>
          <w:t>Abstract</w:t>
        </w:r>
        <w:r w:rsidR="002E160D">
          <w:rPr>
            <w:noProof/>
            <w:webHidden/>
          </w:rPr>
          <w:tab/>
        </w:r>
        <w:r w:rsidR="002E160D">
          <w:rPr>
            <w:noProof/>
            <w:webHidden/>
          </w:rPr>
          <w:fldChar w:fldCharType="begin"/>
        </w:r>
        <w:r w:rsidR="002E160D">
          <w:rPr>
            <w:noProof/>
            <w:webHidden/>
          </w:rPr>
          <w:instrText xml:space="preserve"> PAGEREF _Toc127506016 \h </w:instrText>
        </w:r>
        <w:r w:rsidR="002E160D">
          <w:rPr>
            <w:noProof/>
            <w:webHidden/>
          </w:rPr>
        </w:r>
        <w:r w:rsidR="002E160D">
          <w:rPr>
            <w:noProof/>
            <w:webHidden/>
          </w:rPr>
          <w:fldChar w:fldCharType="separate"/>
        </w:r>
        <w:r w:rsidR="002E160D">
          <w:rPr>
            <w:noProof/>
            <w:webHidden/>
          </w:rPr>
          <w:t>2</w:t>
        </w:r>
        <w:r w:rsidR="002E160D">
          <w:rPr>
            <w:noProof/>
            <w:webHidden/>
          </w:rPr>
          <w:fldChar w:fldCharType="end"/>
        </w:r>
      </w:hyperlink>
    </w:p>
    <w:p w14:paraId="1E41AD4F" w14:textId="7E59583B" w:rsidR="002E160D" w:rsidRDefault="00440F17">
      <w:pPr>
        <w:pStyle w:val="TOC1"/>
        <w:tabs>
          <w:tab w:val="right" w:leader="dot" w:pos="9350"/>
        </w:tabs>
        <w:rPr>
          <w:rFonts w:eastAsiaTheme="minorEastAsia" w:cstheme="minorBidi"/>
          <w:b w:val="0"/>
          <w:bCs w:val="0"/>
          <w:caps w:val="0"/>
          <w:noProof/>
          <w:sz w:val="24"/>
          <w:szCs w:val="24"/>
        </w:rPr>
      </w:pPr>
      <w:hyperlink w:anchor="_Toc127506017" w:history="1">
        <w:r w:rsidR="002E160D" w:rsidRPr="0022148E">
          <w:rPr>
            <w:rStyle w:val="Hyperlink"/>
            <w:noProof/>
          </w:rPr>
          <w:t xml:space="preserve">Table of Contents </w:t>
        </w:r>
        <w:r w:rsidR="002E160D" w:rsidRPr="0022148E">
          <w:rPr>
            <w:rStyle w:val="Hyperlink"/>
            <w:noProof/>
            <w:highlight w:val="yellow"/>
          </w:rPr>
          <w:t>(maybe temporary)</w:t>
        </w:r>
        <w:r w:rsidR="002E160D">
          <w:rPr>
            <w:noProof/>
            <w:webHidden/>
          </w:rPr>
          <w:tab/>
        </w:r>
        <w:r w:rsidR="002E160D">
          <w:rPr>
            <w:noProof/>
            <w:webHidden/>
          </w:rPr>
          <w:fldChar w:fldCharType="begin"/>
        </w:r>
        <w:r w:rsidR="002E160D">
          <w:rPr>
            <w:noProof/>
            <w:webHidden/>
          </w:rPr>
          <w:instrText xml:space="preserve"> PAGEREF _Toc127506017 \h </w:instrText>
        </w:r>
        <w:r w:rsidR="002E160D">
          <w:rPr>
            <w:noProof/>
            <w:webHidden/>
          </w:rPr>
        </w:r>
        <w:r w:rsidR="002E160D">
          <w:rPr>
            <w:noProof/>
            <w:webHidden/>
          </w:rPr>
          <w:fldChar w:fldCharType="separate"/>
        </w:r>
        <w:r w:rsidR="002E160D">
          <w:rPr>
            <w:noProof/>
            <w:webHidden/>
          </w:rPr>
          <w:t>3</w:t>
        </w:r>
        <w:r w:rsidR="002E160D">
          <w:rPr>
            <w:noProof/>
            <w:webHidden/>
          </w:rPr>
          <w:fldChar w:fldCharType="end"/>
        </w:r>
      </w:hyperlink>
    </w:p>
    <w:p w14:paraId="58A265DF" w14:textId="730EF7AD" w:rsidR="002E160D" w:rsidRDefault="00440F17">
      <w:pPr>
        <w:pStyle w:val="TOC1"/>
        <w:tabs>
          <w:tab w:val="right" w:leader="dot" w:pos="9350"/>
        </w:tabs>
        <w:rPr>
          <w:rFonts w:eastAsiaTheme="minorEastAsia" w:cstheme="minorBidi"/>
          <w:b w:val="0"/>
          <w:bCs w:val="0"/>
          <w:caps w:val="0"/>
          <w:noProof/>
          <w:sz w:val="24"/>
          <w:szCs w:val="24"/>
        </w:rPr>
      </w:pPr>
      <w:hyperlink w:anchor="_Toc127506018" w:history="1">
        <w:r w:rsidR="002E160D" w:rsidRPr="0022148E">
          <w:rPr>
            <w:rStyle w:val="Hyperlink"/>
            <w:noProof/>
          </w:rPr>
          <w:t>Introduction</w:t>
        </w:r>
        <w:r w:rsidR="002E160D">
          <w:rPr>
            <w:noProof/>
            <w:webHidden/>
          </w:rPr>
          <w:tab/>
        </w:r>
        <w:r w:rsidR="002E160D">
          <w:rPr>
            <w:noProof/>
            <w:webHidden/>
          </w:rPr>
          <w:fldChar w:fldCharType="begin"/>
        </w:r>
        <w:r w:rsidR="002E160D">
          <w:rPr>
            <w:noProof/>
            <w:webHidden/>
          </w:rPr>
          <w:instrText xml:space="preserve"> PAGEREF _Toc127506018 \h </w:instrText>
        </w:r>
        <w:r w:rsidR="002E160D">
          <w:rPr>
            <w:noProof/>
            <w:webHidden/>
          </w:rPr>
        </w:r>
        <w:r w:rsidR="002E160D">
          <w:rPr>
            <w:noProof/>
            <w:webHidden/>
          </w:rPr>
          <w:fldChar w:fldCharType="separate"/>
        </w:r>
        <w:r w:rsidR="002E160D">
          <w:rPr>
            <w:noProof/>
            <w:webHidden/>
          </w:rPr>
          <w:t>5</w:t>
        </w:r>
        <w:r w:rsidR="002E160D">
          <w:rPr>
            <w:noProof/>
            <w:webHidden/>
          </w:rPr>
          <w:fldChar w:fldCharType="end"/>
        </w:r>
      </w:hyperlink>
    </w:p>
    <w:p w14:paraId="692B025D" w14:textId="17258F20" w:rsidR="002E160D" w:rsidRDefault="00440F17">
      <w:pPr>
        <w:pStyle w:val="TOC2"/>
        <w:tabs>
          <w:tab w:val="right" w:leader="dot" w:pos="9350"/>
        </w:tabs>
        <w:rPr>
          <w:rFonts w:eastAsiaTheme="minorEastAsia" w:cstheme="minorBidi"/>
          <w:smallCaps w:val="0"/>
          <w:noProof/>
          <w:sz w:val="24"/>
          <w:szCs w:val="24"/>
        </w:rPr>
      </w:pPr>
      <w:hyperlink w:anchor="_Toc127506019" w:history="1">
        <w:r w:rsidR="002E160D" w:rsidRPr="0022148E">
          <w:rPr>
            <w:rStyle w:val="Hyperlink"/>
            <w:noProof/>
          </w:rPr>
          <w:t>Broader Goals</w:t>
        </w:r>
        <w:r w:rsidR="002E160D">
          <w:rPr>
            <w:noProof/>
            <w:webHidden/>
          </w:rPr>
          <w:tab/>
        </w:r>
        <w:r w:rsidR="002E160D">
          <w:rPr>
            <w:noProof/>
            <w:webHidden/>
          </w:rPr>
          <w:fldChar w:fldCharType="begin"/>
        </w:r>
        <w:r w:rsidR="002E160D">
          <w:rPr>
            <w:noProof/>
            <w:webHidden/>
          </w:rPr>
          <w:instrText xml:space="preserve"> PAGEREF _Toc127506019 \h </w:instrText>
        </w:r>
        <w:r w:rsidR="002E160D">
          <w:rPr>
            <w:noProof/>
            <w:webHidden/>
          </w:rPr>
        </w:r>
        <w:r w:rsidR="002E160D">
          <w:rPr>
            <w:noProof/>
            <w:webHidden/>
          </w:rPr>
          <w:fldChar w:fldCharType="separate"/>
        </w:r>
        <w:r w:rsidR="002E160D">
          <w:rPr>
            <w:noProof/>
            <w:webHidden/>
          </w:rPr>
          <w:t>5</w:t>
        </w:r>
        <w:r w:rsidR="002E160D">
          <w:rPr>
            <w:noProof/>
            <w:webHidden/>
          </w:rPr>
          <w:fldChar w:fldCharType="end"/>
        </w:r>
      </w:hyperlink>
    </w:p>
    <w:p w14:paraId="32068845" w14:textId="36B96A25" w:rsidR="002E160D" w:rsidRDefault="00440F17">
      <w:pPr>
        <w:pStyle w:val="TOC2"/>
        <w:tabs>
          <w:tab w:val="right" w:leader="dot" w:pos="9350"/>
        </w:tabs>
        <w:rPr>
          <w:rFonts w:eastAsiaTheme="minorEastAsia" w:cstheme="minorBidi"/>
          <w:smallCaps w:val="0"/>
          <w:noProof/>
          <w:sz w:val="24"/>
          <w:szCs w:val="24"/>
        </w:rPr>
      </w:pPr>
      <w:hyperlink w:anchor="_Toc127506020" w:history="1">
        <w:r w:rsidR="002E160D" w:rsidRPr="0022148E">
          <w:rPr>
            <w:rStyle w:val="Hyperlink"/>
            <w:noProof/>
          </w:rPr>
          <w:t>Model Elements</w:t>
        </w:r>
        <w:r w:rsidR="002E160D">
          <w:rPr>
            <w:noProof/>
            <w:webHidden/>
          </w:rPr>
          <w:tab/>
        </w:r>
        <w:r w:rsidR="002E160D">
          <w:rPr>
            <w:noProof/>
            <w:webHidden/>
          </w:rPr>
          <w:fldChar w:fldCharType="begin"/>
        </w:r>
        <w:r w:rsidR="002E160D">
          <w:rPr>
            <w:noProof/>
            <w:webHidden/>
          </w:rPr>
          <w:instrText xml:space="preserve"> PAGEREF _Toc127506020 \h </w:instrText>
        </w:r>
        <w:r w:rsidR="002E160D">
          <w:rPr>
            <w:noProof/>
            <w:webHidden/>
          </w:rPr>
        </w:r>
        <w:r w:rsidR="002E160D">
          <w:rPr>
            <w:noProof/>
            <w:webHidden/>
          </w:rPr>
          <w:fldChar w:fldCharType="separate"/>
        </w:r>
        <w:r w:rsidR="002E160D">
          <w:rPr>
            <w:noProof/>
            <w:webHidden/>
          </w:rPr>
          <w:t>7</w:t>
        </w:r>
        <w:r w:rsidR="002E160D">
          <w:rPr>
            <w:noProof/>
            <w:webHidden/>
          </w:rPr>
          <w:fldChar w:fldCharType="end"/>
        </w:r>
      </w:hyperlink>
    </w:p>
    <w:p w14:paraId="3FA69AC7" w14:textId="146E3F96" w:rsidR="002E160D" w:rsidRDefault="00440F17">
      <w:pPr>
        <w:pStyle w:val="TOC2"/>
        <w:tabs>
          <w:tab w:val="right" w:leader="dot" w:pos="9350"/>
        </w:tabs>
        <w:rPr>
          <w:rFonts w:eastAsiaTheme="minorEastAsia" w:cstheme="minorBidi"/>
          <w:smallCaps w:val="0"/>
          <w:noProof/>
          <w:sz w:val="24"/>
          <w:szCs w:val="24"/>
        </w:rPr>
      </w:pPr>
      <w:hyperlink w:anchor="_Toc127506021" w:history="1">
        <w:r w:rsidR="002E160D" w:rsidRPr="0022148E">
          <w:rPr>
            <w:rStyle w:val="Hyperlink"/>
            <w:noProof/>
          </w:rPr>
          <w:t>Epistemic Uncertainties</w:t>
        </w:r>
        <w:r w:rsidR="002E160D">
          <w:rPr>
            <w:noProof/>
            <w:webHidden/>
          </w:rPr>
          <w:tab/>
        </w:r>
        <w:r w:rsidR="002E160D">
          <w:rPr>
            <w:noProof/>
            <w:webHidden/>
          </w:rPr>
          <w:fldChar w:fldCharType="begin"/>
        </w:r>
        <w:r w:rsidR="002E160D">
          <w:rPr>
            <w:noProof/>
            <w:webHidden/>
          </w:rPr>
          <w:instrText xml:space="preserve"> PAGEREF _Toc127506021 \h </w:instrText>
        </w:r>
        <w:r w:rsidR="002E160D">
          <w:rPr>
            <w:noProof/>
            <w:webHidden/>
          </w:rPr>
        </w:r>
        <w:r w:rsidR="002E160D">
          <w:rPr>
            <w:noProof/>
            <w:webHidden/>
          </w:rPr>
          <w:fldChar w:fldCharType="separate"/>
        </w:r>
        <w:r w:rsidR="002E160D">
          <w:rPr>
            <w:noProof/>
            <w:webHidden/>
          </w:rPr>
          <w:t>10</w:t>
        </w:r>
        <w:r w:rsidR="002E160D">
          <w:rPr>
            <w:noProof/>
            <w:webHidden/>
          </w:rPr>
          <w:fldChar w:fldCharType="end"/>
        </w:r>
      </w:hyperlink>
    </w:p>
    <w:p w14:paraId="758CAAB8" w14:textId="5CECCED5" w:rsidR="002E160D" w:rsidRDefault="00440F17">
      <w:pPr>
        <w:pStyle w:val="TOC2"/>
        <w:tabs>
          <w:tab w:val="right" w:leader="dot" w:pos="9350"/>
        </w:tabs>
        <w:rPr>
          <w:rFonts w:eastAsiaTheme="minorEastAsia" w:cstheme="minorBidi"/>
          <w:smallCaps w:val="0"/>
          <w:noProof/>
          <w:sz w:val="24"/>
          <w:szCs w:val="24"/>
        </w:rPr>
      </w:pPr>
      <w:hyperlink w:anchor="_Toc127506022" w:history="1">
        <w:r w:rsidR="002E160D" w:rsidRPr="0022148E">
          <w:rPr>
            <w:rStyle w:val="Hyperlink"/>
            <w:noProof/>
          </w:rPr>
          <w:t>Review Process and Consensus Building</w:t>
        </w:r>
        <w:r w:rsidR="002E160D">
          <w:rPr>
            <w:noProof/>
            <w:webHidden/>
          </w:rPr>
          <w:tab/>
        </w:r>
        <w:r w:rsidR="002E160D">
          <w:rPr>
            <w:noProof/>
            <w:webHidden/>
          </w:rPr>
          <w:fldChar w:fldCharType="begin"/>
        </w:r>
        <w:r w:rsidR="002E160D">
          <w:rPr>
            <w:noProof/>
            <w:webHidden/>
          </w:rPr>
          <w:instrText xml:space="preserve"> PAGEREF _Toc127506022 \h </w:instrText>
        </w:r>
        <w:r w:rsidR="002E160D">
          <w:rPr>
            <w:noProof/>
            <w:webHidden/>
          </w:rPr>
        </w:r>
        <w:r w:rsidR="002E160D">
          <w:rPr>
            <w:noProof/>
            <w:webHidden/>
          </w:rPr>
          <w:fldChar w:fldCharType="separate"/>
        </w:r>
        <w:r w:rsidR="002E160D">
          <w:rPr>
            <w:noProof/>
            <w:webHidden/>
          </w:rPr>
          <w:t>11</w:t>
        </w:r>
        <w:r w:rsidR="002E160D">
          <w:rPr>
            <w:noProof/>
            <w:webHidden/>
          </w:rPr>
          <w:fldChar w:fldCharType="end"/>
        </w:r>
      </w:hyperlink>
    </w:p>
    <w:p w14:paraId="307E3A4C" w14:textId="042112F9" w:rsidR="002E160D" w:rsidRDefault="00440F17">
      <w:pPr>
        <w:pStyle w:val="TOC2"/>
        <w:tabs>
          <w:tab w:val="right" w:leader="dot" w:pos="9350"/>
        </w:tabs>
        <w:rPr>
          <w:rFonts w:eastAsiaTheme="minorEastAsia" w:cstheme="minorBidi"/>
          <w:smallCaps w:val="0"/>
          <w:noProof/>
          <w:sz w:val="24"/>
          <w:szCs w:val="24"/>
        </w:rPr>
      </w:pPr>
      <w:hyperlink w:anchor="_Toc127506023" w:history="1">
        <w:r w:rsidR="002E160D" w:rsidRPr="0022148E">
          <w:rPr>
            <w:rStyle w:val="Hyperlink"/>
            <w:noProof/>
          </w:rPr>
          <w:t>Sub Regions</w:t>
        </w:r>
        <w:r w:rsidR="002E160D">
          <w:rPr>
            <w:noProof/>
            <w:webHidden/>
          </w:rPr>
          <w:tab/>
        </w:r>
        <w:r w:rsidR="002E160D">
          <w:rPr>
            <w:noProof/>
            <w:webHidden/>
          </w:rPr>
          <w:fldChar w:fldCharType="begin"/>
        </w:r>
        <w:r w:rsidR="002E160D">
          <w:rPr>
            <w:noProof/>
            <w:webHidden/>
          </w:rPr>
          <w:instrText xml:space="preserve"> PAGEREF _Toc127506023 \h </w:instrText>
        </w:r>
        <w:r w:rsidR="002E160D">
          <w:rPr>
            <w:noProof/>
            <w:webHidden/>
          </w:rPr>
        </w:r>
        <w:r w:rsidR="002E160D">
          <w:rPr>
            <w:noProof/>
            <w:webHidden/>
          </w:rPr>
          <w:fldChar w:fldCharType="separate"/>
        </w:r>
        <w:r w:rsidR="002E160D">
          <w:rPr>
            <w:noProof/>
            <w:webHidden/>
          </w:rPr>
          <w:t>11</w:t>
        </w:r>
        <w:r w:rsidR="002E160D">
          <w:rPr>
            <w:noProof/>
            <w:webHidden/>
          </w:rPr>
          <w:fldChar w:fldCharType="end"/>
        </w:r>
      </w:hyperlink>
    </w:p>
    <w:p w14:paraId="758F4D59" w14:textId="6E65DF19" w:rsidR="002E160D" w:rsidRDefault="00440F17">
      <w:pPr>
        <w:pStyle w:val="TOC2"/>
        <w:tabs>
          <w:tab w:val="right" w:leader="dot" w:pos="9350"/>
        </w:tabs>
        <w:rPr>
          <w:rFonts w:eastAsiaTheme="minorEastAsia" w:cstheme="minorBidi"/>
          <w:smallCaps w:val="0"/>
          <w:noProof/>
          <w:sz w:val="24"/>
          <w:szCs w:val="24"/>
        </w:rPr>
      </w:pPr>
      <w:hyperlink w:anchor="_Toc127506024" w:history="1">
        <w:r w:rsidR="002E160D" w:rsidRPr="0022148E">
          <w:rPr>
            <w:rStyle w:val="Hyperlink"/>
            <w:noProof/>
          </w:rPr>
          <w:t>Aftershocks</w:t>
        </w:r>
        <w:r w:rsidR="002E160D">
          <w:rPr>
            <w:noProof/>
            <w:webHidden/>
          </w:rPr>
          <w:tab/>
        </w:r>
        <w:r w:rsidR="002E160D">
          <w:rPr>
            <w:noProof/>
            <w:webHidden/>
          </w:rPr>
          <w:fldChar w:fldCharType="begin"/>
        </w:r>
        <w:r w:rsidR="002E160D">
          <w:rPr>
            <w:noProof/>
            <w:webHidden/>
          </w:rPr>
          <w:instrText xml:space="preserve"> PAGEREF _Toc127506024 \h </w:instrText>
        </w:r>
        <w:r w:rsidR="002E160D">
          <w:rPr>
            <w:noProof/>
            <w:webHidden/>
          </w:rPr>
        </w:r>
        <w:r w:rsidR="002E160D">
          <w:rPr>
            <w:noProof/>
            <w:webHidden/>
          </w:rPr>
          <w:fldChar w:fldCharType="separate"/>
        </w:r>
        <w:r w:rsidR="002E160D">
          <w:rPr>
            <w:noProof/>
            <w:webHidden/>
          </w:rPr>
          <w:t>12</w:t>
        </w:r>
        <w:r w:rsidR="002E160D">
          <w:rPr>
            <w:noProof/>
            <w:webHidden/>
          </w:rPr>
          <w:fldChar w:fldCharType="end"/>
        </w:r>
      </w:hyperlink>
    </w:p>
    <w:p w14:paraId="15974413" w14:textId="177984AE" w:rsidR="002E160D" w:rsidRDefault="00440F17">
      <w:pPr>
        <w:pStyle w:val="TOC1"/>
        <w:tabs>
          <w:tab w:val="right" w:leader="dot" w:pos="9350"/>
        </w:tabs>
        <w:rPr>
          <w:rFonts w:eastAsiaTheme="minorEastAsia" w:cstheme="minorBidi"/>
          <w:b w:val="0"/>
          <w:bCs w:val="0"/>
          <w:caps w:val="0"/>
          <w:noProof/>
          <w:sz w:val="24"/>
          <w:szCs w:val="24"/>
        </w:rPr>
      </w:pPr>
      <w:hyperlink w:anchor="_Toc127506025" w:history="1">
        <w:r w:rsidR="002E160D" w:rsidRPr="0022148E">
          <w:rPr>
            <w:rStyle w:val="Hyperlink"/>
            <w:noProof/>
          </w:rPr>
          <w:t>Fault Models (&amp; Geologic Constraints)</w:t>
        </w:r>
        <w:r w:rsidR="002E160D">
          <w:rPr>
            <w:noProof/>
            <w:webHidden/>
          </w:rPr>
          <w:tab/>
        </w:r>
        <w:r w:rsidR="002E160D">
          <w:rPr>
            <w:noProof/>
            <w:webHidden/>
          </w:rPr>
          <w:fldChar w:fldCharType="begin"/>
        </w:r>
        <w:r w:rsidR="002E160D">
          <w:rPr>
            <w:noProof/>
            <w:webHidden/>
          </w:rPr>
          <w:instrText xml:space="preserve"> PAGEREF _Toc127506025 \h </w:instrText>
        </w:r>
        <w:r w:rsidR="002E160D">
          <w:rPr>
            <w:noProof/>
            <w:webHidden/>
          </w:rPr>
        </w:r>
        <w:r w:rsidR="002E160D">
          <w:rPr>
            <w:noProof/>
            <w:webHidden/>
          </w:rPr>
          <w:fldChar w:fldCharType="separate"/>
        </w:r>
        <w:r w:rsidR="002E160D">
          <w:rPr>
            <w:noProof/>
            <w:webHidden/>
          </w:rPr>
          <w:t>13</w:t>
        </w:r>
        <w:r w:rsidR="002E160D">
          <w:rPr>
            <w:noProof/>
            <w:webHidden/>
          </w:rPr>
          <w:fldChar w:fldCharType="end"/>
        </w:r>
      </w:hyperlink>
    </w:p>
    <w:p w14:paraId="671B4060" w14:textId="1D6FD22B" w:rsidR="002E160D" w:rsidRDefault="00440F17">
      <w:pPr>
        <w:pStyle w:val="TOC2"/>
        <w:tabs>
          <w:tab w:val="right" w:leader="dot" w:pos="9350"/>
        </w:tabs>
        <w:rPr>
          <w:rFonts w:eastAsiaTheme="minorEastAsia" w:cstheme="minorBidi"/>
          <w:smallCaps w:val="0"/>
          <w:noProof/>
          <w:sz w:val="24"/>
          <w:szCs w:val="24"/>
        </w:rPr>
      </w:pPr>
      <w:hyperlink w:anchor="_Toc127506026" w:history="1">
        <w:r w:rsidR="002E160D" w:rsidRPr="0022148E">
          <w:rPr>
            <w:rStyle w:val="Hyperlink"/>
            <w:noProof/>
          </w:rPr>
          <w:t>Western U.S.</w:t>
        </w:r>
        <w:r w:rsidR="002E160D">
          <w:rPr>
            <w:noProof/>
            <w:webHidden/>
          </w:rPr>
          <w:tab/>
        </w:r>
        <w:r w:rsidR="002E160D">
          <w:rPr>
            <w:noProof/>
            <w:webHidden/>
          </w:rPr>
          <w:fldChar w:fldCharType="begin"/>
        </w:r>
        <w:r w:rsidR="002E160D">
          <w:rPr>
            <w:noProof/>
            <w:webHidden/>
          </w:rPr>
          <w:instrText xml:space="preserve"> PAGEREF _Toc127506026 \h </w:instrText>
        </w:r>
        <w:r w:rsidR="002E160D">
          <w:rPr>
            <w:noProof/>
            <w:webHidden/>
          </w:rPr>
        </w:r>
        <w:r w:rsidR="002E160D">
          <w:rPr>
            <w:noProof/>
            <w:webHidden/>
          </w:rPr>
          <w:fldChar w:fldCharType="separate"/>
        </w:r>
        <w:r w:rsidR="002E160D">
          <w:rPr>
            <w:noProof/>
            <w:webHidden/>
          </w:rPr>
          <w:t>13</w:t>
        </w:r>
        <w:r w:rsidR="002E160D">
          <w:rPr>
            <w:noProof/>
            <w:webHidden/>
          </w:rPr>
          <w:fldChar w:fldCharType="end"/>
        </w:r>
      </w:hyperlink>
    </w:p>
    <w:p w14:paraId="1B819AEA" w14:textId="622D54ED" w:rsidR="002E160D" w:rsidRDefault="00440F17">
      <w:pPr>
        <w:pStyle w:val="TOC2"/>
        <w:tabs>
          <w:tab w:val="right" w:leader="dot" w:pos="9350"/>
        </w:tabs>
        <w:rPr>
          <w:rFonts w:eastAsiaTheme="minorEastAsia" w:cstheme="minorBidi"/>
          <w:smallCaps w:val="0"/>
          <w:noProof/>
          <w:sz w:val="24"/>
          <w:szCs w:val="24"/>
        </w:rPr>
      </w:pPr>
      <w:hyperlink w:anchor="_Toc127506027" w:history="1">
        <w:r w:rsidR="002E160D" w:rsidRPr="0022148E">
          <w:rPr>
            <w:rStyle w:val="Hyperlink"/>
            <w:noProof/>
          </w:rPr>
          <w:t>Central and Eastern U.S.</w:t>
        </w:r>
        <w:r w:rsidR="002E160D">
          <w:rPr>
            <w:noProof/>
            <w:webHidden/>
          </w:rPr>
          <w:tab/>
        </w:r>
        <w:r w:rsidR="002E160D">
          <w:rPr>
            <w:noProof/>
            <w:webHidden/>
          </w:rPr>
          <w:fldChar w:fldCharType="begin"/>
        </w:r>
        <w:r w:rsidR="002E160D">
          <w:rPr>
            <w:noProof/>
            <w:webHidden/>
          </w:rPr>
          <w:instrText xml:space="preserve"> PAGEREF _Toc127506027 \h </w:instrText>
        </w:r>
        <w:r w:rsidR="002E160D">
          <w:rPr>
            <w:noProof/>
            <w:webHidden/>
          </w:rPr>
        </w:r>
        <w:r w:rsidR="002E160D">
          <w:rPr>
            <w:noProof/>
            <w:webHidden/>
          </w:rPr>
          <w:fldChar w:fldCharType="separate"/>
        </w:r>
        <w:r w:rsidR="002E160D">
          <w:rPr>
            <w:noProof/>
            <w:webHidden/>
          </w:rPr>
          <w:t>15</w:t>
        </w:r>
        <w:r w:rsidR="002E160D">
          <w:rPr>
            <w:noProof/>
            <w:webHidden/>
          </w:rPr>
          <w:fldChar w:fldCharType="end"/>
        </w:r>
      </w:hyperlink>
    </w:p>
    <w:p w14:paraId="5620B608" w14:textId="4E3C7F61" w:rsidR="002E160D" w:rsidRDefault="00440F17">
      <w:pPr>
        <w:pStyle w:val="TOC1"/>
        <w:tabs>
          <w:tab w:val="right" w:leader="dot" w:pos="9350"/>
        </w:tabs>
        <w:rPr>
          <w:rFonts w:eastAsiaTheme="minorEastAsia" w:cstheme="minorBidi"/>
          <w:b w:val="0"/>
          <w:bCs w:val="0"/>
          <w:caps w:val="0"/>
          <w:noProof/>
          <w:sz w:val="24"/>
          <w:szCs w:val="24"/>
        </w:rPr>
      </w:pPr>
      <w:hyperlink w:anchor="_Toc127506028" w:history="1">
        <w:r w:rsidR="002E160D" w:rsidRPr="0022148E">
          <w:rPr>
            <w:rStyle w:val="Hyperlink"/>
            <w:noProof/>
          </w:rPr>
          <w:t>Deformation Models</w:t>
        </w:r>
        <w:r w:rsidR="002E160D">
          <w:rPr>
            <w:noProof/>
            <w:webHidden/>
          </w:rPr>
          <w:tab/>
        </w:r>
        <w:r w:rsidR="002E160D">
          <w:rPr>
            <w:noProof/>
            <w:webHidden/>
          </w:rPr>
          <w:fldChar w:fldCharType="begin"/>
        </w:r>
        <w:r w:rsidR="002E160D">
          <w:rPr>
            <w:noProof/>
            <w:webHidden/>
          </w:rPr>
          <w:instrText xml:space="preserve"> PAGEREF _Toc127506028 \h </w:instrText>
        </w:r>
        <w:r w:rsidR="002E160D">
          <w:rPr>
            <w:noProof/>
            <w:webHidden/>
          </w:rPr>
        </w:r>
        <w:r w:rsidR="002E160D">
          <w:rPr>
            <w:noProof/>
            <w:webHidden/>
          </w:rPr>
          <w:fldChar w:fldCharType="separate"/>
        </w:r>
        <w:r w:rsidR="002E160D">
          <w:rPr>
            <w:noProof/>
            <w:webHidden/>
          </w:rPr>
          <w:t>15</w:t>
        </w:r>
        <w:r w:rsidR="002E160D">
          <w:rPr>
            <w:noProof/>
            <w:webHidden/>
          </w:rPr>
          <w:fldChar w:fldCharType="end"/>
        </w:r>
      </w:hyperlink>
    </w:p>
    <w:p w14:paraId="3FF4457F" w14:textId="62ADEDD8" w:rsidR="002E160D" w:rsidRDefault="00440F17">
      <w:pPr>
        <w:pStyle w:val="TOC2"/>
        <w:tabs>
          <w:tab w:val="right" w:leader="dot" w:pos="9350"/>
        </w:tabs>
        <w:rPr>
          <w:rFonts w:eastAsiaTheme="minorEastAsia" w:cstheme="minorBidi"/>
          <w:smallCaps w:val="0"/>
          <w:noProof/>
          <w:sz w:val="24"/>
          <w:szCs w:val="24"/>
        </w:rPr>
      </w:pPr>
      <w:hyperlink w:anchor="_Toc127506029" w:history="1">
        <w:r w:rsidR="002E160D" w:rsidRPr="0022148E">
          <w:rPr>
            <w:rStyle w:val="Hyperlink"/>
            <w:noProof/>
          </w:rPr>
          <w:t>Branch Weights</w:t>
        </w:r>
        <w:r w:rsidR="002E160D">
          <w:rPr>
            <w:noProof/>
            <w:webHidden/>
          </w:rPr>
          <w:tab/>
        </w:r>
        <w:r w:rsidR="002E160D">
          <w:rPr>
            <w:noProof/>
            <w:webHidden/>
          </w:rPr>
          <w:fldChar w:fldCharType="begin"/>
        </w:r>
        <w:r w:rsidR="002E160D">
          <w:rPr>
            <w:noProof/>
            <w:webHidden/>
          </w:rPr>
          <w:instrText xml:space="preserve"> PAGEREF _Toc127506029 \h </w:instrText>
        </w:r>
        <w:r w:rsidR="002E160D">
          <w:rPr>
            <w:noProof/>
            <w:webHidden/>
          </w:rPr>
        </w:r>
        <w:r w:rsidR="002E160D">
          <w:rPr>
            <w:noProof/>
            <w:webHidden/>
          </w:rPr>
          <w:fldChar w:fldCharType="separate"/>
        </w:r>
        <w:r w:rsidR="002E160D">
          <w:rPr>
            <w:noProof/>
            <w:webHidden/>
          </w:rPr>
          <w:t>18</w:t>
        </w:r>
        <w:r w:rsidR="002E160D">
          <w:rPr>
            <w:noProof/>
            <w:webHidden/>
          </w:rPr>
          <w:fldChar w:fldCharType="end"/>
        </w:r>
      </w:hyperlink>
    </w:p>
    <w:p w14:paraId="191AE4E4" w14:textId="14974A9E" w:rsidR="002E160D" w:rsidRDefault="00440F17">
      <w:pPr>
        <w:pStyle w:val="TOC2"/>
        <w:tabs>
          <w:tab w:val="right" w:leader="dot" w:pos="9350"/>
        </w:tabs>
        <w:rPr>
          <w:rFonts w:eastAsiaTheme="minorEastAsia" w:cstheme="minorBidi"/>
          <w:smallCaps w:val="0"/>
          <w:noProof/>
          <w:sz w:val="24"/>
          <w:szCs w:val="24"/>
        </w:rPr>
      </w:pPr>
      <w:hyperlink w:anchor="_Toc127506030" w:history="1">
        <w:r w:rsidR="002E160D" w:rsidRPr="0022148E">
          <w:rPr>
            <w:rStyle w:val="Hyperlink"/>
            <w:noProof/>
          </w:rPr>
          <w:t>Off-Fault Deformation</w:t>
        </w:r>
        <w:r w:rsidR="002E160D">
          <w:rPr>
            <w:noProof/>
            <w:webHidden/>
          </w:rPr>
          <w:tab/>
        </w:r>
        <w:r w:rsidR="002E160D">
          <w:rPr>
            <w:noProof/>
            <w:webHidden/>
          </w:rPr>
          <w:fldChar w:fldCharType="begin"/>
        </w:r>
        <w:r w:rsidR="002E160D">
          <w:rPr>
            <w:noProof/>
            <w:webHidden/>
          </w:rPr>
          <w:instrText xml:space="preserve"> PAGEREF _Toc127506030 \h </w:instrText>
        </w:r>
        <w:r w:rsidR="002E160D">
          <w:rPr>
            <w:noProof/>
            <w:webHidden/>
          </w:rPr>
        </w:r>
        <w:r w:rsidR="002E160D">
          <w:rPr>
            <w:noProof/>
            <w:webHidden/>
          </w:rPr>
          <w:fldChar w:fldCharType="separate"/>
        </w:r>
        <w:r w:rsidR="002E160D">
          <w:rPr>
            <w:noProof/>
            <w:webHidden/>
          </w:rPr>
          <w:t>21</w:t>
        </w:r>
        <w:r w:rsidR="002E160D">
          <w:rPr>
            <w:noProof/>
            <w:webHidden/>
          </w:rPr>
          <w:fldChar w:fldCharType="end"/>
        </w:r>
      </w:hyperlink>
    </w:p>
    <w:p w14:paraId="37CBCACE" w14:textId="7B77A439" w:rsidR="002E160D" w:rsidRDefault="00440F17">
      <w:pPr>
        <w:pStyle w:val="TOC1"/>
        <w:tabs>
          <w:tab w:val="right" w:leader="dot" w:pos="9350"/>
        </w:tabs>
        <w:rPr>
          <w:rFonts w:eastAsiaTheme="minorEastAsia" w:cstheme="minorBidi"/>
          <w:b w:val="0"/>
          <w:bCs w:val="0"/>
          <w:caps w:val="0"/>
          <w:noProof/>
          <w:sz w:val="24"/>
          <w:szCs w:val="24"/>
        </w:rPr>
      </w:pPr>
      <w:hyperlink w:anchor="_Toc127506031" w:history="1">
        <w:r w:rsidR="002E160D" w:rsidRPr="0022148E">
          <w:rPr>
            <w:rStyle w:val="Hyperlink"/>
            <w:noProof/>
          </w:rPr>
          <w:t>Earthquake Rate Models</w:t>
        </w:r>
        <w:r w:rsidR="002E160D">
          <w:rPr>
            <w:noProof/>
            <w:webHidden/>
          </w:rPr>
          <w:tab/>
        </w:r>
        <w:r w:rsidR="002E160D">
          <w:rPr>
            <w:noProof/>
            <w:webHidden/>
          </w:rPr>
          <w:fldChar w:fldCharType="begin"/>
        </w:r>
        <w:r w:rsidR="002E160D">
          <w:rPr>
            <w:noProof/>
            <w:webHidden/>
          </w:rPr>
          <w:instrText xml:space="preserve"> PAGEREF _Toc127506031 \h </w:instrText>
        </w:r>
        <w:r w:rsidR="002E160D">
          <w:rPr>
            <w:noProof/>
            <w:webHidden/>
          </w:rPr>
        </w:r>
        <w:r w:rsidR="002E160D">
          <w:rPr>
            <w:noProof/>
            <w:webHidden/>
          </w:rPr>
          <w:fldChar w:fldCharType="separate"/>
        </w:r>
        <w:r w:rsidR="002E160D">
          <w:rPr>
            <w:noProof/>
            <w:webHidden/>
          </w:rPr>
          <w:t>21</w:t>
        </w:r>
        <w:r w:rsidR="002E160D">
          <w:rPr>
            <w:noProof/>
            <w:webHidden/>
          </w:rPr>
          <w:fldChar w:fldCharType="end"/>
        </w:r>
      </w:hyperlink>
    </w:p>
    <w:p w14:paraId="203021B8" w14:textId="7EE77EDD" w:rsidR="002E160D" w:rsidRDefault="00440F17">
      <w:pPr>
        <w:pStyle w:val="TOC2"/>
        <w:tabs>
          <w:tab w:val="right" w:leader="dot" w:pos="9350"/>
        </w:tabs>
        <w:rPr>
          <w:rFonts w:eastAsiaTheme="minorEastAsia" w:cstheme="minorBidi"/>
          <w:smallCaps w:val="0"/>
          <w:noProof/>
          <w:sz w:val="24"/>
          <w:szCs w:val="24"/>
        </w:rPr>
      </w:pPr>
      <w:hyperlink w:anchor="_Toc127506032" w:history="1">
        <w:r w:rsidR="002E160D" w:rsidRPr="0022148E">
          <w:rPr>
            <w:rStyle w:val="Hyperlink"/>
            <w:noProof/>
          </w:rPr>
          <w:t>Inversion-Based Fault System Solutions</w:t>
        </w:r>
        <w:r w:rsidR="002E160D">
          <w:rPr>
            <w:noProof/>
            <w:webHidden/>
          </w:rPr>
          <w:tab/>
        </w:r>
        <w:r w:rsidR="002E160D">
          <w:rPr>
            <w:noProof/>
            <w:webHidden/>
          </w:rPr>
          <w:fldChar w:fldCharType="begin"/>
        </w:r>
        <w:r w:rsidR="002E160D">
          <w:rPr>
            <w:noProof/>
            <w:webHidden/>
          </w:rPr>
          <w:instrText xml:space="preserve"> PAGEREF _Toc127506032 \h </w:instrText>
        </w:r>
        <w:r w:rsidR="002E160D">
          <w:rPr>
            <w:noProof/>
            <w:webHidden/>
          </w:rPr>
        </w:r>
        <w:r w:rsidR="002E160D">
          <w:rPr>
            <w:noProof/>
            <w:webHidden/>
          </w:rPr>
          <w:fldChar w:fldCharType="separate"/>
        </w:r>
        <w:r w:rsidR="002E160D">
          <w:rPr>
            <w:noProof/>
            <w:webHidden/>
          </w:rPr>
          <w:t>22</w:t>
        </w:r>
        <w:r w:rsidR="002E160D">
          <w:rPr>
            <w:noProof/>
            <w:webHidden/>
          </w:rPr>
          <w:fldChar w:fldCharType="end"/>
        </w:r>
      </w:hyperlink>
    </w:p>
    <w:p w14:paraId="718A645C" w14:textId="7922B7CC" w:rsidR="002E160D" w:rsidRDefault="00440F17">
      <w:pPr>
        <w:pStyle w:val="TOC3"/>
        <w:tabs>
          <w:tab w:val="right" w:leader="dot" w:pos="9350"/>
        </w:tabs>
        <w:rPr>
          <w:rFonts w:eastAsiaTheme="minorEastAsia" w:cstheme="minorBidi"/>
          <w:i w:val="0"/>
          <w:iCs w:val="0"/>
          <w:noProof/>
          <w:sz w:val="24"/>
          <w:szCs w:val="24"/>
        </w:rPr>
      </w:pPr>
      <w:hyperlink w:anchor="_Toc127506033" w:history="1">
        <w:r w:rsidR="002E160D" w:rsidRPr="0022148E">
          <w:rPr>
            <w:rStyle w:val="Hyperlink"/>
            <w:noProof/>
          </w:rPr>
          <w:t>Defining the Rupture Set</w:t>
        </w:r>
        <w:r w:rsidR="002E160D">
          <w:rPr>
            <w:noProof/>
            <w:webHidden/>
          </w:rPr>
          <w:tab/>
        </w:r>
        <w:r w:rsidR="002E160D">
          <w:rPr>
            <w:noProof/>
            <w:webHidden/>
          </w:rPr>
          <w:fldChar w:fldCharType="begin"/>
        </w:r>
        <w:r w:rsidR="002E160D">
          <w:rPr>
            <w:noProof/>
            <w:webHidden/>
          </w:rPr>
          <w:instrText xml:space="preserve"> PAGEREF _Toc127506033 \h </w:instrText>
        </w:r>
        <w:r w:rsidR="002E160D">
          <w:rPr>
            <w:noProof/>
            <w:webHidden/>
          </w:rPr>
        </w:r>
        <w:r w:rsidR="002E160D">
          <w:rPr>
            <w:noProof/>
            <w:webHidden/>
          </w:rPr>
          <w:fldChar w:fldCharType="separate"/>
        </w:r>
        <w:r w:rsidR="002E160D">
          <w:rPr>
            <w:noProof/>
            <w:webHidden/>
          </w:rPr>
          <w:t>23</w:t>
        </w:r>
        <w:r w:rsidR="002E160D">
          <w:rPr>
            <w:noProof/>
            <w:webHidden/>
          </w:rPr>
          <w:fldChar w:fldCharType="end"/>
        </w:r>
      </w:hyperlink>
    </w:p>
    <w:p w14:paraId="6539196D" w14:textId="4096570B" w:rsidR="002E160D" w:rsidRDefault="00440F17">
      <w:pPr>
        <w:pStyle w:val="TOC3"/>
        <w:tabs>
          <w:tab w:val="right" w:leader="dot" w:pos="9350"/>
        </w:tabs>
        <w:rPr>
          <w:rFonts w:eastAsiaTheme="minorEastAsia" w:cstheme="minorBidi"/>
          <w:i w:val="0"/>
          <w:iCs w:val="0"/>
          <w:noProof/>
          <w:sz w:val="24"/>
          <w:szCs w:val="24"/>
        </w:rPr>
      </w:pPr>
      <w:hyperlink w:anchor="_Toc127506034" w:history="1">
        <w:r w:rsidR="002E160D" w:rsidRPr="0022148E">
          <w:rPr>
            <w:rStyle w:val="Hyperlink"/>
            <w:noProof/>
          </w:rPr>
          <w:t>Treatment of Fault Creep</w:t>
        </w:r>
        <w:r w:rsidR="002E160D">
          <w:rPr>
            <w:noProof/>
            <w:webHidden/>
          </w:rPr>
          <w:tab/>
        </w:r>
        <w:r w:rsidR="002E160D">
          <w:rPr>
            <w:noProof/>
            <w:webHidden/>
          </w:rPr>
          <w:fldChar w:fldCharType="begin"/>
        </w:r>
        <w:r w:rsidR="002E160D">
          <w:rPr>
            <w:noProof/>
            <w:webHidden/>
          </w:rPr>
          <w:instrText xml:space="preserve"> PAGEREF _Toc127506034 \h </w:instrText>
        </w:r>
        <w:r w:rsidR="002E160D">
          <w:rPr>
            <w:noProof/>
            <w:webHidden/>
          </w:rPr>
        </w:r>
        <w:r w:rsidR="002E160D">
          <w:rPr>
            <w:noProof/>
            <w:webHidden/>
          </w:rPr>
          <w:fldChar w:fldCharType="separate"/>
        </w:r>
        <w:r w:rsidR="002E160D">
          <w:rPr>
            <w:noProof/>
            <w:webHidden/>
          </w:rPr>
          <w:t>24</w:t>
        </w:r>
        <w:r w:rsidR="002E160D">
          <w:rPr>
            <w:noProof/>
            <w:webHidden/>
          </w:rPr>
          <w:fldChar w:fldCharType="end"/>
        </w:r>
      </w:hyperlink>
    </w:p>
    <w:p w14:paraId="5A915C1D" w14:textId="5C9DE05E" w:rsidR="002E160D" w:rsidRDefault="00440F17">
      <w:pPr>
        <w:pStyle w:val="TOC3"/>
        <w:tabs>
          <w:tab w:val="right" w:leader="dot" w:pos="9350"/>
        </w:tabs>
        <w:rPr>
          <w:rFonts w:eastAsiaTheme="minorEastAsia" w:cstheme="minorBidi"/>
          <w:i w:val="0"/>
          <w:iCs w:val="0"/>
          <w:noProof/>
          <w:sz w:val="24"/>
          <w:szCs w:val="24"/>
        </w:rPr>
      </w:pPr>
      <w:hyperlink w:anchor="_Toc127506035" w:history="1">
        <w:r w:rsidR="002E160D" w:rsidRPr="0022148E">
          <w:rPr>
            <w:rStyle w:val="Hyperlink"/>
            <w:noProof/>
          </w:rPr>
          <w:t>Scaling Relationships</w:t>
        </w:r>
        <w:r w:rsidR="002E160D">
          <w:rPr>
            <w:noProof/>
            <w:webHidden/>
          </w:rPr>
          <w:tab/>
        </w:r>
        <w:r w:rsidR="002E160D">
          <w:rPr>
            <w:noProof/>
            <w:webHidden/>
          </w:rPr>
          <w:fldChar w:fldCharType="begin"/>
        </w:r>
        <w:r w:rsidR="002E160D">
          <w:rPr>
            <w:noProof/>
            <w:webHidden/>
          </w:rPr>
          <w:instrText xml:space="preserve"> PAGEREF _Toc127506035 \h </w:instrText>
        </w:r>
        <w:r w:rsidR="002E160D">
          <w:rPr>
            <w:noProof/>
            <w:webHidden/>
          </w:rPr>
        </w:r>
        <w:r w:rsidR="002E160D">
          <w:rPr>
            <w:noProof/>
            <w:webHidden/>
          </w:rPr>
          <w:fldChar w:fldCharType="separate"/>
        </w:r>
        <w:r w:rsidR="002E160D">
          <w:rPr>
            <w:noProof/>
            <w:webHidden/>
          </w:rPr>
          <w:t>25</w:t>
        </w:r>
        <w:r w:rsidR="002E160D">
          <w:rPr>
            <w:noProof/>
            <w:webHidden/>
          </w:rPr>
          <w:fldChar w:fldCharType="end"/>
        </w:r>
      </w:hyperlink>
    </w:p>
    <w:p w14:paraId="1587A57F" w14:textId="00A457D4" w:rsidR="002E160D" w:rsidRDefault="00440F17">
      <w:pPr>
        <w:pStyle w:val="TOC3"/>
        <w:tabs>
          <w:tab w:val="right" w:leader="dot" w:pos="9350"/>
        </w:tabs>
        <w:rPr>
          <w:rFonts w:eastAsiaTheme="minorEastAsia" w:cstheme="minorBidi"/>
          <w:i w:val="0"/>
          <w:iCs w:val="0"/>
          <w:noProof/>
          <w:sz w:val="24"/>
          <w:szCs w:val="24"/>
        </w:rPr>
      </w:pPr>
      <w:hyperlink w:anchor="_Toc127506036" w:history="1">
        <w:r w:rsidR="002E160D" w:rsidRPr="0022148E">
          <w:rPr>
            <w:rStyle w:val="Hyperlink"/>
            <w:noProof/>
          </w:rPr>
          <w:t>Slip Rate and Paleoseismic Event-Rate Matching</w:t>
        </w:r>
        <w:r w:rsidR="002E160D">
          <w:rPr>
            <w:noProof/>
            <w:webHidden/>
          </w:rPr>
          <w:tab/>
        </w:r>
        <w:r w:rsidR="002E160D">
          <w:rPr>
            <w:noProof/>
            <w:webHidden/>
          </w:rPr>
          <w:fldChar w:fldCharType="begin"/>
        </w:r>
        <w:r w:rsidR="002E160D">
          <w:rPr>
            <w:noProof/>
            <w:webHidden/>
          </w:rPr>
          <w:instrText xml:space="preserve"> PAGEREF _Toc127506036 \h </w:instrText>
        </w:r>
        <w:r w:rsidR="002E160D">
          <w:rPr>
            <w:noProof/>
            <w:webHidden/>
          </w:rPr>
        </w:r>
        <w:r w:rsidR="002E160D">
          <w:rPr>
            <w:noProof/>
            <w:webHidden/>
          </w:rPr>
          <w:fldChar w:fldCharType="separate"/>
        </w:r>
        <w:r w:rsidR="002E160D">
          <w:rPr>
            <w:noProof/>
            <w:webHidden/>
          </w:rPr>
          <w:t>27</w:t>
        </w:r>
        <w:r w:rsidR="002E160D">
          <w:rPr>
            <w:noProof/>
            <w:webHidden/>
          </w:rPr>
          <w:fldChar w:fldCharType="end"/>
        </w:r>
      </w:hyperlink>
    </w:p>
    <w:p w14:paraId="0FE4AE44" w14:textId="3FCA44B5" w:rsidR="002E160D" w:rsidRDefault="00440F17">
      <w:pPr>
        <w:pStyle w:val="TOC3"/>
        <w:tabs>
          <w:tab w:val="right" w:leader="dot" w:pos="9350"/>
        </w:tabs>
        <w:rPr>
          <w:rFonts w:eastAsiaTheme="minorEastAsia" w:cstheme="minorBidi"/>
          <w:i w:val="0"/>
          <w:iCs w:val="0"/>
          <w:noProof/>
          <w:sz w:val="24"/>
          <w:szCs w:val="24"/>
        </w:rPr>
      </w:pPr>
      <w:hyperlink w:anchor="_Toc127506037" w:history="1">
        <w:r w:rsidR="002E160D" w:rsidRPr="0022148E">
          <w:rPr>
            <w:rStyle w:val="Hyperlink"/>
            <w:noProof/>
          </w:rPr>
          <w:t>Target MFDs and b-value Branches</w:t>
        </w:r>
        <w:r w:rsidR="002E160D">
          <w:rPr>
            <w:noProof/>
            <w:webHidden/>
          </w:rPr>
          <w:tab/>
        </w:r>
        <w:r w:rsidR="002E160D">
          <w:rPr>
            <w:noProof/>
            <w:webHidden/>
          </w:rPr>
          <w:fldChar w:fldCharType="begin"/>
        </w:r>
        <w:r w:rsidR="002E160D">
          <w:rPr>
            <w:noProof/>
            <w:webHidden/>
          </w:rPr>
          <w:instrText xml:space="preserve"> PAGEREF _Toc127506037 \h </w:instrText>
        </w:r>
        <w:r w:rsidR="002E160D">
          <w:rPr>
            <w:noProof/>
            <w:webHidden/>
          </w:rPr>
        </w:r>
        <w:r w:rsidR="002E160D">
          <w:rPr>
            <w:noProof/>
            <w:webHidden/>
          </w:rPr>
          <w:fldChar w:fldCharType="separate"/>
        </w:r>
        <w:r w:rsidR="002E160D">
          <w:rPr>
            <w:noProof/>
            <w:webHidden/>
          </w:rPr>
          <w:t>30</w:t>
        </w:r>
        <w:r w:rsidR="002E160D">
          <w:rPr>
            <w:noProof/>
            <w:webHidden/>
          </w:rPr>
          <w:fldChar w:fldCharType="end"/>
        </w:r>
      </w:hyperlink>
    </w:p>
    <w:p w14:paraId="52FE11DC" w14:textId="32676C0D" w:rsidR="002E160D" w:rsidRDefault="00440F17">
      <w:pPr>
        <w:pStyle w:val="TOC3"/>
        <w:tabs>
          <w:tab w:val="right" w:leader="dot" w:pos="9350"/>
        </w:tabs>
        <w:rPr>
          <w:rFonts w:eastAsiaTheme="minorEastAsia" w:cstheme="minorBidi"/>
          <w:i w:val="0"/>
          <w:iCs w:val="0"/>
          <w:noProof/>
          <w:sz w:val="24"/>
          <w:szCs w:val="24"/>
        </w:rPr>
      </w:pPr>
      <w:hyperlink w:anchor="_Toc127506038" w:history="1">
        <w:r w:rsidR="002E160D" w:rsidRPr="0022148E">
          <w:rPr>
            <w:rStyle w:val="Hyperlink"/>
            <w:noProof/>
          </w:rPr>
          <w:t>Segmentation Constraints</w:t>
        </w:r>
        <w:r w:rsidR="002E160D">
          <w:rPr>
            <w:noProof/>
            <w:webHidden/>
          </w:rPr>
          <w:tab/>
        </w:r>
        <w:r w:rsidR="002E160D">
          <w:rPr>
            <w:noProof/>
            <w:webHidden/>
          </w:rPr>
          <w:fldChar w:fldCharType="begin"/>
        </w:r>
        <w:r w:rsidR="002E160D">
          <w:rPr>
            <w:noProof/>
            <w:webHidden/>
          </w:rPr>
          <w:instrText xml:space="preserve"> PAGEREF _Toc127506038 \h </w:instrText>
        </w:r>
        <w:r w:rsidR="002E160D">
          <w:rPr>
            <w:noProof/>
            <w:webHidden/>
          </w:rPr>
        </w:r>
        <w:r w:rsidR="002E160D">
          <w:rPr>
            <w:noProof/>
            <w:webHidden/>
          </w:rPr>
          <w:fldChar w:fldCharType="separate"/>
        </w:r>
        <w:r w:rsidR="002E160D">
          <w:rPr>
            <w:noProof/>
            <w:webHidden/>
          </w:rPr>
          <w:t>31</w:t>
        </w:r>
        <w:r w:rsidR="002E160D">
          <w:rPr>
            <w:noProof/>
            <w:webHidden/>
          </w:rPr>
          <w:fldChar w:fldCharType="end"/>
        </w:r>
      </w:hyperlink>
    </w:p>
    <w:p w14:paraId="780016BC" w14:textId="3F54971C" w:rsidR="002E160D" w:rsidRDefault="00440F17">
      <w:pPr>
        <w:pStyle w:val="TOC3"/>
        <w:tabs>
          <w:tab w:val="right" w:leader="dot" w:pos="9350"/>
        </w:tabs>
        <w:rPr>
          <w:rFonts w:eastAsiaTheme="minorEastAsia" w:cstheme="minorBidi"/>
          <w:i w:val="0"/>
          <w:iCs w:val="0"/>
          <w:noProof/>
          <w:sz w:val="24"/>
          <w:szCs w:val="24"/>
        </w:rPr>
      </w:pPr>
      <w:hyperlink w:anchor="_Toc127506039" w:history="1">
        <w:r w:rsidR="002E160D" w:rsidRPr="0022148E">
          <w:rPr>
            <w:rStyle w:val="Hyperlink"/>
            <w:noProof/>
          </w:rPr>
          <w:t>Some Implementation Details</w:t>
        </w:r>
        <w:r w:rsidR="002E160D">
          <w:rPr>
            <w:noProof/>
            <w:webHidden/>
          </w:rPr>
          <w:tab/>
        </w:r>
        <w:r w:rsidR="002E160D">
          <w:rPr>
            <w:noProof/>
            <w:webHidden/>
          </w:rPr>
          <w:fldChar w:fldCharType="begin"/>
        </w:r>
        <w:r w:rsidR="002E160D">
          <w:rPr>
            <w:noProof/>
            <w:webHidden/>
          </w:rPr>
          <w:instrText xml:space="preserve"> PAGEREF _Toc127506039 \h </w:instrText>
        </w:r>
        <w:r w:rsidR="002E160D">
          <w:rPr>
            <w:noProof/>
            <w:webHidden/>
          </w:rPr>
        </w:r>
        <w:r w:rsidR="002E160D">
          <w:rPr>
            <w:noProof/>
            <w:webHidden/>
          </w:rPr>
          <w:fldChar w:fldCharType="separate"/>
        </w:r>
        <w:r w:rsidR="002E160D">
          <w:rPr>
            <w:noProof/>
            <w:webHidden/>
          </w:rPr>
          <w:t>35</w:t>
        </w:r>
        <w:r w:rsidR="002E160D">
          <w:rPr>
            <w:noProof/>
            <w:webHidden/>
          </w:rPr>
          <w:fldChar w:fldCharType="end"/>
        </w:r>
      </w:hyperlink>
    </w:p>
    <w:p w14:paraId="36752721" w14:textId="3E6D0E08" w:rsidR="002E160D" w:rsidRDefault="00440F17">
      <w:pPr>
        <w:pStyle w:val="TOC3"/>
        <w:tabs>
          <w:tab w:val="right" w:leader="dot" w:pos="9350"/>
        </w:tabs>
        <w:rPr>
          <w:rFonts w:eastAsiaTheme="minorEastAsia" w:cstheme="minorBidi"/>
          <w:i w:val="0"/>
          <w:iCs w:val="0"/>
          <w:noProof/>
          <w:sz w:val="24"/>
          <w:szCs w:val="24"/>
        </w:rPr>
      </w:pPr>
      <w:hyperlink w:anchor="_Toc127506040" w:history="1">
        <w:r w:rsidR="002E160D" w:rsidRPr="0022148E">
          <w:rPr>
            <w:rStyle w:val="Hyperlink"/>
            <w:noProof/>
          </w:rPr>
          <w:t>Model Nonuniqueness</w:t>
        </w:r>
        <w:r w:rsidR="002E160D">
          <w:rPr>
            <w:noProof/>
            <w:webHidden/>
          </w:rPr>
          <w:tab/>
        </w:r>
        <w:r w:rsidR="002E160D">
          <w:rPr>
            <w:noProof/>
            <w:webHidden/>
          </w:rPr>
          <w:fldChar w:fldCharType="begin"/>
        </w:r>
        <w:r w:rsidR="002E160D">
          <w:rPr>
            <w:noProof/>
            <w:webHidden/>
          </w:rPr>
          <w:instrText xml:space="preserve"> PAGEREF _Toc127506040 \h </w:instrText>
        </w:r>
        <w:r w:rsidR="002E160D">
          <w:rPr>
            <w:noProof/>
            <w:webHidden/>
          </w:rPr>
        </w:r>
        <w:r w:rsidR="002E160D">
          <w:rPr>
            <w:noProof/>
            <w:webHidden/>
          </w:rPr>
          <w:fldChar w:fldCharType="separate"/>
        </w:r>
        <w:r w:rsidR="002E160D">
          <w:rPr>
            <w:noProof/>
            <w:webHidden/>
          </w:rPr>
          <w:t>36</w:t>
        </w:r>
        <w:r w:rsidR="002E160D">
          <w:rPr>
            <w:noProof/>
            <w:webHidden/>
          </w:rPr>
          <w:fldChar w:fldCharType="end"/>
        </w:r>
      </w:hyperlink>
    </w:p>
    <w:p w14:paraId="476AE824" w14:textId="631C9EEC" w:rsidR="002E160D" w:rsidRDefault="00440F17">
      <w:pPr>
        <w:pStyle w:val="TOC3"/>
        <w:tabs>
          <w:tab w:val="right" w:leader="dot" w:pos="9350"/>
        </w:tabs>
        <w:rPr>
          <w:rFonts w:eastAsiaTheme="minorEastAsia" w:cstheme="minorBidi"/>
          <w:i w:val="0"/>
          <w:iCs w:val="0"/>
          <w:noProof/>
          <w:sz w:val="24"/>
          <w:szCs w:val="24"/>
        </w:rPr>
      </w:pPr>
      <w:hyperlink w:anchor="_Toc127506041" w:history="1">
        <w:r w:rsidR="002E160D" w:rsidRPr="0022148E">
          <w:rPr>
            <w:rStyle w:val="Hyperlink"/>
            <w:noProof/>
          </w:rPr>
          <w:t>Other Considerations</w:t>
        </w:r>
        <w:r w:rsidR="002E160D">
          <w:rPr>
            <w:noProof/>
            <w:webHidden/>
          </w:rPr>
          <w:tab/>
        </w:r>
        <w:r w:rsidR="002E160D">
          <w:rPr>
            <w:noProof/>
            <w:webHidden/>
          </w:rPr>
          <w:fldChar w:fldCharType="begin"/>
        </w:r>
        <w:r w:rsidR="002E160D">
          <w:rPr>
            <w:noProof/>
            <w:webHidden/>
          </w:rPr>
          <w:instrText xml:space="preserve"> PAGEREF _Toc127506041 \h </w:instrText>
        </w:r>
        <w:r w:rsidR="002E160D">
          <w:rPr>
            <w:noProof/>
            <w:webHidden/>
          </w:rPr>
        </w:r>
        <w:r w:rsidR="002E160D">
          <w:rPr>
            <w:noProof/>
            <w:webHidden/>
          </w:rPr>
          <w:fldChar w:fldCharType="separate"/>
        </w:r>
        <w:r w:rsidR="002E160D">
          <w:rPr>
            <w:noProof/>
            <w:webHidden/>
          </w:rPr>
          <w:t>37</w:t>
        </w:r>
        <w:r w:rsidR="002E160D">
          <w:rPr>
            <w:noProof/>
            <w:webHidden/>
          </w:rPr>
          <w:fldChar w:fldCharType="end"/>
        </w:r>
      </w:hyperlink>
    </w:p>
    <w:p w14:paraId="6B588E08" w14:textId="279C040F" w:rsidR="002E160D" w:rsidRDefault="00440F17">
      <w:pPr>
        <w:pStyle w:val="TOC2"/>
        <w:tabs>
          <w:tab w:val="right" w:leader="dot" w:pos="9350"/>
        </w:tabs>
        <w:rPr>
          <w:rFonts w:eastAsiaTheme="minorEastAsia" w:cstheme="minorBidi"/>
          <w:smallCaps w:val="0"/>
          <w:noProof/>
          <w:sz w:val="24"/>
          <w:szCs w:val="24"/>
        </w:rPr>
      </w:pPr>
      <w:hyperlink w:anchor="_Toc127506042" w:history="1">
        <w:r w:rsidR="002E160D" w:rsidRPr="0022148E">
          <w:rPr>
            <w:rStyle w:val="Hyperlink"/>
            <w:noProof/>
          </w:rPr>
          <w:t>Classic Fault Sources</w:t>
        </w:r>
        <w:r w:rsidR="002E160D">
          <w:rPr>
            <w:noProof/>
            <w:webHidden/>
          </w:rPr>
          <w:tab/>
        </w:r>
        <w:r w:rsidR="002E160D">
          <w:rPr>
            <w:noProof/>
            <w:webHidden/>
          </w:rPr>
          <w:fldChar w:fldCharType="begin"/>
        </w:r>
        <w:r w:rsidR="002E160D">
          <w:rPr>
            <w:noProof/>
            <w:webHidden/>
          </w:rPr>
          <w:instrText xml:space="preserve"> PAGEREF _Toc127506042 \h </w:instrText>
        </w:r>
        <w:r w:rsidR="002E160D">
          <w:rPr>
            <w:noProof/>
            <w:webHidden/>
          </w:rPr>
        </w:r>
        <w:r w:rsidR="002E160D">
          <w:rPr>
            <w:noProof/>
            <w:webHidden/>
          </w:rPr>
          <w:fldChar w:fldCharType="separate"/>
        </w:r>
        <w:r w:rsidR="002E160D">
          <w:rPr>
            <w:noProof/>
            <w:webHidden/>
          </w:rPr>
          <w:t>38</w:t>
        </w:r>
        <w:r w:rsidR="002E160D">
          <w:rPr>
            <w:noProof/>
            <w:webHidden/>
          </w:rPr>
          <w:fldChar w:fldCharType="end"/>
        </w:r>
      </w:hyperlink>
    </w:p>
    <w:p w14:paraId="3F4DCAC2" w14:textId="102B618F" w:rsidR="002E160D" w:rsidRDefault="00440F17">
      <w:pPr>
        <w:pStyle w:val="TOC3"/>
        <w:tabs>
          <w:tab w:val="right" w:leader="dot" w:pos="9350"/>
        </w:tabs>
        <w:rPr>
          <w:rFonts w:eastAsiaTheme="minorEastAsia" w:cstheme="minorBidi"/>
          <w:i w:val="0"/>
          <w:iCs w:val="0"/>
          <w:noProof/>
          <w:sz w:val="24"/>
          <w:szCs w:val="24"/>
        </w:rPr>
      </w:pPr>
      <w:hyperlink w:anchor="_Toc127506043" w:history="1">
        <w:r w:rsidR="002E160D" w:rsidRPr="0022148E">
          <w:rPr>
            <w:rStyle w:val="Hyperlink"/>
            <w:noProof/>
          </w:rPr>
          <w:t>Western U.S. Classic Fault Sources</w:t>
        </w:r>
        <w:r w:rsidR="002E160D">
          <w:rPr>
            <w:noProof/>
            <w:webHidden/>
          </w:rPr>
          <w:tab/>
        </w:r>
        <w:r w:rsidR="002E160D">
          <w:rPr>
            <w:noProof/>
            <w:webHidden/>
          </w:rPr>
          <w:fldChar w:fldCharType="begin"/>
        </w:r>
        <w:r w:rsidR="002E160D">
          <w:rPr>
            <w:noProof/>
            <w:webHidden/>
          </w:rPr>
          <w:instrText xml:space="preserve"> PAGEREF _Toc127506043 \h </w:instrText>
        </w:r>
        <w:r w:rsidR="002E160D">
          <w:rPr>
            <w:noProof/>
            <w:webHidden/>
          </w:rPr>
        </w:r>
        <w:r w:rsidR="002E160D">
          <w:rPr>
            <w:noProof/>
            <w:webHidden/>
          </w:rPr>
          <w:fldChar w:fldCharType="separate"/>
        </w:r>
        <w:r w:rsidR="002E160D">
          <w:rPr>
            <w:noProof/>
            <w:webHidden/>
          </w:rPr>
          <w:t>39</w:t>
        </w:r>
        <w:r w:rsidR="002E160D">
          <w:rPr>
            <w:noProof/>
            <w:webHidden/>
          </w:rPr>
          <w:fldChar w:fldCharType="end"/>
        </w:r>
      </w:hyperlink>
    </w:p>
    <w:p w14:paraId="26684613" w14:textId="3E5CE86C" w:rsidR="002E160D" w:rsidRDefault="00440F17">
      <w:pPr>
        <w:pStyle w:val="TOC3"/>
        <w:tabs>
          <w:tab w:val="right" w:leader="dot" w:pos="9350"/>
        </w:tabs>
        <w:rPr>
          <w:rFonts w:eastAsiaTheme="minorEastAsia" w:cstheme="minorBidi"/>
          <w:i w:val="0"/>
          <w:iCs w:val="0"/>
          <w:noProof/>
          <w:sz w:val="24"/>
          <w:szCs w:val="24"/>
        </w:rPr>
      </w:pPr>
      <w:hyperlink w:anchor="_Toc127506044" w:history="1">
        <w:r w:rsidR="002E160D" w:rsidRPr="0022148E">
          <w:rPr>
            <w:rStyle w:val="Hyperlink"/>
            <w:noProof/>
          </w:rPr>
          <w:t>CEUS Fault Sources</w:t>
        </w:r>
        <w:r w:rsidR="002E160D">
          <w:rPr>
            <w:noProof/>
            <w:webHidden/>
          </w:rPr>
          <w:tab/>
        </w:r>
        <w:r w:rsidR="002E160D">
          <w:rPr>
            <w:noProof/>
            <w:webHidden/>
          </w:rPr>
          <w:fldChar w:fldCharType="begin"/>
        </w:r>
        <w:r w:rsidR="002E160D">
          <w:rPr>
            <w:noProof/>
            <w:webHidden/>
          </w:rPr>
          <w:instrText xml:space="preserve"> PAGEREF _Toc127506044 \h </w:instrText>
        </w:r>
        <w:r w:rsidR="002E160D">
          <w:rPr>
            <w:noProof/>
            <w:webHidden/>
          </w:rPr>
        </w:r>
        <w:r w:rsidR="002E160D">
          <w:rPr>
            <w:noProof/>
            <w:webHidden/>
          </w:rPr>
          <w:fldChar w:fldCharType="separate"/>
        </w:r>
        <w:r w:rsidR="002E160D">
          <w:rPr>
            <w:noProof/>
            <w:webHidden/>
          </w:rPr>
          <w:t>40</w:t>
        </w:r>
        <w:r w:rsidR="002E160D">
          <w:rPr>
            <w:noProof/>
            <w:webHidden/>
          </w:rPr>
          <w:fldChar w:fldCharType="end"/>
        </w:r>
      </w:hyperlink>
    </w:p>
    <w:p w14:paraId="09551954" w14:textId="71CA0075" w:rsidR="002E160D" w:rsidRDefault="00440F17">
      <w:pPr>
        <w:pStyle w:val="TOC3"/>
        <w:tabs>
          <w:tab w:val="right" w:leader="dot" w:pos="9350"/>
        </w:tabs>
        <w:rPr>
          <w:rFonts w:eastAsiaTheme="minorEastAsia" w:cstheme="minorBidi"/>
          <w:i w:val="0"/>
          <w:iCs w:val="0"/>
          <w:noProof/>
          <w:sz w:val="24"/>
          <w:szCs w:val="24"/>
        </w:rPr>
      </w:pPr>
      <w:hyperlink w:anchor="_Toc127506045" w:history="1">
        <w:r w:rsidR="002E160D" w:rsidRPr="0022148E">
          <w:rPr>
            <w:rStyle w:val="Hyperlink"/>
            <w:noProof/>
          </w:rPr>
          <w:t>Cascadia Subduction Zone</w:t>
        </w:r>
        <w:r w:rsidR="002E160D">
          <w:rPr>
            <w:noProof/>
            <w:webHidden/>
          </w:rPr>
          <w:tab/>
        </w:r>
        <w:r w:rsidR="002E160D">
          <w:rPr>
            <w:noProof/>
            <w:webHidden/>
          </w:rPr>
          <w:fldChar w:fldCharType="begin"/>
        </w:r>
        <w:r w:rsidR="002E160D">
          <w:rPr>
            <w:noProof/>
            <w:webHidden/>
          </w:rPr>
          <w:instrText xml:space="preserve"> PAGEREF _Toc127506045 \h </w:instrText>
        </w:r>
        <w:r w:rsidR="002E160D">
          <w:rPr>
            <w:noProof/>
            <w:webHidden/>
          </w:rPr>
        </w:r>
        <w:r w:rsidR="002E160D">
          <w:rPr>
            <w:noProof/>
            <w:webHidden/>
          </w:rPr>
          <w:fldChar w:fldCharType="separate"/>
        </w:r>
        <w:r w:rsidR="002E160D">
          <w:rPr>
            <w:noProof/>
            <w:webHidden/>
          </w:rPr>
          <w:t>43</w:t>
        </w:r>
        <w:r w:rsidR="002E160D">
          <w:rPr>
            <w:noProof/>
            <w:webHidden/>
          </w:rPr>
          <w:fldChar w:fldCharType="end"/>
        </w:r>
      </w:hyperlink>
    </w:p>
    <w:p w14:paraId="20B95780" w14:textId="2308E640" w:rsidR="002E160D" w:rsidRDefault="00440F17">
      <w:pPr>
        <w:pStyle w:val="TOC2"/>
        <w:tabs>
          <w:tab w:val="right" w:leader="dot" w:pos="9350"/>
        </w:tabs>
        <w:rPr>
          <w:rFonts w:eastAsiaTheme="minorEastAsia" w:cstheme="minorBidi"/>
          <w:smallCaps w:val="0"/>
          <w:noProof/>
          <w:sz w:val="24"/>
          <w:szCs w:val="24"/>
        </w:rPr>
      </w:pPr>
      <w:hyperlink w:anchor="_Toc127506046" w:history="1">
        <w:r w:rsidR="002E160D" w:rsidRPr="0022148E">
          <w:rPr>
            <w:rStyle w:val="Hyperlink"/>
            <w:noProof/>
          </w:rPr>
          <w:t>Fault Source Zones</w:t>
        </w:r>
        <w:r w:rsidR="002E160D">
          <w:rPr>
            <w:noProof/>
            <w:webHidden/>
          </w:rPr>
          <w:tab/>
        </w:r>
        <w:r w:rsidR="002E160D">
          <w:rPr>
            <w:noProof/>
            <w:webHidden/>
          </w:rPr>
          <w:fldChar w:fldCharType="begin"/>
        </w:r>
        <w:r w:rsidR="002E160D">
          <w:rPr>
            <w:noProof/>
            <w:webHidden/>
          </w:rPr>
          <w:instrText xml:space="preserve"> PAGEREF _Toc127506046 \h </w:instrText>
        </w:r>
        <w:r w:rsidR="002E160D">
          <w:rPr>
            <w:noProof/>
            <w:webHidden/>
          </w:rPr>
        </w:r>
        <w:r w:rsidR="002E160D">
          <w:rPr>
            <w:noProof/>
            <w:webHidden/>
          </w:rPr>
          <w:fldChar w:fldCharType="separate"/>
        </w:r>
        <w:r w:rsidR="002E160D">
          <w:rPr>
            <w:noProof/>
            <w:webHidden/>
          </w:rPr>
          <w:t>45</w:t>
        </w:r>
        <w:r w:rsidR="002E160D">
          <w:rPr>
            <w:noProof/>
            <w:webHidden/>
          </w:rPr>
          <w:fldChar w:fldCharType="end"/>
        </w:r>
      </w:hyperlink>
    </w:p>
    <w:p w14:paraId="015E94E2" w14:textId="2EBE992B" w:rsidR="002E160D" w:rsidRDefault="00440F17">
      <w:pPr>
        <w:pStyle w:val="TOC3"/>
        <w:tabs>
          <w:tab w:val="right" w:leader="dot" w:pos="9350"/>
        </w:tabs>
        <w:rPr>
          <w:rFonts w:eastAsiaTheme="minorEastAsia" w:cstheme="minorBidi"/>
          <w:i w:val="0"/>
          <w:iCs w:val="0"/>
          <w:noProof/>
          <w:sz w:val="24"/>
          <w:szCs w:val="24"/>
        </w:rPr>
      </w:pPr>
      <w:hyperlink w:anchor="_Toc127506047" w:history="1">
        <w:r w:rsidR="002E160D" w:rsidRPr="0022148E">
          <w:rPr>
            <w:rStyle w:val="Hyperlink"/>
            <w:noProof/>
          </w:rPr>
          <w:t>CEUS Fault Zone Sources</w:t>
        </w:r>
        <w:r w:rsidR="002E160D">
          <w:rPr>
            <w:noProof/>
            <w:webHidden/>
          </w:rPr>
          <w:tab/>
        </w:r>
        <w:r w:rsidR="002E160D">
          <w:rPr>
            <w:noProof/>
            <w:webHidden/>
          </w:rPr>
          <w:fldChar w:fldCharType="begin"/>
        </w:r>
        <w:r w:rsidR="002E160D">
          <w:rPr>
            <w:noProof/>
            <w:webHidden/>
          </w:rPr>
          <w:instrText xml:space="preserve"> PAGEREF _Toc127506047 \h </w:instrText>
        </w:r>
        <w:r w:rsidR="002E160D">
          <w:rPr>
            <w:noProof/>
            <w:webHidden/>
          </w:rPr>
        </w:r>
        <w:r w:rsidR="002E160D">
          <w:rPr>
            <w:noProof/>
            <w:webHidden/>
          </w:rPr>
          <w:fldChar w:fldCharType="separate"/>
        </w:r>
        <w:r w:rsidR="002E160D">
          <w:rPr>
            <w:noProof/>
            <w:webHidden/>
          </w:rPr>
          <w:t>45</w:t>
        </w:r>
        <w:r w:rsidR="002E160D">
          <w:rPr>
            <w:noProof/>
            <w:webHidden/>
          </w:rPr>
          <w:fldChar w:fldCharType="end"/>
        </w:r>
      </w:hyperlink>
    </w:p>
    <w:p w14:paraId="24824B3D" w14:textId="20D63D9F" w:rsidR="002E160D" w:rsidRDefault="00440F17">
      <w:pPr>
        <w:pStyle w:val="TOC3"/>
        <w:tabs>
          <w:tab w:val="right" w:leader="dot" w:pos="9350"/>
        </w:tabs>
        <w:rPr>
          <w:rFonts w:eastAsiaTheme="minorEastAsia" w:cstheme="minorBidi"/>
          <w:i w:val="0"/>
          <w:iCs w:val="0"/>
          <w:noProof/>
          <w:sz w:val="24"/>
          <w:szCs w:val="24"/>
        </w:rPr>
      </w:pPr>
      <w:hyperlink w:anchor="_Toc127506048" w:history="1">
        <w:r w:rsidR="002E160D" w:rsidRPr="0022148E">
          <w:rPr>
            <w:rStyle w:val="Hyperlink"/>
            <w:noProof/>
          </w:rPr>
          <w:t>Western U.S. Fault Zone Sources</w:t>
        </w:r>
        <w:r w:rsidR="002E160D">
          <w:rPr>
            <w:noProof/>
            <w:webHidden/>
          </w:rPr>
          <w:tab/>
        </w:r>
        <w:r w:rsidR="002E160D">
          <w:rPr>
            <w:noProof/>
            <w:webHidden/>
          </w:rPr>
          <w:fldChar w:fldCharType="begin"/>
        </w:r>
        <w:r w:rsidR="002E160D">
          <w:rPr>
            <w:noProof/>
            <w:webHidden/>
          </w:rPr>
          <w:instrText xml:space="preserve"> PAGEREF _Toc127506048 \h </w:instrText>
        </w:r>
        <w:r w:rsidR="002E160D">
          <w:rPr>
            <w:noProof/>
            <w:webHidden/>
          </w:rPr>
        </w:r>
        <w:r w:rsidR="002E160D">
          <w:rPr>
            <w:noProof/>
            <w:webHidden/>
          </w:rPr>
          <w:fldChar w:fldCharType="separate"/>
        </w:r>
        <w:r w:rsidR="002E160D">
          <w:rPr>
            <w:noProof/>
            <w:webHidden/>
          </w:rPr>
          <w:t>47</w:t>
        </w:r>
        <w:r w:rsidR="002E160D">
          <w:rPr>
            <w:noProof/>
            <w:webHidden/>
          </w:rPr>
          <w:fldChar w:fldCharType="end"/>
        </w:r>
      </w:hyperlink>
    </w:p>
    <w:p w14:paraId="358D3249" w14:textId="09568733" w:rsidR="002E160D" w:rsidRDefault="00440F17">
      <w:pPr>
        <w:pStyle w:val="TOC2"/>
        <w:tabs>
          <w:tab w:val="right" w:leader="dot" w:pos="9350"/>
        </w:tabs>
        <w:rPr>
          <w:rFonts w:eastAsiaTheme="minorEastAsia" w:cstheme="minorBidi"/>
          <w:smallCaps w:val="0"/>
          <w:noProof/>
          <w:sz w:val="24"/>
          <w:szCs w:val="24"/>
        </w:rPr>
      </w:pPr>
      <w:hyperlink w:anchor="_Toc127506049" w:history="1">
        <w:r w:rsidR="002E160D" w:rsidRPr="0022148E">
          <w:rPr>
            <w:rStyle w:val="Hyperlink"/>
            <w:noProof/>
          </w:rPr>
          <w:t>Gridded Seismicity Sources</w:t>
        </w:r>
        <w:r w:rsidR="002E160D">
          <w:rPr>
            <w:noProof/>
            <w:webHidden/>
          </w:rPr>
          <w:tab/>
        </w:r>
        <w:r w:rsidR="002E160D">
          <w:rPr>
            <w:noProof/>
            <w:webHidden/>
          </w:rPr>
          <w:fldChar w:fldCharType="begin"/>
        </w:r>
        <w:r w:rsidR="002E160D">
          <w:rPr>
            <w:noProof/>
            <w:webHidden/>
          </w:rPr>
          <w:instrText xml:space="preserve"> PAGEREF _Toc127506049 \h </w:instrText>
        </w:r>
        <w:r w:rsidR="002E160D">
          <w:rPr>
            <w:noProof/>
            <w:webHidden/>
          </w:rPr>
        </w:r>
        <w:r w:rsidR="002E160D">
          <w:rPr>
            <w:noProof/>
            <w:webHidden/>
          </w:rPr>
          <w:fldChar w:fldCharType="separate"/>
        </w:r>
        <w:r w:rsidR="002E160D">
          <w:rPr>
            <w:noProof/>
            <w:webHidden/>
          </w:rPr>
          <w:t>48</w:t>
        </w:r>
        <w:r w:rsidR="002E160D">
          <w:rPr>
            <w:noProof/>
            <w:webHidden/>
          </w:rPr>
          <w:fldChar w:fldCharType="end"/>
        </w:r>
      </w:hyperlink>
    </w:p>
    <w:p w14:paraId="04CEF8AC" w14:textId="375FF7B8" w:rsidR="002E160D" w:rsidRDefault="00440F17">
      <w:pPr>
        <w:pStyle w:val="TOC3"/>
        <w:tabs>
          <w:tab w:val="right" w:leader="dot" w:pos="9350"/>
        </w:tabs>
        <w:rPr>
          <w:rFonts w:eastAsiaTheme="minorEastAsia" w:cstheme="minorBidi"/>
          <w:i w:val="0"/>
          <w:iCs w:val="0"/>
          <w:noProof/>
          <w:sz w:val="24"/>
          <w:szCs w:val="24"/>
        </w:rPr>
      </w:pPr>
      <w:hyperlink w:anchor="_Toc127506050" w:history="1">
        <w:r w:rsidR="002E160D" w:rsidRPr="0022148E">
          <w:rPr>
            <w:rStyle w:val="Hyperlink"/>
            <w:noProof/>
          </w:rPr>
          <w:t>Earthquake Catalog Updates</w:t>
        </w:r>
        <w:r w:rsidR="002E160D">
          <w:rPr>
            <w:noProof/>
            <w:webHidden/>
          </w:rPr>
          <w:tab/>
        </w:r>
        <w:r w:rsidR="002E160D">
          <w:rPr>
            <w:noProof/>
            <w:webHidden/>
          </w:rPr>
          <w:fldChar w:fldCharType="begin"/>
        </w:r>
        <w:r w:rsidR="002E160D">
          <w:rPr>
            <w:noProof/>
            <w:webHidden/>
          </w:rPr>
          <w:instrText xml:space="preserve"> PAGEREF _Toc127506050 \h </w:instrText>
        </w:r>
        <w:r w:rsidR="002E160D">
          <w:rPr>
            <w:noProof/>
            <w:webHidden/>
          </w:rPr>
        </w:r>
        <w:r w:rsidR="002E160D">
          <w:rPr>
            <w:noProof/>
            <w:webHidden/>
          </w:rPr>
          <w:fldChar w:fldCharType="separate"/>
        </w:r>
        <w:r w:rsidR="002E160D">
          <w:rPr>
            <w:noProof/>
            <w:webHidden/>
          </w:rPr>
          <w:t>48</w:t>
        </w:r>
        <w:r w:rsidR="002E160D">
          <w:rPr>
            <w:noProof/>
            <w:webHidden/>
          </w:rPr>
          <w:fldChar w:fldCharType="end"/>
        </w:r>
      </w:hyperlink>
    </w:p>
    <w:p w14:paraId="132687B3" w14:textId="46E34D9D" w:rsidR="002E160D" w:rsidRDefault="00440F17">
      <w:pPr>
        <w:pStyle w:val="TOC3"/>
        <w:tabs>
          <w:tab w:val="right" w:leader="dot" w:pos="9350"/>
        </w:tabs>
        <w:rPr>
          <w:rFonts w:eastAsiaTheme="minorEastAsia" w:cstheme="minorBidi"/>
          <w:i w:val="0"/>
          <w:iCs w:val="0"/>
          <w:noProof/>
          <w:sz w:val="24"/>
          <w:szCs w:val="24"/>
        </w:rPr>
      </w:pPr>
      <w:hyperlink w:anchor="_Toc127506051" w:history="1">
        <w:r w:rsidR="002E160D" w:rsidRPr="0022148E">
          <w:rPr>
            <w:rStyle w:val="Hyperlink"/>
            <w:noProof/>
          </w:rPr>
          <w:t>Total Regional Rate and b-value Estimates</w:t>
        </w:r>
        <w:r w:rsidR="002E160D">
          <w:rPr>
            <w:noProof/>
            <w:webHidden/>
          </w:rPr>
          <w:tab/>
        </w:r>
        <w:r w:rsidR="002E160D">
          <w:rPr>
            <w:noProof/>
            <w:webHidden/>
          </w:rPr>
          <w:fldChar w:fldCharType="begin"/>
        </w:r>
        <w:r w:rsidR="002E160D">
          <w:rPr>
            <w:noProof/>
            <w:webHidden/>
          </w:rPr>
          <w:instrText xml:space="preserve"> PAGEREF _Toc127506051 \h </w:instrText>
        </w:r>
        <w:r w:rsidR="002E160D">
          <w:rPr>
            <w:noProof/>
            <w:webHidden/>
          </w:rPr>
        </w:r>
        <w:r w:rsidR="002E160D">
          <w:rPr>
            <w:noProof/>
            <w:webHidden/>
          </w:rPr>
          <w:fldChar w:fldCharType="separate"/>
        </w:r>
        <w:r w:rsidR="002E160D">
          <w:rPr>
            <w:noProof/>
            <w:webHidden/>
          </w:rPr>
          <w:t>49</w:t>
        </w:r>
        <w:r w:rsidR="002E160D">
          <w:rPr>
            <w:noProof/>
            <w:webHidden/>
          </w:rPr>
          <w:fldChar w:fldCharType="end"/>
        </w:r>
      </w:hyperlink>
    </w:p>
    <w:p w14:paraId="48308DC2" w14:textId="15C19ADC" w:rsidR="002E160D" w:rsidRDefault="00440F17">
      <w:pPr>
        <w:pStyle w:val="TOC3"/>
        <w:tabs>
          <w:tab w:val="right" w:leader="dot" w:pos="9350"/>
        </w:tabs>
        <w:rPr>
          <w:rFonts w:eastAsiaTheme="minorEastAsia" w:cstheme="minorBidi"/>
          <w:i w:val="0"/>
          <w:iCs w:val="0"/>
          <w:noProof/>
          <w:sz w:val="24"/>
          <w:szCs w:val="24"/>
        </w:rPr>
      </w:pPr>
      <w:hyperlink w:anchor="_Toc127506052" w:history="1">
        <w:r w:rsidR="002E160D" w:rsidRPr="0022148E">
          <w:rPr>
            <w:rStyle w:val="Hyperlink"/>
            <w:noProof/>
          </w:rPr>
          <w:t>Gridded Seismicity Spatial PDFs</w:t>
        </w:r>
        <w:r w:rsidR="002E160D">
          <w:rPr>
            <w:noProof/>
            <w:webHidden/>
          </w:rPr>
          <w:tab/>
        </w:r>
        <w:r w:rsidR="002E160D">
          <w:rPr>
            <w:noProof/>
            <w:webHidden/>
          </w:rPr>
          <w:fldChar w:fldCharType="begin"/>
        </w:r>
        <w:r w:rsidR="002E160D">
          <w:rPr>
            <w:noProof/>
            <w:webHidden/>
          </w:rPr>
          <w:instrText xml:space="preserve"> PAGEREF _Toc127506052 \h </w:instrText>
        </w:r>
        <w:r w:rsidR="002E160D">
          <w:rPr>
            <w:noProof/>
            <w:webHidden/>
          </w:rPr>
        </w:r>
        <w:r w:rsidR="002E160D">
          <w:rPr>
            <w:noProof/>
            <w:webHidden/>
          </w:rPr>
          <w:fldChar w:fldCharType="separate"/>
        </w:r>
        <w:r w:rsidR="002E160D">
          <w:rPr>
            <w:noProof/>
            <w:webHidden/>
          </w:rPr>
          <w:t>49</w:t>
        </w:r>
        <w:r w:rsidR="002E160D">
          <w:rPr>
            <w:noProof/>
            <w:webHidden/>
          </w:rPr>
          <w:fldChar w:fldCharType="end"/>
        </w:r>
      </w:hyperlink>
    </w:p>
    <w:p w14:paraId="09BB1A01" w14:textId="2739AC76" w:rsidR="002E160D" w:rsidRDefault="00440F17">
      <w:pPr>
        <w:pStyle w:val="TOC3"/>
        <w:tabs>
          <w:tab w:val="right" w:leader="dot" w:pos="9350"/>
        </w:tabs>
        <w:rPr>
          <w:rFonts w:eastAsiaTheme="minorEastAsia" w:cstheme="minorBidi"/>
          <w:i w:val="0"/>
          <w:iCs w:val="0"/>
          <w:noProof/>
          <w:sz w:val="24"/>
          <w:szCs w:val="24"/>
        </w:rPr>
      </w:pPr>
      <w:hyperlink w:anchor="_Toc127506053" w:history="1">
        <w:r w:rsidR="002E160D" w:rsidRPr="0022148E">
          <w:rPr>
            <w:rStyle w:val="Hyperlink"/>
            <w:noProof/>
          </w:rPr>
          <w:t>Maximum Magnitudes, Focal Mechanisms, and Finite Rupture Surfaces</w:t>
        </w:r>
        <w:r w:rsidR="002E160D">
          <w:rPr>
            <w:noProof/>
            <w:webHidden/>
          </w:rPr>
          <w:tab/>
        </w:r>
        <w:r w:rsidR="002E160D">
          <w:rPr>
            <w:noProof/>
            <w:webHidden/>
          </w:rPr>
          <w:fldChar w:fldCharType="begin"/>
        </w:r>
        <w:r w:rsidR="002E160D">
          <w:rPr>
            <w:noProof/>
            <w:webHidden/>
          </w:rPr>
          <w:instrText xml:space="preserve"> PAGEREF _Toc127506053 \h </w:instrText>
        </w:r>
        <w:r w:rsidR="002E160D">
          <w:rPr>
            <w:noProof/>
            <w:webHidden/>
          </w:rPr>
        </w:r>
        <w:r w:rsidR="002E160D">
          <w:rPr>
            <w:noProof/>
            <w:webHidden/>
          </w:rPr>
          <w:fldChar w:fldCharType="separate"/>
        </w:r>
        <w:r w:rsidR="002E160D">
          <w:rPr>
            <w:noProof/>
            <w:webHidden/>
          </w:rPr>
          <w:t>50</w:t>
        </w:r>
        <w:r w:rsidR="002E160D">
          <w:rPr>
            <w:noProof/>
            <w:webHidden/>
          </w:rPr>
          <w:fldChar w:fldCharType="end"/>
        </w:r>
      </w:hyperlink>
    </w:p>
    <w:p w14:paraId="69E159A0" w14:textId="71A6F170" w:rsidR="002E160D" w:rsidRDefault="00440F17">
      <w:pPr>
        <w:pStyle w:val="TOC3"/>
        <w:tabs>
          <w:tab w:val="right" w:leader="dot" w:pos="9350"/>
        </w:tabs>
        <w:rPr>
          <w:rFonts w:eastAsiaTheme="minorEastAsia" w:cstheme="minorBidi"/>
          <w:i w:val="0"/>
          <w:iCs w:val="0"/>
          <w:noProof/>
          <w:sz w:val="24"/>
          <w:szCs w:val="24"/>
        </w:rPr>
      </w:pPr>
      <w:hyperlink w:anchor="_Toc127506054" w:history="1">
        <w:r w:rsidR="002E160D" w:rsidRPr="0022148E">
          <w:rPr>
            <w:rStyle w:val="Hyperlink"/>
            <w:noProof/>
          </w:rPr>
          <w:t>Merging With Other Source Models</w:t>
        </w:r>
        <w:r w:rsidR="002E160D">
          <w:rPr>
            <w:noProof/>
            <w:webHidden/>
          </w:rPr>
          <w:tab/>
        </w:r>
        <w:r w:rsidR="002E160D">
          <w:rPr>
            <w:noProof/>
            <w:webHidden/>
          </w:rPr>
          <w:fldChar w:fldCharType="begin"/>
        </w:r>
        <w:r w:rsidR="002E160D">
          <w:rPr>
            <w:noProof/>
            <w:webHidden/>
          </w:rPr>
          <w:instrText xml:space="preserve"> PAGEREF _Toc127506054 \h </w:instrText>
        </w:r>
        <w:r w:rsidR="002E160D">
          <w:rPr>
            <w:noProof/>
            <w:webHidden/>
          </w:rPr>
        </w:r>
        <w:r w:rsidR="002E160D">
          <w:rPr>
            <w:noProof/>
            <w:webHidden/>
          </w:rPr>
          <w:fldChar w:fldCharType="separate"/>
        </w:r>
        <w:r w:rsidR="002E160D">
          <w:rPr>
            <w:noProof/>
            <w:webHidden/>
          </w:rPr>
          <w:t>51</w:t>
        </w:r>
        <w:r w:rsidR="002E160D">
          <w:rPr>
            <w:noProof/>
            <w:webHidden/>
          </w:rPr>
          <w:fldChar w:fldCharType="end"/>
        </w:r>
      </w:hyperlink>
    </w:p>
    <w:p w14:paraId="053830FC" w14:textId="3B6F6AF9" w:rsidR="002E160D" w:rsidRDefault="00440F17">
      <w:pPr>
        <w:pStyle w:val="TOC1"/>
        <w:tabs>
          <w:tab w:val="right" w:leader="dot" w:pos="9350"/>
        </w:tabs>
        <w:rPr>
          <w:rFonts w:eastAsiaTheme="minorEastAsia" w:cstheme="minorBidi"/>
          <w:b w:val="0"/>
          <w:bCs w:val="0"/>
          <w:caps w:val="0"/>
          <w:noProof/>
          <w:sz w:val="24"/>
          <w:szCs w:val="24"/>
        </w:rPr>
      </w:pPr>
      <w:hyperlink w:anchor="_Toc127506055" w:history="1">
        <w:r w:rsidR="002E160D" w:rsidRPr="0022148E">
          <w:rPr>
            <w:rStyle w:val="Hyperlink"/>
            <w:noProof/>
          </w:rPr>
          <w:t>Western U.S. Results (excluding Cascadia)</w:t>
        </w:r>
        <w:r w:rsidR="002E160D">
          <w:rPr>
            <w:noProof/>
            <w:webHidden/>
          </w:rPr>
          <w:tab/>
        </w:r>
        <w:r w:rsidR="002E160D">
          <w:rPr>
            <w:noProof/>
            <w:webHidden/>
          </w:rPr>
          <w:fldChar w:fldCharType="begin"/>
        </w:r>
        <w:r w:rsidR="002E160D">
          <w:rPr>
            <w:noProof/>
            <w:webHidden/>
          </w:rPr>
          <w:instrText xml:space="preserve"> PAGEREF _Toc127506055 \h </w:instrText>
        </w:r>
        <w:r w:rsidR="002E160D">
          <w:rPr>
            <w:noProof/>
            <w:webHidden/>
          </w:rPr>
        </w:r>
        <w:r w:rsidR="002E160D">
          <w:rPr>
            <w:noProof/>
            <w:webHidden/>
          </w:rPr>
          <w:fldChar w:fldCharType="separate"/>
        </w:r>
        <w:r w:rsidR="002E160D">
          <w:rPr>
            <w:noProof/>
            <w:webHidden/>
          </w:rPr>
          <w:t>52</w:t>
        </w:r>
        <w:r w:rsidR="002E160D">
          <w:rPr>
            <w:noProof/>
            <w:webHidden/>
          </w:rPr>
          <w:fldChar w:fldCharType="end"/>
        </w:r>
      </w:hyperlink>
    </w:p>
    <w:p w14:paraId="57BBEF90" w14:textId="7B3EC69C" w:rsidR="002E160D" w:rsidRDefault="00440F17">
      <w:pPr>
        <w:pStyle w:val="TOC2"/>
        <w:tabs>
          <w:tab w:val="right" w:leader="dot" w:pos="9350"/>
        </w:tabs>
        <w:rPr>
          <w:rFonts w:eastAsiaTheme="minorEastAsia" w:cstheme="minorBidi"/>
          <w:smallCaps w:val="0"/>
          <w:noProof/>
          <w:sz w:val="24"/>
          <w:szCs w:val="24"/>
        </w:rPr>
      </w:pPr>
      <w:hyperlink w:anchor="_Toc127506056" w:history="1">
        <w:r w:rsidR="002E160D" w:rsidRPr="0022148E">
          <w:rPr>
            <w:rStyle w:val="Hyperlink"/>
            <w:noProof/>
          </w:rPr>
          <w:t>Model Fits to Data Constraints</w:t>
        </w:r>
        <w:r w:rsidR="002E160D">
          <w:rPr>
            <w:noProof/>
            <w:webHidden/>
          </w:rPr>
          <w:tab/>
        </w:r>
        <w:r w:rsidR="002E160D">
          <w:rPr>
            <w:noProof/>
            <w:webHidden/>
          </w:rPr>
          <w:fldChar w:fldCharType="begin"/>
        </w:r>
        <w:r w:rsidR="002E160D">
          <w:rPr>
            <w:noProof/>
            <w:webHidden/>
          </w:rPr>
          <w:instrText xml:space="preserve"> PAGEREF _Toc127506056 \h </w:instrText>
        </w:r>
        <w:r w:rsidR="002E160D">
          <w:rPr>
            <w:noProof/>
            <w:webHidden/>
          </w:rPr>
        </w:r>
        <w:r w:rsidR="002E160D">
          <w:rPr>
            <w:noProof/>
            <w:webHidden/>
          </w:rPr>
          <w:fldChar w:fldCharType="separate"/>
        </w:r>
        <w:r w:rsidR="002E160D">
          <w:rPr>
            <w:noProof/>
            <w:webHidden/>
          </w:rPr>
          <w:t>53</w:t>
        </w:r>
        <w:r w:rsidR="002E160D">
          <w:rPr>
            <w:noProof/>
            <w:webHidden/>
          </w:rPr>
          <w:fldChar w:fldCharType="end"/>
        </w:r>
      </w:hyperlink>
    </w:p>
    <w:p w14:paraId="5FE2541B" w14:textId="23526DC9" w:rsidR="002E160D" w:rsidRDefault="00440F17">
      <w:pPr>
        <w:pStyle w:val="TOC3"/>
        <w:tabs>
          <w:tab w:val="right" w:leader="dot" w:pos="9350"/>
        </w:tabs>
        <w:rPr>
          <w:rFonts w:eastAsiaTheme="minorEastAsia" w:cstheme="minorBidi"/>
          <w:i w:val="0"/>
          <w:iCs w:val="0"/>
          <w:noProof/>
          <w:sz w:val="24"/>
          <w:szCs w:val="24"/>
        </w:rPr>
      </w:pPr>
      <w:hyperlink w:anchor="_Toc127506057" w:history="1">
        <w:r w:rsidR="002E160D" w:rsidRPr="0022148E">
          <w:rPr>
            <w:rStyle w:val="Hyperlink"/>
            <w:noProof/>
          </w:rPr>
          <w:t>Regional MFDs</w:t>
        </w:r>
        <w:r w:rsidR="002E160D">
          <w:rPr>
            <w:noProof/>
            <w:webHidden/>
          </w:rPr>
          <w:tab/>
        </w:r>
        <w:r w:rsidR="002E160D">
          <w:rPr>
            <w:noProof/>
            <w:webHidden/>
          </w:rPr>
          <w:fldChar w:fldCharType="begin"/>
        </w:r>
        <w:r w:rsidR="002E160D">
          <w:rPr>
            <w:noProof/>
            <w:webHidden/>
          </w:rPr>
          <w:instrText xml:space="preserve"> PAGEREF _Toc127506057 \h </w:instrText>
        </w:r>
        <w:r w:rsidR="002E160D">
          <w:rPr>
            <w:noProof/>
            <w:webHidden/>
          </w:rPr>
        </w:r>
        <w:r w:rsidR="002E160D">
          <w:rPr>
            <w:noProof/>
            <w:webHidden/>
          </w:rPr>
          <w:fldChar w:fldCharType="separate"/>
        </w:r>
        <w:r w:rsidR="002E160D">
          <w:rPr>
            <w:noProof/>
            <w:webHidden/>
          </w:rPr>
          <w:t>53</w:t>
        </w:r>
        <w:r w:rsidR="002E160D">
          <w:rPr>
            <w:noProof/>
            <w:webHidden/>
          </w:rPr>
          <w:fldChar w:fldCharType="end"/>
        </w:r>
      </w:hyperlink>
    </w:p>
    <w:p w14:paraId="08C18620" w14:textId="69949157" w:rsidR="002E160D" w:rsidRDefault="00440F17">
      <w:pPr>
        <w:pStyle w:val="TOC3"/>
        <w:tabs>
          <w:tab w:val="right" w:leader="dot" w:pos="9350"/>
        </w:tabs>
        <w:rPr>
          <w:rFonts w:eastAsiaTheme="minorEastAsia" w:cstheme="minorBidi"/>
          <w:i w:val="0"/>
          <w:iCs w:val="0"/>
          <w:noProof/>
          <w:sz w:val="24"/>
          <w:szCs w:val="24"/>
        </w:rPr>
      </w:pPr>
      <w:hyperlink w:anchor="_Toc127506058" w:history="1">
        <w:r w:rsidR="002E160D" w:rsidRPr="0022148E">
          <w:rPr>
            <w:rStyle w:val="Hyperlink"/>
            <w:noProof/>
          </w:rPr>
          <w:t>Slip Rates</w:t>
        </w:r>
        <w:r w:rsidR="002E160D">
          <w:rPr>
            <w:noProof/>
            <w:webHidden/>
          </w:rPr>
          <w:tab/>
        </w:r>
        <w:r w:rsidR="002E160D">
          <w:rPr>
            <w:noProof/>
            <w:webHidden/>
          </w:rPr>
          <w:fldChar w:fldCharType="begin"/>
        </w:r>
        <w:r w:rsidR="002E160D">
          <w:rPr>
            <w:noProof/>
            <w:webHidden/>
          </w:rPr>
          <w:instrText xml:space="preserve"> PAGEREF _Toc127506058 \h </w:instrText>
        </w:r>
        <w:r w:rsidR="002E160D">
          <w:rPr>
            <w:noProof/>
            <w:webHidden/>
          </w:rPr>
        </w:r>
        <w:r w:rsidR="002E160D">
          <w:rPr>
            <w:noProof/>
            <w:webHidden/>
          </w:rPr>
          <w:fldChar w:fldCharType="separate"/>
        </w:r>
        <w:r w:rsidR="002E160D">
          <w:rPr>
            <w:noProof/>
            <w:webHidden/>
          </w:rPr>
          <w:t>55</w:t>
        </w:r>
        <w:r w:rsidR="002E160D">
          <w:rPr>
            <w:noProof/>
            <w:webHidden/>
          </w:rPr>
          <w:fldChar w:fldCharType="end"/>
        </w:r>
      </w:hyperlink>
    </w:p>
    <w:p w14:paraId="034325D6" w14:textId="67B14916" w:rsidR="002E160D" w:rsidRDefault="00440F17">
      <w:pPr>
        <w:pStyle w:val="TOC3"/>
        <w:tabs>
          <w:tab w:val="right" w:leader="dot" w:pos="9350"/>
        </w:tabs>
        <w:rPr>
          <w:rFonts w:eastAsiaTheme="minorEastAsia" w:cstheme="minorBidi"/>
          <w:i w:val="0"/>
          <w:iCs w:val="0"/>
          <w:noProof/>
          <w:sz w:val="24"/>
          <w:szCs w:val="24"/>
        </w:rPr>
      </w:pPr>
      <w:hyperlink w:anchor="_Toc127506059" w:history="1">
        <w:r w:rsidR="002E160D" w:rsidRPr="0022148E">
          <w:rPr>
            <w:rStyle w:val="Hyperlink"/>
            <w:noProof/>
          </w:rPr>
          <w:t>Paleo Event Rates</w:t>
        </w:r>
        <w:r w:rsidR="002E160D">
          <w:rPr>
            <w:noProof/>
            <w:webHidden/>
          </w:rPr>
          <w:tab/>
        </w:r>
        <w:r w:rsidR="002E160D">
          <w:rPr>
            <w:noProof/>
            <w:webHidden/>
          </w:rPr>
          <w:fldChar w:fldCharType="begin"/>
        </w:r>
        <w:r w:rsidR="002E160D">
          <w:rPr>
            <w:noProof/>
            <w:webHidden/>
          </w:rPr>
          <w:instrText xml:space="preserve"> PAGEREF _Toc127506059 \h </w:instrText>
        </w:r>
        <w:r w:rsidR="002E160D">
          <w:rPr>
            <w:noProof/>
            <w:webHidden/>
          </w:rPr>
        </w:r>
        <w:r w:rsidR="002E160D">
          <w:rPr>
            <w:noProof/>
            <w:webHidden/>
          </w:rPr>
          <w:fldChar w:fldCharType="separate"/>
        </w:r>
        <w:r w:rsidR="002E160D">
          <w:rPr>
            <w:noProof/>
            <w:webHidden/>
          </w:rPr>
          <w:t>56</w:t>
        </w:r>
        <w:r w:rsidR="002E160D">
          <w:rPr>
            <w:noProof/>
            <w:webHidden/>
          </w:rPr>
          <w:fldChar w:fldCharType="end"/>
        </w:r>
      </w:hyperlink>
    </w:p>
    <w:p w14:paraId="420F3CA9" w14:textId="651D9D97" w:rsidR="002E160D" w:rsidRDefault="00440F17">
      <w:pPr>
        <w:pStyle w:val="TOC2"/>
        <w:tabs>
          <w:tab w:val="right" w:leader="dot" w:pos="9350"/>
        </w:tabs>
        <w:rPr>
          <w:rFonts w:eastAsiaTheme="minorEastAsia" w:cstheme="minorBidi"/>
          <w:smallCaps w:val="0"/>
          <w:noProof/>
          <w:sz w:val="24"/>
          <w:szCs w:val="24"/>
        </w:rPr>
      </w:pPr>
      <w:hyperlink w:anchor="_Toc127506060" w:history="1">
        <w:r w:rsidR="002E160D" w:rsidRPr="0022148E">
          <w:rPr>
            <w:rStyle w:val="Hyperlink"/>
            <w:noProof/>
          </w:rPr>
          <w:t>Fits to Other Inversion Constraints</w:t>
        </w:r>
        <w:r w:rsidR="002E160D">
          <w:rPr>
            <w:noProof/>
            <w:webHidden/>
          </w:rPr>
          <w:tab/>
        </w:r>
        <w:r w:rsidR="002E160D">
          <w:rPr>
            <w:noProof/>
            <w:webHidden/>
          </w:rPr>
          <w:fldChar w:fldCharType="begin"/>
        </w:r>
        <w:r w:rsidR="002E160D">
          <w:rPr>
            <w:noProof/>
            <w:webHidden/>
          </w:rPr>
          <w:instrText xml:space="preserve"> PAGEREF _Toc127506060 \h </w:instrText>
        </w:r>
        <w:r w:rsidR="002E160D">
          <w:rPr>
            <w:noProof/>
            <w:webHidden/>
          </w:rPr>
        </w:r>
        <w:r w:rsidR="002E160D">
          <w:rPr>
            <w:noProof/>
            <w:webHidden/>
          </w:rPr>
          <w:fldChar w:fldCharType="separate"/>
        </w:r>
        <w:r w:rsidR="002E160D">
          <w:rPr>
            <w:noProof/>
            <w:webHidden/>
          </w:rPr>
          <w:t>57</w:t>
        </w:r>
        <w:r w:rsidR="002E160D">
          <w:rPr>
            <w:noProof/>
            <w:webHidden/>
          </w:rPr>
          <w:fldChar w:fldCharType="end"/>
        </w:r>
      </w:hyperlink>
    </w:p>
    <w:p w14:paraId="5D9708E5" w14:textId="075818F0" w:rsidR="002E160D" w:rsidRDefault="00440F17">
      <w:pPr>
        <w:pStyle w:val="TOC3"/>
        <w:tabs>
          <w:tab w:val="right" w:leader="dot" w:pos="9350"/>
        </w:tabs>
        <w:rPr>
          <w:rFonts w:eastAsiaTheme="minorEastAsia" w:cstheme="minorBidi"/>
          <w:i w:val="0"/>
          <w:iCs w:val="0"/>
          <w:noProof/>
          <w:sz w:val="24"/>
          <w:szCs w:val="24"/>
        </w:rPr>
      </w:pPr>
      <w:hyperlink w:anchor="_Toc127506061" w:history="1">
        <w:r w:rsidR="002E160D" w:rsidRPr="0022148E">
          <w:rPr>
            <w:rStyle w:val="Hyperlink"/>
            <w:noProof/>
          </w:rPr>
          <w:t>Supra-seismogenic b-values</w:t>
        </w:r>
        <w:r w:rsidR="002E160D">
          <w:rPr>
            <w:noProof/>
            <w:webHidden/>
          </w:rPr>
          <w:tab/>
        </w:r>
        <w:r w:rsidR="002E160D">
          <w:rPr>
            <w:noProof/>
            <w:webHidden/>
          </w:rPr>
          <w:fldChar w:fldCharType="begin"/>
        </w:r>
        <w:r w:rsidR="002E160D">
          <w:rPr>
            <w:noProof/>
            <w:webHidden/>
          </w:rPr>
          <w:instrText xml:space="preserve"> PAGEREF _Toc127506061 \h </w:instrText>
        </w:r>
        <w:r w:rsidR="002E160D">
          <w:rPr>
            <w:noProof/>
            <w:webHidden/>
          </w:rPr>
        </w:r>
        <w:r w:rsidR="002E160D">
          <w:rPr>
            <w:noProof/>
            <w:webHidden/>
          </w:rPr>
          <w:fldChar w:fldCharType="separate"/>
        </w:r>
        <w:r w:rsidR="002E160D">
          <w:rPr>
            <w:noProof/>
            <w:webHidden/>
          </w:rPr>
          <w:t>57</w:t>
        </w:r>
        <w:r w:rsidR="002E160D">
          <w:rPr>
            <w:noProof/>
            <w:webHidden/>
          </w:rPr>
          <w:fldChar w:fldCharType="end"/>
        </w:r>
      </w:hyperlink>
    </w:p>
    <w:p w14:paraId="063D2072" w14:textId="7F0E49CB" w:rsidR="002E160D" w:rsidRDefault="00440F17">
      <w:pPr>
        <w:pStyle w:val="TOC3"/>
        <w:tabs>
          <w:tab w:val="right" w:leader="dot" w:pos="9350"/>
        </w:tabs>
        <w:rPr>
          <w:rFonts w:eastAsiaTheme="minorEastAsia" w:cstheme="minorBidi"/>
          <w:i w:val="0"/>
          <w:iCs w:val="0"/>
          <w:noProof/>
          <w:sz w:val="24"/>
          <w:szCs w:val="24"/>
        </w:rPr>
      </w:pPr>
      <w:hyperlink w:anchor="_Toc127506062" w:history="1">
        <w:r w:rsidR="002E160D" w:rsidRPr="0022148E">
          <w:rPr>
            <w:rStyle w:val="Hyperlink"/>
            <w:noProof/>
          </w:rPr>
          <w:t>Segmentation Constraints</w:t>
        </w:r>
        <w:r w:rsidR="002E160D">
          <w:rPr>
            <w:noProof/>
            <w:webHidden/>
          </w:rPr>
          <w:tab/>
        </w:r>
        <w:r w:rsidR="002E160D">
          <w:rPr>
            <w:noProof/>
            <w:webHidden/>
          </w:rPr>
          <w:fldChar w:fldCharType="begin"/>
        </w:r>
        <w:r w:rsidR="002E160D">
          <w:rPr>
            <w:noProof/>
            <w:webHidden/>
          </w:rPr>
          <w:instrText xml:space="preserve"> PAGEREF _Toc127506062 \h </w:instrText>
        </w:r>
        <w:r w:rsidR="002E160D">
          <w:rPr>
            <w:noProof/>
            <w:webHidden/>
          </w:rPr>
        </w:r>
        <w:r w:rsidR="002E160D">
          <w:rPr>
            <w:noProof/>
            <w:webHidden/>
          </w:rPr>
          <w:fldChar w:fldCharType="separate"/>
        </w:r>
        <w:r w:rsidR="002E160D">
          <w:rPr>
            <w:noProof/>
            <w:webHidden/>
          </w:rPr>
          <w:t>58</w:t>
        </w:r>
        <w:r w:rsidR="002E160D">
          <w:rPr>
            <w:noProof/>
            <w:webHidden/>
          </w:rPr>
          <w:fldChar w:fldCharType="end"/>
        </w:r>
      </w:hyperlink>
    </w:p>
    <w:p w14:paraId="7212746D" w14:textId="4CC7908F" w:rsidR="002E160D" w:rsidRDefault="00440F17">
      <w:pPr>
        <w:pStyle w:val="TOC2"/>
        <w:tabs>
          <w:tab w:val="right" w:leader="dot" w:pos="9350"/>
        </w:tabs>
        <w:rPr>
          <w:rFonts w:eastAsiaTheme="minorEastAsia" w:cstheme="minorBidi"/>
          <w:smallCaps w:val="0"/>
          <w:noProof/>
          <w:sz w:val="24"/>
          <w:szCs w:val="24"/>
        </w:rPr>
      </w:pPr>
      <w:hyperlink w:anchor="_Toc127506063" w:history="1">
        <w:r w:rsidR="002E160D" w:rsidRPr="0022148E">
          <w:rPr>
            <w:rStyle w:val="Hyperlink"/>
            <w:noProof/>
          </w:rPr>
          <w:t>Fits To Data Not Used in the Inversion</w:t>
        </w:r>
        <w:r w:rsidR="002E160D">
          <w:rPr>
            <w:noProof/>
            <w:webHidden/>
          </w:rPr>
          <w:tab/>
        </w:r>
        <w:r w:rsidR="002E160D">
          <w:rPr>
            <w:noProof/>
            <w:webHidden/>
          </w:rPr>
          <w:fldChar w:fldCharType="begin"/>
        </w:r>
        <w:r w:rsidR="002E160D">
          <w:rPr>
            <w:noProof/>
            <w:webHidden/>
          </w:rPr>
          <w:instrText xml:space="preserve"> PAGEREF _Toc127506063 \h </w:instrText>
        </w:r>
        <w:r w:rsidR="002E160D">
          <w:rPr>
            <w:noProof/>
            <w:webHidden/>
          </w:rPr>
        </w:r>
        <w:r w:rsidR="002E160D">
          <w:rPr>
            <w:noProof/>
            <w:webHidden/>
          </w:rPr>
          <w:fldChar w:fldCharType="separate"/>
        </w:r>
        <w:r w:rsidR="002E160D">
          <w:rPr>
            <w:noProof/>
            <w:webHidden/>
          </w:rPr>
          <w:t>58</w:t>
        </w:r>
        <w:r w:rsidR="002E160D">
          <w:rPr>
            <w:noProof/>
            <w:webHidden/>
          </w:rPr>
          <w:fldChar w:fldCharType="end"/>
        </w:r>
      </w:hyperlink>
    </w:p>
    <w:p w14:paraId="49097095" w14:textId="22431D9C" w:rsidR="002E160D" w:rsidRDefault="00440F17">
      <w:pPr>
        <w:pStyle w:val="TOC2"/>
        <w:tabs>
          <w:tab w:val="right" w:leader="dot" w:pos="9350"/>
        </w:tabs>
        <w:rPr>
          <w:rFonts w:eastAsiaTheme="minorEastAsia" w:cstheme="minorBidi"/>
          <w:smallCaps w:val="0"/>
          <w:noProof/>
          <w:sz w:val="24"/>
          <w:szCs w:val="24"/>
        </w:rPr>
      </w:pPr>
      <w:hyperlink w:anchor="_Toc127506064" w:history="1">
        <w:r w:rsidR="002E160D" w:rsidRPr="0022148E">
          <w:rPr>
            <w:rStyle w:val="Hyperlink"/>
            <w:noProof/>
          </w:rPr>
          <w:t>Hazard Related Metrics</w:t>
        </w:r>
        <w:r w:rsidR="002E160D">
          <w:rPr>
            <w:noProof/>
            <w:webHidden/>
          </w:rPr>
          <w:tab/>
        </w:r>
        <w:r w:rsidR="002E160D">
          <w:rPr>
            <w:noProof/>
            <w:webHidden/>
          </w:rPr>
          <w:fldChar w:fldCharType="begin"/>
        </w:r>
        <w:r w:rsidR="002E160D">
          <w:rPr>
            <w:noProof/>
            <w:webHidden/>
          </w:rPr>
          <w:instrText xml:space="preserve"> PAGEREF _Toc127506064 \h </w:instrText>
        </w:r>
        <w:r w:rsidR="002E160D">
          <w:rPr>
            <w:noProof/>
            <w:webHidden/>
          </w:rPr>
        </w:r>
        <w:r w:rsidR="002E160D">
          <w:rPr>
            <w:noProof/>
            <w:webHidden/>
          </w:rPr>
          <w:fldChar w:fldCharType="separate"/>
        </w:r>
        <w:r w:rsidR="002E160D">
          <w:rPr>
            <w:noProof/>
            <w:webHidden/>
          </w:rPr>
          <w:t>60</w:t>
        </w:r>
        <w:r w:rsidR="002E160D">
          <w:rPr>
            <w:noProof/>
            <w:webHidden/>
          </w:rPr>
          <w:fldChar w:fldCharType="end"/>
        </w:r>
      </w:hyperlink>
    </w:p>
    <w:p w14:paraId="0A30EF0E" w14:textId="28ED5E4A" w:rsidR="002E160D" w:rsidRDefault="00440F17">
      <w:pPr>
        <w:pStyle w:val="TOC3"/>
        <w:tabs>
          <w:tab w:val="right" w:leader="dot" w:pos="9350"/>
        </w:tabs>
        <w:rPr>
          <w:rFonts w:eastAsiaTheme="minorEastAsia" w:cstheme="minorBidi"/>
          <w:i w:val="0"/>
          <w:iCs w:val="0"/>
          <w:noProof/>
          <w:sz w:val="24"/>
          <w:szCs w:val="24"/>
        </w:rPr>
      </w:pPr>
      <w:hyperlink w:anchor="_Toc127506065" w:history="1">
        <w:r w:rsidR="002E160D" w:rsidRPr="0022148E">
          <w:rPr>
            <w:rStyle w:val="Hyperlink"/>
            <w:noProof/>
          </w:rPr>
          <w:t>Fault Section Participation MFDs</w:t>
        </w:r>
        <w:r w:rsidR="002E160D">
          <w:rPr>
            <w:noProof/>
            <w:webHidden/>
          </w:rPr>
          <w:tab/>
        </w:r>
        <w:r w:rsidR="002E160D">
          <w:rPr>
            <w:noProof/>
            <w:webHidden/>
          </w:rPr>
          <w:fldChar w:fldCharType="begin"/>
        </w:r>
        <w:r w:rsidR="002E160D">
          <w:rPr>
            <w:noProof/>
            <w:webHidden/>
          </w:rPr>
          <w:instrText xml:space="preserve"> PAGEREF _Toc127506065 \h </w:instrText>
        </w:r>
        <w:r w:rsidR="002E160D">
          <w:rPr>
            <w:noProof/>
            <w:webHidden/>
          </w:rPr>
        </w:r>
        <w:r w:rsidR="002E160D">
          <w:rPr>
            <w:noProof/>
            <w:webHidden/>
          </w:rPr>
          <w:fldChar w:fldCharType="separate"/>
        </w:r>
        <w:r w:rsidR="002E160D">
          <w:rPr>
            <w:noProof/>
            <w:webHidden/>
          </w:rPr>
          <w:t>60</w:t>
        </w:r>
        <w:r w:rsidR="002E160D">
          <w:rPr>
            <w:noProof/>
            <w:webHidden/>
          </w:rPr>
          <w:fldChar w:fldCharType="end"/>
        </w:r>
      </w:hyperlink>
    </w:p>
    <w:p w14:paraId="124FA748" w14:textId="72B1BEF7" w:rsidR="002E160D" w:rsidRDefault="00440F17">
      <w:pPr>
        <w:pStyle w:val="TOC3"/>
        <w:tabs>
          <w:tab w:val="right" w:leader="dot" w:pos="9350"/>
        </w:tabs>
        <w:rPr>
          <w:rFonts w:eastAsiaTheme="minorEastAsia" w:cstheme="minorBidi"/>
          <w:i w:val="0"/>
          <w:iCs w:val="0"/>
          <w:noProof/>
          <w:sz w:val="24"/>
          <w:szCs w:val="24"/>
        </w:rPr>
      </w:pPr>
      <w:hyperlink w:anchor="_Toc127506066" w:history="1">
        <w:r w:rsidR="002E160D" w:rsidRPr="0022148E">
          <w:rPr>
            <w:rStyle w:val="Hyperlink"/>
            <w:noProof/>
          </w:rPr>
          <w:t>Hazard Map and Sensitivities</w:t>
        </w:r>
        <w:r w:rsidR="002E160D">
          <w:rPr>
            <w:noProof/>
            <w:webHidden/>
          </w:rPr>
          <w:tab/>
        </w:r>
        <w:r w:rsidR="002E160D">
          <w:rPr>
            <w:noProof/>
            <w:webHidden/>
          </w:rPr>
          <w:fldChar w:fldCharType="begin"/>
        </w:r>
        <w:r w:rsidR="002E160D">
          <w:rPr>
            <w:noProof/>
            <w:webHidden/>
          </w:rPr>
          <w:instrText xml:space="preserve"> PAGEREF _Toc127506066 \h </w:instrText>
        </w:r>
        <w:r w:rsidR="002E160D">
          <w:rPr>
            <w:noProof/>
            <w:webHidden/>
          </w:rPr>
        </w:r>
        <w:r w:rsidR="002E160D">
          <w:rPr>
            <w:noProof/>
            <w:webHidden/>
          </w:rPr>
          <w:fldChar w:fldCharType="separate"/>
        </w:r>
        <w:r w:rsidR="002E160D">
          <w:rPr>
            <w:noProof/>
            <w:webHidden/>
          </w:rPr>
          <w:t>61</w:t>
        </w:r>
        <w:r w:rsidR="002E160D">
          <w:rPr>
            <w:noProof/>
            <w:webHidden/>
          </w:rPr>
          <w:fldChar w:fldCharType="end"/>
        </w:r>
      </w:hyperlink>
    </w:p>
    <w:p w14:paraId="14D13BAB" w14:textId="5F1BACDC" w:rsidR="002E160D" w:rsidRDefault="00440F17">
      <w:pPr>
        <w:pStyle w:val="TOC1"/>
        <w:tabs>
          <w:tab w:val="right" w:leader="dot" w:pos="9350"/>
        </w:tabs>
        <w:rPr>
          <w:rFonts w:eastAsiaTheme="minorEastAsia" w:cstheme="minorBidi"/>
          <w:b w:val="0"/>
          <w:bCs w:val="0"/>
          <w:caps w:val="0"/>
          <w:noProof/>
          <w:sz w:val="24"/>
          <w:szCs w:val="24"/>
        </w:rPr>
      </w:pPr>
      <w:hyperlink w:anchor="_Toc127506067" w:history="1">
        <w:r w:rsidR="002E160D" w:rsidRPr="0022148E">
          <w:rPr>
            <w:rStyle w:val="Hyperlink"/>
            <w:noProof/>
          </w:rPr>
          <w:t>CEUS and Cascadia Results</w:t>
        </w:r>
        <w:r w:rsidR="002E160D">
          <w:rPr>
            <w:noProof/>
            <w:webHidden/>
          </w:rPr>
          <w:tab/>
        </w:r>
        <w:r w:rsidR="002E160D">
          <w:rPr>
            <w:noProof/>
            <w:webHidden/>
          </w:rPr>
          <w:fldChar w:fldCharType="begin"/>
        </w:r>
        <w:r w:rsidR="002E160D">
          <w:rPr>
            <w:noProof/>
            <w:webHidden/>
          </w:rPr>
          <w:instrText xml:space="preserve"> PAGEREF _Toc127506067 \h </w:instrText>
        </w:r>
        <w:r w:rsidR="002E160D">
          <w:rPr>
            <w:noProof/>
            <w:webHidden/>
          </w:rPr>
        </w:r>
        <w:r w:rsidR="002E160D">
          <w:rPr>
            <w:noProof/>
            <w:webHidden/>
          </w:rPr>
          <w:fldChar w:fldCharType="separate"/>
        </w:r>
        <w:r w:rsidR="002E160D">
          <w:rPr>
            <w:noProof/>
            <w:webHidden/>
          </w:rPr>
          <w:t>63</w:t>
        </w:r>
        <w:r w:rsidR="002E160D">
          <w:rPr>
            <w:noProof/>
            <w:webHidden/>
          </w:rPr>
          <w:fldChar w:fldCharType="end"/>
        </w:r>
      </w:hyperlink>
    </w:p>
    <w:p w14:paraId="39EABFAD" w14:textId="21177A9F" w:rsidR="002E160D" w:rsidRDefault="00440F17">
      <w:pPr>
        <w:pStyle w:val="TOC1"/>
        <w:tabs>
          <w:tab w:val="right" w:leader="dot" w:pos="9350"/>
        </w:tabs>
        <w:rPr>
          <w:rFonts w:eastAsiaTheme="minorEastAsia" w:cstheme="minorBidi"/>
          <w:b w:val="0"/>
          <w:bCs w:val="0"/>
          <w:caps w:val="0"/>
          <w:noProof/>
          <w:sz w:val="24"/>
          <w:szCs w:val="24"/>
        </w:rPr>
      </w:pPr>
      <w:hyperlink w:anchor="_Toc127506068" w:history="1">
        <w:r w:rsidR="002E160D" w:rsidRPr="0022148E">
          <w:rPr>
            <w:rStyle w:val="Hyperlink"/>
            <w:noProof/>
          </w:rPr>
          <w:t>2018 to 2023 Hazard Changes</w:t>
        </w:r>
        <w:r w:rsidR="002E160D">
          <w:rPr>
            <w:noProof/>
            <w:webHidden/>
          </w:rPr>
          <w:tab/>
        </w:r>
        <w:r w:rsidR="002E160D">
          <w:rPr>
            <w:noProof/>
            <w:webHidden/>
          </w:rPr>
          <w:fldChar w:fldCharType="begin"/>
        </w:r>
        <w:r w:rsidR="002E160D">
          <w:rPr>
            <w:noProof/>
            <w:webHidden/>
          </w:rPr>
          <w:instrText xml:space="preserve"> PAGEREF _Toc127506068 \h </w:instrText>
        </w:r>
        <w:r w:rsidR="002E160D">
          <w:rPr>
            <w:noProof/>
            <w:webHidden/>
          </w:rPr>
        </w:r>
        <w:r w:rsidR="002E160D">
          <w:rPr>
            <w:noProof/>
            <w:webHidden/>
          </w:rPr>
          <w:fldChar w:fldCharType="separate"/>
        </w:r>
        <w:r w:rsidR="002E160D">
          <w:rPr>
            <w:noProof/>
            <w:webHidden/>
          </w:rPr>
          <w:t>64</w:t>
        </w:r>
        <w:r w:rsidR="002E160D">
          <w:rPr>
            <w:noProof/>
            <w:webHidden/>
          </w:rPr>
          <w:fldChar w:fldCharType="end"/>
        </w:r>
      </w:hyperlink>
    </w:p>
    <w:p w14:paraId="7DC81E4B" w14:textId="339E3CDA" w:rsidR="002E160D" w:rsidRDefault="00440F17">
      <w:pPr>
        <w:pStyle w:val="TOC1"/>
        <w:tabs>
          <w:tab w:val="right" w:leader="dot" w:pos="9350"/>
        </w:tabs>
        <w:rPr>
          <w:rFonts w:eastAsiaTheme="minorEastAsia" w:cstheme="minorBidi"/>
          <w:b w:val="0"/>
          <w:bCs w:val="0"/>
          <w:caps w:val="0"/>
          <w:noProof/>
          <w:sz w:val="24"/>
          <w:szCs w:val="24"/>
        </w:rPr>
      </w:pPr>
      <w:hyperlink w:anchor="_Toc127506069" w:history="1">
        <w:r w:rsidR="002E160D" w:rsidRPr="0022148E">
          <w:rPr>
            <w:rStyle w:val="Hyperlink"/>
            <w:noProof/>
          </w:rPr>
          <w:t>Discussion &amp; Conclusions</w:t>
        </w:r>
        <w:r w:rsidR="002E160D">
          <w:rPr>
            <w:noProof/>
            <w:webHidden/>
          </w:rPr>
          <w:tab/>
        </w:r>
        <w:r w:rsidR="002E160D">
          <w:rPr>
            <w:noProof/>
            <w:webHidden/>
          </w:rPr>
          <w:fldChar w:fldCharType="begin"/>
        </w:r>
        <w:r w:rsidR="002E160D">
          <w:rPr>
            <w:noProof/>
            <w:webHidden/>
          </w:rPr>
          <w:instrText xml:space="preserve"> PAGEREF _Toc127506069 \h </w:instrText>
        </w:r>
        <w:r w:rsidR="002E160D">
          <w:rPr>
            <w:noProof/>
            <w:webHidden/>
          </w:rPr>
        </w:r>
        <w:r w:rsidR="002E160D">
          <w:rPr>
            <w:noProof/>
            <w:webHidden/>
          </w:rPr>
          <w:fldChar w:fldCharType="separate"/>
        </w:r>
        <w:r w:rsidR="002E160D">
          <w:rPr>
            <w:noProof/>
            <w:webHidden/>
          </w:rPr>
          <w:t>66</w:t>
        </w:r>
        <w:r w:rsidR="002E160D">
          <w:rPr>
            <w:noProof/>
            <w:webHidden/>
          </w:rPr>
          <w:fldChar w:fldCharType="end"/>
        </w:r>
      </w:hyperlink>
    </w:p>
    <w:p w14:paraId="013F2A45" w14:textId="3DE95B48" w:rsidR="002E160D" w:rsidRDefault="00440F17">
      <w:pPr>
        <w:pStyle w:val="TOC2"/>
        <w:tabs>
          <w:tab w:val="right" w:leader="dot" w:pos="9350"/>
        </w:tabs>
        <w:rPr>
          <w:rFonts w:eastAsiaTheme="minorEastAsia" w:cstheme="minorBidi"/>
          <w:smallCaps w:val="0"/>
          <w:noProof/>
          <w:sz w:val="24"/>
          <w:szCs w:val="24"/>
        </w:rPr>
      </w:pPr>
      <w:hyperlink w:anchor="_Toc127506070" w:history="1">
        <w:r w:rsidR="002E160D" w:rsidRPr="0022148E">
          <w:rPr>
            <w:rStyle w:val="Hyperlink"/>
            <w:noProof/>
            <w:highlight w:val="yellow"/>
          </w:rPr>
          <w:t>Issues to Resolve Before Publication</w:t>
        </w:r>
        <w:r w:rsidR="002E160D">
          <w:rPr>
            <w:noProof/>
            <w:webHidden/>
          </w:rPr>
          <w:tab/>
        </w:r>
        <w:r w:rsidR="002E160D">
          <w:rPr>
            <w:noProof/>
            <w:webHidden/>
          </w:rPr>
          <w:fldChar w:fldCharType="begin"/>
        </w:r>
        <w:r w:rsidR="002E160D">
          <w:rPr>
            <w:noProof/>
            <w:webHidden/>
          </w:rPr>
          <w:instrText xml:space="preserve"> PAGEREF _Toc127506070 \h </w:instrText>
        </w:r>
        <w:r w:rsidR="002E160D">
          <w:rPr>
            <w:noProof/>
            <w:webHidden/>
          </w:rPr>
        </w:r>
        <w:r w:rsidR="002E160D">
          <w:rPr>
            <w:noProof/>
            <w:webHidden/>
          </w:rPr>
          <w:fldChar w:fldCharType="separate"/>
        </w:r>
        <w:r w:rsidR="002E160D">
          <w:rPr>
            <w:noProof/>
            <w:webHidden/>
          </w:rPr>
          <w:t>66</w:t>
        </w:r>
        <w:r w:rsidR="002E160D">
          <w:rPr>
            <w:noProof/>
            <w:webHidden/>
          </w:rPr>
          <w:fldChar w:fldCharType="end"/>
        </w:r>
      </w:hyperlink>
    </w:p>
    <w:p w14:paraId="6F4558D4" w14:textId="6FC8B3C0" w:rsidR="002E160D" w:rsidRDefault="00440F17">
      <w:pPr>
        <w:pStyle w:val="TOC2"/>
        <w:tabs>
          <w:tab w:val="right" w:leader="dot" w:pos="9350"/>
        </w:tabs>
        <w:rPr>
          <w:rFonts w:eastAsiaTheme="minorEastAsia" w:cstheme="minorBidi"/>
          <w:smallCaps w:val="0"/>
          <w:noProof/>
          <w:sz w:val="24"/>
          <w:szCs w:val="24"/>
        </w:rPr>
      </w:pPr>
      <w:hyperlink w:anchor="_Toc127506071" w:history="1">
        <w:r w:rsidR="002E160D" w:rsidRPr="0022148E">
          <w:rPr>
            <w:rStyle w:val="Hyperlink"/>
            <w:noProof/>
          </w:rPr>
          <w:t>Improvements Over Previous Models</w:t>
        </w:r>
        <w:r w:rsidR="002E160D">
          <w:rPr>
            <w:noProof/>
            <w:webHidden/>
          </w:rPr>
          <w:tab/>
        </w:r>
        <w:r w:rsidR="002E160D">
          <w:rPr>
            <w:noProof/>
            <w:webHidden/>
          </w:rPr>
          <w:fldChar w:fldCharType="begin"/>
        </w:r>
        <w:r w:rsidR="002E160D">
          <w:rPr>
            <w:noProof/>
            <w:webHidden/>
          </w:rPr>
          <w:instrText xml:space="preserve"> PAGEREF _Toc127506071 \h </w:instrText>
        </w:r>
        <w:r w:rsidR="002E160D">
          <w:rPr>
            <w:noProof/>
            <w:webHidden/>
          </w:rPr>
        </w:r>
        <w:r w:rsidR="002E160D">
          <w:rPr>
            <w:noProof/>
            <w:webHidden/>
          </w:rPr>
          <w:fldChar w:fldCharType="separate"/>
        </w:r>
        <w:r w:rsidR="002E160D">
          <w:rPr>
            <w:noProof/>
            <w:webHidden/>
          </w:rPr>
          <w:t>67</w:t>
        </w:r>
        <w:r w:rsidR="002E160D">
          <w:rPr>
            <w:noProof/>
            <w:webHidden/>
          </w:rPr>
          <w:fldChar w:fldCharType="end"/>
        </w:r>
      </w:hyperlink>
    </w:p>
    <w:p w14:paraId="526DACF5" w14:textId="64ACAF9F" w:rsidR="002E160D" w:rsidRDefault="00440F17">
      <w:pPr>
        <w:pStyle w:val="TOC2"/>
        <w:tabs>
          <w:tab w:val="right" w:leader="dot" w:pos="9350"/>
        </w:tabs>
        <w:rPr>
          <w:rFonts w:eastAsiaTheme="minorEastAsia" w:cstheme="minorBidi"/>
          <w:smallCaps w:val="0"/>
          <w:noProof/>
          <w:sz w:val="24"/>
          <w:szCs w:val="24"/>
        </w:rPr>
      </w:pPr>
      <w:hyperlink w:anchor="_Toc127506072" w:history="1">
        <w:r w:rsidR="002E160D" w:rsidRPr="0022148E">
          <w:rPr>
            <w:rStyle w:val="Hyperlink"/>
            <w:noProof/>
          </w:rPr>
          <w:t>Model Limitations</w:t>
        </w:r>
        <w:r w:rsidR="002E160D">
          <w:rPr>
            <w:noProof/>
            <w:webHidden/>
          </w:rPr>
          <w:tab/>
        </w:r>
        <w:r w:rsidR="002E160D">
          <w:rPr>
            <w:noProof/>
            <w:webHidden/>
          </w:rPr>
          <w:fldChar w:fldCharType="begin"/>
        </w:r>
        <w:r w:rsidR="002E160D">
          <w:rPr>
            <w:noProof/>
            <w:webHidden/>
          </w:rPr>
          <w:instrText xml:space="preserve"> PAGEREF _Toc127506072 \h </w:instrText>
        </w:r>
        <w:r w:rsidR="002E160D">
          <w:rPr>
            <w:noProof/>
            <w:webHidden/>
          </w:rPr>
        </w:r>
        <w:r w:rsidR="002E160D">
          <w:rPr>
            <w:noProof/>
            <w:webHidden/>
          </w:rPr>
          <w:fldChar w:fldCharType="separate"/>
        </w:r>
        <w:r w:rsidR="002E160D">
          <w:rPr>
            <w:noProof/>
            <w:webHidden/>
          </w:rPr>
          <w:t>68</w:t>
        </w:r>
        <w:r w:rsidR="002E160D">
          <w:rPr>
            <w:noProof/>
            <w:webHidden/>
          </w:rPr>
          <w:fldChar w:fldCharType="end"/>
        </w:r>
      </w:hyperlink>
    </w:p>
    <w:p w14:paraId="5491269E" w14:textId="52F42977" w:rsidR="002E160D" w:rsidRDefault="00440F17">
      <w:pPr>
        <w:pStyle w:val="TOC2"/>
        <w:tabs>
          <w:tab w:val="right" w:leader="dot" w:pos="9350"/>
        </w:tabs>
        <w:rPr>
          <w:rFonts w:eastAsiaTheme="minorEastAsia" w:cstheme="minorBidi"/>
          <w:smallCaps w:val="0"/>
          <w:noProof/>
          <w:sz w:val="24"/>
          <w:szCs w:val="24"/>
        </w:rPr>
      </w:pPr>
      <w:hyperlink w:anchor="_Toc127506073" w:history="1">
        <w:r w:rsidR="002E160D" w:rsidRPr="0022148E">
          <w:rPr>
            <w:rStyle w:val="Hyperlink"/>
            <w:noProof/>
          </w:rPr>
          <w:t>Future Improvements</w:t>
        </w:r>
        <w:r w:rsidR="002E160D">
          <w:rPr>
            <w:noProof/>
            <w:webHidden/>
          </w:rPr>
          <w:tab/>
        </w:r>
        <w:r w:rsidR="002E160D">
          <w:rPr>
            <w:noProof/>
            <w:webHidden/>
          </w:rPr>
          <w:fldChar w:fldCharType="begin"/>
        </w:r>
        <w:r w:rsidR="002E160D">
          <w:rPr>
            <w:noProof/>
            <w:webHidden/>
          </w:rPr>
          <w:instrText xml:space="preserve"> PAGEREF _Toc127506073 \h </w:instrText>
        </w:r>
        <w:r w:rsidR="002E160D">
          <w:rPr>
            <w:noProof/>
            <w:webHidden/>
          </w:rPr>
        </w:r>
        <w:r w:rsidR="002E160D">
          <w:rPr>
            <w:noProof/>
            <w:webHidden/>
          </w:rPr>
          <w:fldChar w:fldCharType="separate"/>
        </w:r>
        <w:r w:rsidR="002E160D">
          <w:rPr>
            <w:noProof/>
            <w:webHidden/>
          </w:rPr>
          <w:t>69</w:t>
        </w:r>
        <w:r w:rsidR="002E160D">
          <w:rPr>
            <w:noProof/>
            <w:webHidden/>
          </w:rPr>
          <w:fldChar w:fldCharType="end"/>
        </w:r>
      </w:hyperlink>
    </w:p>
    <w:p w14:paraId="5F835FA7" w14:textId="5BE1C0FB" w:rsidR="002E160D" w:rsidRDefault="00440F17">
      <w:pPr>
        <w:pStyle w:val="TOC1"/>
        <w:tabs>
          <w:tab w:val="right" w:leader="dot" w:pos="9350"/>
        </w:tabs>
        <w:rPr>
          <w:rFonts w:eastAsiaTheme="minorEastAsia" w:cstheme="minorBidi"/>
          <w:b w:val="0"/>
          <w:bCs w:val="0"/>
          <w:caps w:val="0"/>
          <w:noProof/>
          <w:sz w:val="24"/>
          <w:szCs w:val="24"/>
        </w:rPr>
      </w:pPr>
      <w:hyperlink w:anchor="_Toc127506074" w:history="1">
        <w:r w:rsidR="002E160D" w:rsidRPr="0022148E">
          <w:rPr>
            <w:rStyle w:val="Hyperlink"/>
            <w:noProof/>
          </w:rPr>
          <w:t>Data and Resources</w:t>
        </w:r>
        <w:r w:rsidR="002E160D">
          <w:rPr>
            <w:noProof/>
            <w:webHidden/>
          </w:rPr>
          <w:tab/>
        </w:r>
        <w:r w:rsidR="002E160D">
          <w:rPr>
            <w:noProof/>
            <w:webHidden/>
          </w:rPr>
          <w:fldChar w:fldCharType="begin"/>
        </w:r>
        <w:r w:rsidR="002E160D">
          <w:rPr>
            <w:noProof/>
            <w:webHidden/>
          </w:rPr>
          <w:instrText xml:space="preserve"> PAGEREF _Toc127506074 \h </w:instrText>
        </w:r>
        <w:r w:rsidR="002E160D">
          <w:rPr>
            <w:noProof/>
            <w:webHidden/>
          </w:rPr>
        </w:r>
        <w:r w:rsidR="002E160D">
          <w:rPr>
            <w:noProof/>
            <w:webHidden/>
          </w:rPr>
          <w:fldChar w:fldCharType="separate"/>
        </w:r>
        <w:r w:rsidR="002E160D">
          <w:rPr>
            <w:noProof/>
            <w:webHidden/>
          </w:rPr>
          <w:t>70</w:t>
        </w:r>
        <w:r w:rsidR="002E160D">
          <w:rPr>
            <w:noProof/>
            <w:webHidden/>
          </w:rPr>
          <w:fldChar w:fldCharType="end"/>
        </w:r>
      </w:hyperlink>
    </w:p>
    <w:p w14:paraId="4DF964DB" w14:textId="47362EBC" w:rsidR="002E160D" w:rsidRDefault="00440F17">
      <w:pPr>
        <w:pStyle w:val="TOC1"/>
        <w:tabs>
          <w:tab w:val="right" w:leader="dot" w:pos="9350"/>
        </w:tabs>
        <w:rPr>
          <w:rFonts w:eastAsiaTheme="minorEastAsia" w:cstheme="minorBidi"/>
          <w:b w:val="0"/>
          <w:bCs w:val="0"/>
          <w:caps w:val="0"/>
          <w:noProof/>
          <w:sz w:val="24"/>
          <w:szCs w:val="24"/>
        </w:rPr>
      </w:pPr>
      <w:hyperlink w:anchor="_Toc127506075" w:history="1">
        <w:r w:rsidR="002E160D" w:rsidRPr="0022148E">
          <w:rPr>
            <w:rStyle w:val="Hyperlink"/>
            <w:noProof/>
          </w:rPr>
          <w:t>Acknowledgements</w:t>
        </w:r>
        <w:r w:rsidR="002E160D">
          <w:rPr>
            <w:noProof/>
            <w:webHidden/>
          </w:rPr>
          <w:tab/>
        </w:r>
        <w:r w:rsidR="002E160D">
          <w:rPr>
            <w:noProof/>
            <w:webHidden/>
          </w:rPr>
          <w:fldChar w:fldCharType="begin"/>
        </w:r>
        <w:r w:rsidR="002E160D">
          <w:rPr>
            <w:noProof/>
            <w:webHidden/>
          </w:rPr>
          <w:instrText xml:space="preserve"> PAGEREF _Toc127506075 \h </w:instrText>
        </w:r>
        <w:r w:rsidR="002E160D">
          <w:rPr>
            <w:noProof/>
            <w:webHidden/>
          </w:rPr>
        </w:r>
        <w:r w:rsidR="002E160D">
          <w:rPr>
            <w:noProof/>
            <w:webHidden/>
          </w:rPr>
          <w:fldChar w:fldCharType="separate"/>
        </w:r>
        <w:r w:rsidR="002E160D">
          <w:rPr>
            <w:noProof/>
            <w:webHidden/>
          </w:rPr>
          <w:t>71</w:t>
        </w:r>
        <w:r w:rsidR="002E160D">
          <w:rPr>
            <w:noProof/>
            <w:webHidden/>
          </w:rPr>
          <w:fldChar w:fldCharType="end"/>
        </w:r>
      </w:hyperlink>
    </w:p>
    <w:p w14:paraId="739F0191" w14:textId="3234EDF7" w:rsidR="002E160D" w:rsidRDefault="00440F17">
      <w:pPr>
        <w:pStyle w:val="TOC1"/>
        <w:tabs>
          <w:tab w:val="right" w:leader="dot" w:pos="9350"/>
        </w:tabs>
        <w:rPr>
          <w:rFonts w:eastAsiaTheme="minorEastAsia" w:cstheme="minorBidi"/>
          <w:b w:val="0"/>
          <w:bCs w:val="0"/>
          <w:caps w:val="0"/>
          <w:noProof/>
          <w:sz w:val="24"/>
          <w:szCs w:val="24"/>
        </w:rPr>
      </w:pPr>
      <w:hyperlink w:anchor="_Toc127506076" w:history="1">
        <w:r w:rsidR="002E160D" w:rsidRPr="0022148E">
          <w:rPr>
            <w:rStyle w:val="Hyperlink"/>
            <w:noProof/>
          </w:rPr>
          <w:t>References</w:t>
        </w:r>
        <w:r w:rsidR="002E160D">
          <w:rPr>
            <w:noProof/>
            <w:webHidden/>
          </w:rPr>
          <w:tab/>
        </w:r>
        <w:r w:rsidR="002E160D">
          <w:rPr>
            <w:noProof/>
            <w:webHidden/>
          </w:rPr>
          <w:fldChar w:fldCharType="begin"/>
        </w:r>
        <w:r w:rsidR="002E160D">
          <w:rPr>
            <w:noProof/>
            <w:webHidden/>
          </w:rPr>
          <w:instrText xml:space="preserve"> PAGEREF _Toc127506076 \h </w:instrText>
        </w:r>
        <w:r w:rsidR="002E160D">
          <w:rPr>
            <w:noProof/>
            <w:webHidden/>
          </w:rPr>
        </w:r>
        <w:r w:rsidR="002E160D">
          <w:rPr>
            <w:noProof/>
            <w:webHidden/>
          </w:rPr>
          <w:fldChar w:fldCharType="separate"/>
        </w:r>
        <w:r w:rsidR="002E160D">
          <w:rPr>
            <w:noProof/>
            <w:webHidden/>
          </w:rPr>
          <w:t>71</w:t>
        </w:r>
        <w:r w:rsidR="002E160D">
          <w:rPr>
            <w:noProof/>
            <w:webHidden/>
          </w:rPr>
          <w:fldChar w:fldCharType="end"/>
        </w:r>
      </w:hyperlink>
    </w:p>
    <w:p w14:paraId="360C19FA" w14:textId="55AEEF81" w:rsidR="002E160D" w:rsidRDefault="00440F17">
      <w:pPr>
        <w:pStyle w:val="TOC1"/>
        <w:tabs>
          <w:tab w:val="right" w:leader="dot" w:pos="9350"/>
        </w:tabs>
        <w:rPr>
          <w:rFonts w:eastAsiaTheme="minorEastAsia" w:cstheme="minorBidi"/>
          <w:b w:val="0"/>
          <w:bCs w:val="0"/>
          <w:caps w:val="0"/>
          <w:noProof/>
          <w:sz w:val="24"/>
          <w:szCs w:val="24"/>
        </w:rPr>
      </w:pPr>
      <w:hyperlink w:anchor="_Toc127506077" w:history="1">
        <w:r w:rsidR="002E160D" w:rsidRPr="0022148E">
          <w:rPr>
            <w:rStyle w:val="Hyperlink"/>
            <w:noProof/>
          </w:rPr>
          <w:t>Author Mailing Addresses</w:t>
        </w:r>
        <w:r w:rsidR="002E160D">
          <w:rPr>
            <w:noProof/>
            <w:webHidden/>
          </w:rPr>
          <w:tab/>
        </w:r>
        <w:r w:rsidR="002E160D">
          <w:rPr>
            <w:noProof/>
            <w:webHidden/>
          </w:rPr>
          <w:fldChar w:fldCharType="begin"/>
        </w:r>
        <w:r w:rsidR="002E160D">
          <w:rPr>
            <w:noProof/>
            <w:webHidden/>
          </w:rPr>
          <w:instrText xml:space="preserve"> PAGEREF _Toc127506077 \h </w:instrText>
        </w:r>
        <w:r w:rsidR="002E160D">
          <w:rPr>
            <w:noProof/>
            <w:webHidden/>
          </w:rPr>
        </w:r>
        <w:r w:rsidR="002E160D">
          <w:rPr>
            <w:noProof/>
            <w:webHidden/>
          </w:rPr>
          <w:fldChar w:fldCharType="separate"/>
        </w:r>
        <w:r w:rsidR="002E160D">
          <w:rPr>
            <w:noProof/>
            <w:webHidden/>
          </w:rPr>
          <w:t>76</w:t>
        </w:r>
        <w:r w:rsidR="002E160D">
          <w:rPr>
            <w:noProof/>
            <w:webHidden/>
          </w:rPr>
          <w:fldChar w:fldCharType="end"/>
        </w:r>
      </w:hyperlink>
    </w:p>
    <w:p w14:paraId="094D60DE" w14:textId="5D34722B" w:rsidR="002E160D" w:rsidRDefault="00440F17">
      <w:pPr>
        <w:pStyle w:val="TOC1"/>
        <w:tabs>
          <w:tab w:val="right" w:leader="dot" w:pos="9350"/>
        </w:tabs>
        <w:rPr>
          <w:rFonts w:eastAsiaTheme="minorEastAsia" w:cstheme="minorBidi"/>
          <w:b w:val="0"/>
          <w:bCs w:val="0"/>
          <w:caps w:val="0"/>
          <w:noProof/>
          <w:sz w:val="24"/>
          <w:szCs w:val="24"/>
        </w:rPr>
      </w:pPr>
      <w:hyperlink w:anchor="_Toc127506078" w:history="1">
        <w:r w:rsidR="002E160D" w:rsidRPr="0022148E">
          <w:rPr>
            <w:rStyle w:val="Hyperlink"/>
            <w:noProof/>
          </w:rPr>
          <w:t>List of Table Captions</w:t>
        </w:r>
        <w:r w:rsidR="002E160D">
          <w:rPr>
            <w:noProof/>
            <w:webHidden/>
          </w:rPr>
          <w:tab/>
        </w:r>
        <w:r w:rsidR="002E160D">
          <w:rPr>
            <w:noProof/>
            <w:webHidden/>
          </w:rPr>
          <w:fldChar w:fldCharType="begin"/>
        </w:r>
        <w:r w:rsidR="002E160D">
          <w:rPr>
            <w:noProof/>
            <w:webHidden/>
          </w:rPr>
          <w:instrText xml:space="preserve"> PAGEREF _Toc127506078 \h </w:instrText>
        </w:r>
        <w:r w:rsidR="002E160D">
          <w:rPr>
            <w:noProof/>
            <w:webHidden/>
          </w:rPr>
        </w:r>
        <w:r w:rsidR="002E160D">
          <w:rPr>
            <w:noProof/>
            <w:webHidden/>
          </w:rPr>
          <w:fldChar w:fldCharType="separate"/>
        </w:r>
        <w:r w:rsidR="002E160D">
          <w:rPr>
            <w:noProof/>
            <w:webHidden/>
          </w:rPr>
          <w:t>76</w:t>
        </w:r>
        <w:r w:rsidR="002E160D">
          <w:rPr>
            <w:noProof/>
            <w:webHidden/>
          </w:rPr>
          <w:fldChar w:fldCharType="end"/>
        </w:r>
      </w:hyperlink>
    </w:p>
    <w:p w14:paraId="7889DE57" w14:textId="0D38DA08" w:rsidR="002E160D" w:rsidRDefault="00440F17">
      <w:pPr>
        <w:pStyle w:val="TOC1"/>
        <w:tabs>
          <w:tab w:val="right" w:leader="dot" w:pos="9350"/>
        </w:tabs>
        <w:rPr>
          <w:rFonts w:eastAsiaTheme="minorEastAsia" w:cstheme="minorBidi"/>
          <w:b w:val="0"/>
          <w:bCs w:val="0"/>
          <w:caps w:val="0"/>
          <w:noProof/>
          <w:sz w:val="24"/>
          <w:szCs w:val="24"/>
        </w:rPr>
      </w:pPr>
      <w:hyperlink w:anchor="_Toc127506079" w:history="1">
        <w:r w:rsidR="002E160D" w:rsidRPr="0022148E">
          <w:rPr>
            <w:rStyle w:val="Hyperlink"/>
            <w:noProof/>
          </w:rPr>
          <w:t>List of Figures Captions</w:t>
        </w:r>
        <w:r w:rsidR="002E160D">
          <w:rPr>
            <w:noProof/>
            <w:webHidden/>
          </w:rPr>
          <w:tab/>
        </w:r>
        <w:r w:rsidR="002E160D">
          <w:rPr>
            <w:noProof/>
            <w:webHidden/>
          </w:rPr>
          <w:fldChar w:fldCharType="begin"/>
        </w:r>
        <w:r w:rsidR="002E160D">
          <w:rPr>
            <w:noProof/>
            <w:webHidden/>
          </w:rPr>
          <w:instrText xml:space="preserve"> PAGEREF _Toc127506079 \h </w:instrText>
        </w:r>
        <w:r w:rsidR="002E160D">
          <w:rPr>
            <w:noProof/>
            <w:webHidden/>
          </w:rPr>
        </w:r>
        <w:r w:rsidR="002E160D">
          <w:rPr>
            <w:noProof/>
            <w:webHidden/>
          </w:rPr>
          <w:fldChar w:fldCharType="separate"/>
        </w:r>
        <w:r w:rsidR="002E160D">
          <w:rPr>
            <w:noProof/>
            <w:webHidden/>
          </w:rPr>
          <w:t>76</w:t>
        </w:r>
        <w:r w:rsidR="002E160D">
          <w:rPr>
            <w:noProof/>
            <w:webHidden/>
          </w:rPr>
          <w:fldChar w:fldCharType="end"/>
        </w:r>
      </w:hyperlink>
    </w:p>
    <w:p w14:paraId="5C23AA90" w14:textId="70EFB243" w:rsidR="002E160D" w:rsidRDefault="00440F17">
      <w:pPr>
        <w:pStyle w:val="TOC1"/>
        <w:tabs>
          <w:tab w:val="right" w:leader="dot" w:pos="9350"/>
        </w:tabs>
        <w:rPr>
          <w:rFonts w:eastAsiaTheme="minorEastAsia" w:cstheme="minorBidi"/>
          <w:b w:val="0"/>
          <w:bCs w:val="0"/>
          <w:caps w:val="0"/>
          <w:noProof/>
          <w:sz w:val="24"/>
          <w:szCs w:val="24"/>
        </w:rPr>
      </w:pPr>
      <w:hyperlink w:anchor="_Toc127506080" w:history="1">
        <w:r w:rsidR="002E160D" w:rsidRPr="0022148E">
          <w:rPr>
            <w:rStyle w:val="Hyperlink"/>
            <w:noProof/>
          </w:rPr>
          <w:t>Figures</w:t>
        </w:r>
        <w:r w:rsidR="002E160D">
          <w:rPr>
            <w:noProof/>
            <w:webHidden/>
          </w:rPr>
          <w:tab/>
        </w:r>
        <w:r w:rsidR="002E160D">
          <w:rPr>
            <w:noProof/>
            <w:webHidden/>
          </w:rPr>
          <w:fldChar w:fldCharType="begin"/>
        </w:r>
        <w:r w:rsidR="002E160D">
          <w:rPr>
            <w:noProof/>
            <w:webHidden/>
          </w:rPr>
          <w:instrText xml:space="preserve"> PAGEREF _Toc127506080 \h </w:instrText>
        </w:r>
        <w:r w:rsidR="002E160D">
          <w:rPr>
            <w:noProof/>
            <w:webHidden/>
          </w:rPr>
        </w:r>
        <w:r w:rsidR="002E160D">
          <w:rPr>
            <w:noProof/>
            <w:webHidden/>
          </w:rPr>
          <w:fldChar w:fldCharType="separate"/>
        </w:r>
        <w:r w:rsidR="002E160D">
          <w:rPr>
            <w:noProof/>
            <w:webHidden/>
          </w:rPr>
          <w:t>77</w:t>
        </w:r>
        <w:r w:rsidR="002E160D">
          <w:rPr>
            <w:noProof/>
            <w:webHidden/>
          </w:rPr>
          <w:fldChar w:fldCharType="end"/>
        </w:r>
      </w:hyperlink>
    </w:p>
    <w:p w14:paraId="66CD2A7D" w14:textId="5F5332FF" w:rsidR="004B6384" w:rsidRDefault="004B6384" w:rsidP="00FD1F70">
      <w:pPr>
        <w:pStyle w:val="BodyText"/>
        <w:rPr>
          <w:highlight w:val="yellow"/>
        </w:rPr>
      </w:pPr>
      <w:r>
        <w:rPr>
          <w:highlight w:val="yellow"/>
        </w:rPr>
        <w:fldChar w:fldCharType="end"/>
      </w:r>
    </w:p>
    <w:p w14:paraId="7BCC083E" w14:textId="77777777" w:rsidR="004B6384" w:rsidRDefault="004B6384" w:rsidP="00FD1F70">
      <w:pPr>
        <w:pStyle w:val="BodyText"/>
        <w:rPr>
          <w:highlight w:val="yellow"/>
        </w:rPr>
      </w:pPr>
    </w:p>
    <w:p w14:paraId="53A27B7E" w14:textId="77777777" w:rsidR="004B6384" w:rsidRDefault="004B6384" w:rsidP="00FD1F70">
      <w:pPr>
        <w:pStyle w:val="BodyText"/>
        <w:rPr>
          <w:highlight w:val="yellow"/>
        </w:rPr>
      </w:pPr>
    </w:p>
    <w:p w14:paraId="784E8C0C" w14:textId="77777777" w:rsidR="004B6384" w:rsidRDefault="004B6384" w:rsidP="00FD1F70">
      <w:pPr>
        <w:pStyle w:val="BodyText"/>
        <w:rPr>
          <w:highlight w:val="yellow"/>
        </w:rPr>
      </w:pPr>
    </w:p>
    <w:p w14:paraId="33F8A42F" w14:textId="77777777" w:rsidR="000A5A42" w:rsidRDefault="000A5A42" w:rsidP="00216E32">
      <w:pPr>
        <w:rPr>
          <w:rFonts w:cs="Arial"/>
          <w:b/>
          <w:bCs/>
          <w:kern w:val="32"/>
          <w:sz w:val="28"/>
          <w:szCs w:val="32"/>
        </w:rPr>
      </w:pPr>
      <w:r>
        <w:br w:type="page"/>
      </w:r>
    </w:p>
    <w:p w14:paraId="585F325D" w14:textId="5A922740" w:rsidR="00B02CE0" w:rsidRDefault="00212F5C" w:rsidP="00596688">
      <w:pPr>
        <w:pStyle w:val="Heading1"/>
      </w:pPr>
      <w:bookmarkStart w:id="19" w:name="_Toc127506018"/>
      <w:r>
        <w:lastRenderedPageBreak/>
        <w:t>Introduction</w:t>
      </w:r>
      <w:bookmarkEnd w:id="17"/>
      <w:bookmarkEnd w:id="19"/>
    </w:p>
    <w:p w14:paraId="27C1CAB3" w14:textId="77777777" w:rsidR="00FC4C4E" w:rsidRDefault="00FC4C4E" w:rsidP="00FD1F70">
      <w:pPr>
        <w:pStyle w:val="BodyText"/>
      </w:pPr>
      <w:bookmarkStart w:id="20" w:name="_Toc233101610"/>
    </w:p>
    <w:p w14:paraId="65935587" w14:textId="4DC5BD4D" w:rsidR="000126A5" w:rsidRDefault="00FC4C4E" w:rsidP="00FD1F70">
      <w:pPr>
        <w:pStyle w:val="BodyText"/>
      </w:pPr>
      <w:r>
        <w:tab/>
      </w:r>
      <w:r w:rsidRPr="00F37D67">
        <w:t xml:space="preserve">This report documents </w:t>
      </w:r>
      <w:r w:rsidR="00B75812">
        <w:t>the USGS</w:t>
      </w:r>
      <w:r w:rsidRPr="00F37D67">
        <w:t xml:space="preserve"> 2023 time-independent earthquake rupture forecast for the conterminous</w:t>
      </w:r>
      <w:r w:rsidR="00095A54" w:rsidRPr="00F37D67">
        <w:t xml:space="preserve"> </w:t>
      </w:r>
      <w:r w:rsidR="00297027" w:rsidRPr="00F37D67">
        <w:t>U.S.</w:t>
      </w:r>
      <w:r w:rsidRPr="00F37D67">
        <w:t xml:space="preserve"> (CONUS-ERF-TI-2023).</w:t>
      </w:r>
      <w:r>
        <w:t xml:space="preserve">  </w:t>
      </w:r>
      <w:r w:rsidR="004821BF">
        <w:t xml:space="preserve">An earthquake rupture forecast (ERF) gives the probability of </w:t>
      </w:r>
      <w:r w:rsidR="001B48E3">
        <w:t>all</w:t>
      </w:r>
      <w:r w:rsidR="004821BF">
        <w:t xml:space="preserve"> </w:t>
      </w:r>
      <w:r w:rsidR="001B48E3">
        <w:t>possible</w:t>
      </w:r>
      <w:r w:rsidR="004821BF">
        <w:t xml:space="preserve"> damaging earthquake</w:t>
      </w:r>
      <w:r w:rsidR="00BA16AC">
        <w:t>s</w:t>
      </w:r>
      <w:r w:rsidR="004821BF">
        <w:t xml:space="preserve"> </w:t>
      </w:r>
      <w:r w:rsidR="001B48E3">
        <w:t>in a region and over a specified timespan</w:t>
      </w:r>
      <w:r w:rsidR="00164E7F">
        <w:t xml:space="preserve"> (</w:t>
      </w:r>
      <w:r w:rsidR="00F518E9">
        <w:t xml:space="preserve">or </w:t>
      </w:r>
      <w:r w:rsidR="00164E7F">
        <w:t xml:space="preserve">a </w:t>
      </w:r>
      <w:r w:rsidR="00F518E9">
        <w:t>suite of synthetic catalogs for such events</w:t>
      </w:r>
      <w:r w:rsidR="00164E7F">
        <w:t>), and by “all” we mean at some level of discretization</w:t>
      </w:r>
      <w:r w:rsidR="009972A0">
        <w:t xml:space="preserve"> that is deemed adequate for </w:t>
      </w:r>
      <w:r w:rsidR="0032356B">
        <w:t>hazard and risk quantification</w:t>
      </w:r>
      <w:r w:rsidR="00F518E9">
        <w:t>.</w:t>
      </w:r>
      <w:r w:rsidR="00164E7F">
        <w:t xml:space="preserve">  An ERF is one of </w:t>
      </w:r>
      <w:r w:rsidR="004F070C">
        <w:t>two</w:t>
      </w:r>
      <w:r w:rsidR="00164E7F">
        <w:t xml:space="preserve"> main model components used in seismic hazard assessment, with the other being a ground</w:t>
      </w:r>
      <w:r w:rsidR="009972A0">
        <w:t>-</w:t>
      </w:r>
      <w:r w:rsidR="00164E7F">
        <w:t>motion model (GMM)</w:t>
      </w:r>
      <w:r w:rsidR="0010214F">
        <w:t>, which</w:t>
      </w:r>
      <w:r w:rsidR="00AA5F8A">
        <w:t xml:space="preserve"> </w:t>
      </w:r>
      <w:r w:rsidR="007C41BE">
        <w:t>gives an estimate of</w:t>
      </w:r>
      <w:r w:rsidR="00164E7F">
        <w:t xml:space="preserve"> the shaking produced by each rupture.   </w:t>
      </w:r>
      <w:r w:rsidR="001B48E3">
        <w:t xml:space="preserve">  </w:t>
      </w:r>
      <w:r w:rsidR="00AA5F8A">
        <w:t>Regarding</w:t>
      </w:r>
      <w:r w:rsidR="004F070C">
        <w:t xml:space="preserve"> nomenclature</w:t>
      </w:r>
      <w:r w:rsidR="00AA5F8A">
        <w:t>,</w:t>
      </w:r>
      <w:r w:rsidR="004F070C">
        <w:t xml:space="preserve"> ERFs</w:t>
      </w:r>
      <w:r w:rsidR="001B48E3">
        <w:t xml:space="preserve"> are also</w:t>
      </w:r>
      <w:r w:rsidR="004F070C">
        <w:t xml:space="preserve"> </w:t>
      </w:r>
      <w:r w:rsidR="001B48E3">
        <w:t>referred to as</w:t>
      </w:r>
      <w:r w:rsidR="00514192">
        <w:t xml:space="preserve"> a</w:t>
      </w:r>
      <w:r w:rsidR="001B48E3">
        <w:t xml:space="preserve"> </w:t>
      </w:r>
      <w:r w:rsidR="00F518E9">
        <w:t>“</w:t>
      </w:r>
      <w:r w:rsidR="001B48E3">
        <w:t>seismic source model</w:t>
      </w:r>
      <w:r w:rsidR="00F518E9">
        <w:t>”</w:t>
      </w:r>
      <w:r w:rsidR="001B48E3">
        <w:t xml:space="preserve"> or </w:t>
      </w:r>
      <w:r w:rsidR="00F518E9">
        <w:t>“</w:t>
      </w:r>
      <w:r w:rsidR="001B48E3">
        <w:t>seismic source characterization</w:t>
      </w:r>
      <w:r w:rsidR="00F518E9">
        <w:t>”</w:t>
      </w:r>
      <w:r w:rsidR="00BA16AC">
        <w:t xml:space="preserve">, </w:t>
      </w:r>
      <w:r w:rsidR="004F070C">
        <w:t>especially in time-independent analyses. W</w:t>
      </w:r>
      <w:r w:rsidR="00F518E9">
        <w:t xml:space="preserve">e avoid </w:t>
      </w:r>
      <w:r w:rsidR="004F070C">
        <w:t>these names</w:t>
      </w:r>
      <w:r w:rsidR="00F518E9">
        <w:t xml:space="preserve"> due to ambiguity with studies of individual observed earthquakes</w:t>
      </w:r>
      <w:r w:rsidR="004F070C">
        <w:t xml:space="preserve"> (e.g., the </w:t>
      </w:r>
      <w:r w:rsidR="007C41BE">
        <w:t>“</w:t>
      </w:r>
      <w:r w:rsidR="004F070C">
        <w:t>source model</w:t>
      </w:r>
      <w:r w:rsidR="007C41BE">
        <w:t>”</w:t>
      </w:r>
      <w:r w:rsidR="004F070C">
        <w:t xml:space="preserve"> for the Northridge earthquake)</w:t>
      </w:r>
      <w:r w:rsidR="00F518E9">
        <w:t xml:space="preserve">.  </w:t>
      </w:r>
      <w:r w:rsidR="00AE1402">
        <w:t>F</w:t>
      </w:r>
      <w:r w:rsidR="004F070C">
        <w:t>urthermore</w:t>
      </w:r>
      <w:r w:rsidR="00F518E9">
        <w:t xml:space="preserve"> “ERF” better captures the forecasting nature of the model, especially</w:t>
      </w:r>
      <w:r w:rsidR="00BA16AC">
        <w:t xml:space="preserve"> </w:t>
      </w:r>
      <w:r w:rsidR="00AA5F8A">
        <w:t>for the</w:t>
      </w:r>
      <w:r w:rsidR="00BA16AC">
        <w:t xml:space="preserve"> time-dependent </w:t>
      </w:r>
      <w:r w:rsidR="00AA5F8A">
        <w:t>extensions we intend to deploy</w:t>
      </w:r>
      <w:r w:rsidR="00514192">
        <w:t xml:space="preserve"> later.  I</w:t>
      </w:r>
      <w:r w:rsidR="00F518E9">
        <w:t xml:space="preserve">ncluding “Rupture” </w:t>
      </w:r>
      <w:r w:rsidR="004F070C">
        <w:t xml:space="preserve">in the name removes the </w:t>
      </w:r>
      <w:r w:rsidR="00AE1402">
        <w:t>suggestion that</w:t>
      </w:r>
      <w:r w:rsidR="004F070C">
        <w:t xml:space="preserve"> we are talking about</w:t>
      </w:r>
      <w:r w:rsidR="00F518E9">
        <w:t xml:space="preserve"> ground </w:t>
      </w:r>
      <w:r w:rsidR="00AE1402">
        <w:t>motion (</w:t>
      </w:r>
      <w:r w:rsidR="00AA5F8A">
        <w:t>earth</w:t>
      </w:r>
      <w:r w:rsidR="00AE1402">
        <w:t xml:space="preserve">quake </w:t>
      </w:r>
      <w:r w:rsidR="00AA5F8A">
        <w:t>is synonymous with</w:t>
      </w:r>
      <w:r w:rsidR="00AE1402">
        <w:t xml:space="preserve"> </w:t>
      </w:r>
      <w:r w:rsidR="00AA5F8A">
        <w:t>earth-</w:t>
      </w:r>
      <w:r w:rsidR="00AE1402">
        <w:t>shake)</w:t>
      </w:r>
      <w:r w:rsidR="00F518E9">
        <w:t>.</w:t>
      </w:r>
      <w:r w:rsidR="009972A0">
        <w:t xml:space="preserve">  In short, “ERF” seems more precise and less ambiguous, especially for non-experts.</w:t>
      </w:r>
      <w:r w:rsidR="00003AB3">
        <w:t xml:space="preserve">  </w:t>
      </w:r>
    </w:p>
    <w:p w14:paraId="242A0BF3" w14:textId="6862D085" w:rsidR="00603EC8" w:rsidRDefault="00603EC8" w:rsidP="00FD1F70">
      <w:pPr>
        <w:pStyle w:val="BodyText"/>
      </w:pPr>
      <w:r>
        <w:tab/>
        <w:t>The work presented here represents an update of the models utilized in the</w:t>
      </w:r>
      <w:r w:rsidR="006701F8">
        <w:t xml:space="preserve"> 2018 USGS National Seismic Hazard Model (NSHM) (</w:t>
      </w:r>
      <w:r w:rsidR="006D1C0E">
        <w:t>Petersen et al., 20</w:t>
      </w:r>
      <w:r w:rsidR="008B73ED">
        <w:t>20</w:t>
      </w:r>
      <w:r w:rsidR="006701F8">
        <w:t>), which largely utilized unmodified ERF components from the 2014 NSHM (</w:t>
      </w:r>
      <w:r w:rsidR="00755153" w:rsidRPr="006D1C0E">
        <w:t>Petersen et al., 2015</w:t>
      </w:r>
      <w:r w:rsidR="006701F8">
        <w:t>); we refer to these</w:t>
      </w:r>
      <w:r w:rsidR="00E270C8">
        <w:t xml:space="preserve"> previous collective efforts as “NSHM14/18” hereafter.</w:t>
      </w:r>
      <w:r w:rsidR="00F858CD">
        <w:t xml:space="preserve">  </w:t>
      </w:r>
      <w:r w:rsidR="00F858CD" w:rsidRPr="00AA5F8A">
        <w:t>Except where noted, all magnitudes (</w:t>
      </w:r>
      <w:r w:rsidR="00F858CD" w:rsidRPr="00AA5F8A">
        <w:rPr>
          <w:i/>
        </w:rPr>
        <w:t>M</w:t>
      </w:r>
      <w:r w:rsidR="00F858CD" w:rsidRPr="00AA5F8A">
        <w:t>) referenced here represent moment magnitude.</w:t>
      </w:r>
    </w:p>
    <w:p w14:paraId="24F8F843" w14:textId="0BEFBBB9" w:rsidR="007E1591" w:rsidRDefault="007E1591" w:rsidP="00216E32">
      <w:pPr>
        <w:pStyle w:val="Heading2"/>
      </w:pPr>
      <w:bookmarkStart w:id="21" w:name="_Toc127506019"/>
      <w:r>
        <w:t>Broader Goals</w:t>
      </w:r>
      <w:bookmarkEnd w:id="21"/>
    </w:p>
    <w:p w14:paraId="72202139" w14:textId="77777777" w:rsidR="000126A5" w:rsidRDefault="000126A5" w:rsidP="00FD1F70">
      <w:pPr>
        <w:pStyle w:val="BodyText"/>
      </w:pPr>
    </w:p>
    <w:p w14:paraId="292D5869" w14:textId="0E192374" w:rsidR="00FC4C4E" w:rsidRDefault="00FC4C4E" w:rsidP="00FD1F70">
      <w:pPr>
        <w:pStyle w:val="BodyText"/>
      </w:pPr>
      <w:r>
        <w:t xml:space="preserve">The following goals </w:t>
      </w:r>
      <w:r w:rsidR="004D6F0E">
        <w:t>are</w:t>
      </w:r>
      <w:r>
        <w:t xml:space="preserve"> </w:t>
      </w:r>
      <w:r w:rsidR="004D6F0E">
        <w:t>currently</w:t>
      </w:r>
      <w:r>
        <w:t xml:space="preserve"> influenc</w:t>
      </w:r>
      <w:r w:rsidR="004D6F0E">
        <w:t>ing</w:t>
      </w:r>
      <w:r>
        <w:t xml:space="preserve"> the development of</w:t>
      </w:r>
      <w:r w:rsidR="00F858CD">
        <w:t xml:space="preserve"> USGS</w:t>
      </w:r>
      <w:r>
        <w:t xml:space="preserve"> </w:t>
      </w:r>
      <w:r w:rsidR="007C41BE">
        <w:t>ERFs</w:t>
      </w:r>
      <w:r>
        <w:t>:</w:t>
      </w:r>
    </w:p>
    <w:p w14:paraId="05170668" w14:textId="24B9364E" w:rsidR="00FC4C4E" w:rsidRDefault="00FC4C4E" w:rsidP="00FD1F70">
      <w:pPr>
        <w:pStyle w:val="BodyText"/>
        <w:numPr>
          <w:ilvl w:val="0"/>
          <w:numId w:val="9"/>
        </w:numPr>
      </w:pPr>
      <w:r w:rsidRPr="00EB2851">
        <w:rPr>
          <w:b/>
          <w:bCs/>
        </w:rPr>
        <w:lastRenderedPageBreak/>
        <w:t>A more comprehensive representation of epistemic uncertainties.</w:t>
      </w:r>
      <w:r w:rsidR="007C41BE">
        <w:t xml:space="preserve">  </w:t>
      </w:r>
      <w:r w:rsidR="00AA5F8A">
        <w:t xml:space="preserve">A forecast </w:t>
      </w:r>
      <w:r w:rsidR="00A96FFD">
        <w:t xml:space="preserve">should now be deemed </w:t>
      </w:r>
      <w:r w:rsidR="00752ED7">
        <w:t>highly questionable</w:t>
      </w:r>
      <w:r w:rsidR="00AA5F8A">
        <w:t xml:space="preserve"> without</w:t>
      </w:r>
      <w:r w:rsidR="00A96FFD">
        <w:t xml:space="preserve"> epistemic</w:t>
      </w:r>
      <w:r w:rsidR="00AA5F8A">
        <w:t xml:space="preserve"> uncertainty estimates.  </w:t>
      </w:r>
      <w:r w:rsidR="007C41BE">
        <w:t>The fact that these still grow with each new model indicates that they have not yet been fully quantified.  We want to get to where</w:t>
      </w:r>
      <w:r w:rsidR="00EB2851">
        <w:t xml:space="preserve"> these uncertainties are reduced by new scientific studies.</w:t>
      </w:r>
    </w:p>
    <w:p w14:paraId="6353D697" w14:textId="3CC5E8CA" w:rsidR="00FD0CBC" w:rsidRDefault="00FD0CBC" w:rsidP="00FD1F70">
      <w:pPr>
        <w:pStyle w:val="BodyText"/>
        <w:numPr>
          <w:ilvl w:val="0"/>
          <w:numId w:val="9"/>
        </w:numPr>
      </w:pPr>
      <w:r w:rsidRPr="00D03A00">
        <w:rPr>
          <w:b/>
          <w:bCs/>
        </w:rPr>
        <w:t xml:space="preserve">More uniformity in </w:t>
      </w:r>
      <w:r w:rsidR="00082D65" w:rsidRPr="00D03A00">
        <w:rPr>
          <w:b/>
          <w:bCs/>
        </w:rPr>
        <w:t xml:space="preserve">model assumptions and </w:t>
      </w:r>
      <w:r w:rsidRPr="00D03A00">
        <w:rPr>
          <w:b/>
          <w:bCs/>
        </w:rPr>
        <w:t>methodolog</w:t>
      </w:r>
      <w:r w:rsidR="000126A5" w:rsidRPr="00D03A00">
        <w:rPr>
          <w:b/>
          <w:bCs/>
        </w:rPr>
        <w:t>ies</w:t>
      </w:r>
      <w:r w:rsidRPr="00D03A00">
        <w:rPr>
          <w:b/>
          <w:bCs/>
        </w:rPr>
        <w:t xml:space="preserve"> across regions</w:t>
      </w:r>
      <w:r w:rsidR="00082D65">
        <w:t>.</w:t>
      </w:r>
    </w:p>
    <w:p w14:paraId="38C8394B" w14:textId="565909FB" w:rsidR="00FD0CBC" w:rsidRDefault="00FD0CBC" w:rsidP="00FD1F70">
      <w:pPr>
        <w:pStyle w:val="BodyText"/>
        <w:numPr>
          <w:ilvl w:val="0"/>
          <w:numId w:val="9"/>
        </w:numPr>
      </w:pPr>
      <w:r w:rsidRPr="007E1591">
        <w:rPr>
          <w:b/>
          <w:bCs/>
        </w:rPr>
        <w:t>More operationalization of model component development</w:t>
      </w:r>
      <w:r w:rsidR="007E1591">
        <w:t>, which will</w:t>
      </w:r>
      <w:r>
        <w:t xml:space="preserve"> improve</w:t>
      </w:r>
      <w:r w:rsidR="007E1591">
        <w:t xml:space="preserve"> </w:t>
      </w:r>
      <w:r>
        <w:t>reproducibility</w:t>
      </w:r>
      <w:r w:rsidR="007B7394">
        <w:t>, testability,</w:t>
      </w:r>
      <w:r>
        <w:t xml:space="preserve"> modifiability (e.g., consultants performing site-specific analyses)</w:t>
      </w:r>
      <w:r w:rsidR="007B7394">
        <w:t>,</w:t>
      </w:r>
      <w:r w:rsidR="00082D65">
        <w:t xml:space="preserve"> </w:t>
      </w:r>
      <w:r w:rsidR="00EB2851">
        <w:t xml:space="preserve">and </w:t>
      </w:r>
      <w:r w:rsidR="007B7394">
        <w:t xml:space="preserve">the </w:t>
      </w:r>
      <w:r w:rsidR="00EB2851">
        <w:t>speed at which we roll out</w:t>
      </w:r>
      <w:r w:rsidR="00082D65">
        <w:t xml:space="preserve"> future </w:t>
      </w:r>
      <w:r w:rsidR="007B7394">
        <w:t>improvements</w:t>
      </w:r>
      <w:r w:rsidR="00082D65">
        <w:t xml:space="preserve">.  “Operationalization” here means a more “push button” environment where routine processing </w:t>
      </w:r>
      <w:r w:rsidR="000126A5">
        <w:t xml:space="preserve">is moved </w:t>
      </w:r>
      <w:r w:rsidR="007B7394">
        <w:t>from scientists to</w:t>
      </w:r>
      <w:r w:rsidR="00082D65">
        <w:t xml:space="preserve"> compute</w:t>
      </w:r>
      <w:r w:rsidR="000126A5">
        <w:t xml:space="preserve">rs </w:t>
      </w:r>
      <w:r w:rsidR="007B7394">
        <w:t>(</w:t>
      </w:r>
      <w:r w:rsidR="000126A5">
        <w:t xml:space="preserve">freeing </w:t>
      </w:r>
      <w:r w:rsidR="007B7394">
        <w:t>the former to</w:t>
      </w:r>
      <w:r w:rsidR="000126A5">
        <w:t xml:space="preserve"> </w:t>
      </w:r>
      <w:r w:rsidR="007B7394">
        <w:t>focus on</w:t>
      </w:r>
      <w:r w:rsidR="000126A5">
        <w:t xml:space="preserve"> scien</w:t>
      </w:r>
      <w:r w:rsidR="007B7394">
        <w:t>tific improvements)</w:t>
      </w:r>
      <w:r w:rsidR="000126A5">
        <w:t>.</w:t>
      </w:r>
    </w:p>
    <w:p w14:paraId="6D90E69B" w14:textId="03FDFBEC" w:rsidR="000126A5" w:rsidRDefault="000126A5" w:rsidP="00FD1F70">
      <w:pPr>
        <w:pStyle w:val="BodyText"/>
        <w:numPr>
          <w:ilvl w:val="0"/>
          <w:numId w:val="9"/>
        </w:numPr>
      </w:pPr>
      <w:r>
        <w:t>I</w:t>
      </w:r>
      <w:r w:rsidRPr="00535288">
        <w:rPr>
          <w:b/>
          <w:bCs/>
        </w:rPr>
        <w:t>mpos</w:t>
      </w:r>
      <w:r w:rsidR="00535288" w:rsidRPr="00535288">
        <w:rPr>
          <w:b/>
          <w:bCs/>
        </w:rPr>
        <w:t>e</w:t>
      </w:r>
      <w:r w:rsidRPr="00535288">
        <w:rPr>
          <w:b/>
          <w:bCs/>
        </w:rPr>
        <w:t xml:space="preserve"> simplicity wherever we can</w:t>
      </w:r>
      <w:r w:rsidR="007E1591">
        <w:t>, even if it means abandoning long</w:t>
      </w:r>
      <w:r w:rsidR="00F547CF">
        <w:t>-</w:t>
      </w:r>
      <w:r w:rsidR="007E1591">
        <w:t xml:space="preserve">cherished </w:t>
      </w:r>
      <w:r w:rsidR="007B7394">
        <w:t>assumptions or techniques</w:t>
      </w:r>
      <w:r>
        <w:t xml:space="preserve">.  </w:t>
      </w:r>
      <w:r w:rsidR="00535288">
        <w:t xml:space="preserve">The main </w:t>
      </w:r>
      <w:r w:rsidR="007B7394">
        <w:t>motive here is</w:t>
      </w:r>
      <w:r w:rsidR="00535288">
        <w:t xml:space="preserve"> understandability with respect</w:t>
      </w:r>
      <w:r w:rsidR="00240796">
        <w:t xml:space="preserve"> to</w:t>
      </w:r>
      <w:r w:rsidR="00535288">
        <w:t xml:space="preserve"> reviewers, practitioners, and </w:t>
      </w:r>
      <w:r w:rsidR="00070AA7">
        <w:t xml:space="preserve">getting </w:t>
      </w:r>
      <w:r w:rsidR="00EB2851">
        <w:t>the next generation of</w:t>
      </w:r>
      <w:r w:rsidR="00AC1EF5">
        <w:t xml:space="preserve"> contributors</w:t>
      </w:r>
      <w:r w:rsidR="00070AA7">
        <w:t xml:space="preserve"> up to speed</w:t>
      </w:r>
      <w:r w:rsidR="00535288">
        <w:t xml:space="preserve"> (plus the psychological fact that people </w:t>
      </w:r>
      <w:r w:rsidR="00070AA7">
        <w:t xml:space="preserve">tend to </w:t>
      </w:r>
      <w:r w:rsidR="00535288">
        <w:t>d</w:t>
      </w:r>
      <w:r w:rsidR="00070AA7">
        <w:t>is</w:t>
      </w:r>
      <w:r w:rsidR="00535288">
        <w:t>like what they cannot understand).</w:t>
      </w:r>
      <w:r w:rsidR="00AC1EF5">
        <w:t xml:space="preserve">  The </w:t>
      </w:r>
      <w:r w:rsidR="00240796">
        <w:t>rationalization</w:t>
      </w:r>
      <w:r w:rsidR="00AC1EF5">
        <w:t xml:space="preserve"> for </w:t>
      </w:r>
      <w:r w:rsidR="007B7394">
        <w:t>simplicity</w:t>
      </w:r>
      <w:r w:rsidR="00AC1EF5">
        <w:t xml:space="preserve"> is that a </w:t>
      </w:r>
      <w:r w:rsidR="007B7394">
        <w:t>less</w:t>
      </w:r>
      <w:r w:rsidR="00AC1EF5">
        <w:t xml:space="preserve"> “realistic” model </w:t>
      </w:r>
      <w:r w:rsidR="00EB2851">
        <w:t>can</w:t>
      </w:r>
      <w:r w:rsidR="00287783">
        <w:t xml:space="preserve"> </w:t>
      </w:r>
      <w:proofErr w:type="gramStart"/>
      <w:r w:rsidR="00287783">
        <w:t>actually</w:t>
      </w:r>
      <w:r w:rsidR="00AC1EF5">
        <w:t xml:space="preserve"> be</w:t>
      </w:r>
      <w:proofErr w:type="gramEnd"/>
      <w:r w:rsidR="00AC1EF5">
        <w:t xml:space="preserve"> </w:t>
      </w:r>
      <w:r w:rsidR="007B7394">
        <w:t>more</w:t>
      </w:r>
      <w:r w:rsidR="00AC1EF5">
        <w:t xml:space="preserve"> useful (e.g., </w:t>
      </w:r>
      <w:r w:rsidR="007B7394">
        <w:t>less</w:t>
      </w:r>
      <w:r w:rsidR="00AC1EF5">
        <w:t xml:space="preserve"> computationally demanding)</w:t>
      </w:r>
      <w:r w:rsidR="007B7394">
        <w:t>;</w:t>
      </w:r>
      <w:r w:rsidR="00AC1EF5">
        <w:t xml:space="preserve"> we want to find the </w:t>
      </w:r>
      <w:r w:rsidR="00070AA7">
        <w:t xml:space="preserve">right balance, which </w:t>
      </w:r>
      <w:r w:rsidR="00514192">
        <w:t>is a challenge because this</w:t>
      </w:r>
      <w:r w:rsidR="00070AA7">
        <w:t xml:space="preserve"> </w:t>
      </w:r>
      <w:r w:rsidR="00E72579">
        <w:t xml:space="preserve">will vary among </w:t>
      </w:r>
      <w:r w:rsidR="00EA14F7">
        <w:t>applications</w:t>
      </w:r>
      <w:r w:rsidR="00AC1EF5">
        <w:t>.</w:t>
      </w:r>
    </w:p>
    <w:p w14:paraId="3CB011CF" w14:textId="32D8236F" w:rsidR="004A0023" w:rsidRDefault="004A0023" w:rsidP="00FD1F70">
      <w:pPr>
        <w:pStyle w:val="BodyText"/>
        <w:numPr>
          <w:ilvl w:val="0"/>
          <w:numId w:val="9"/>
        </w:numPr>
      </w:pPr>
      <w:r w:rsidRPr="004A0023">
        <w:rPr>
          <w:b/>
          <w:bCs/>
        </w:rPr>
        <w:t>De-regionalize model component developments</w:t>
      </w:r>
      <w:r>
        <w:t>.  That is, have the same group of scientists develop like types of components for all regions simultaneously rather than having separate “working group</w:t>
      </w:r>
      <w:r w:rsidR="0049735E">
        <w:t>s</w:t>
      </w:r>
      <w:r>
        <w:t xml:space="preserve">” </w:t>
      </w:r>
      <w:r w:rsidR="00EB2851">
        <w:t>doing things</w:t>
      </w:r>
      <w:r w:rsidR="001E39AF">
        <w:t xml:space="preserve"> independently</w:t>
      </w:r>
      <w:r>
        <w:t>.</w:t>
      </w:r>
      <w:r w:rsidR="009B1E34">
        <w:t xml:space="preserve">   This is more efficient and contributes to uniformity.</w:t>
      </w:r>
    </w:p>
    <w:p w14:paraId="584E6C40" w14:textId="1FCF4474" w:rsidR="00AC1EF5" w:rsidRDefault="00AC1EF5" w:rsidP="00FD1F70">
      <w:pPr>
        <w:pStyle w:val="BodyText"/>
        <w:numPr>
          <w:ilvl w:val="0"/>
          <w:numId w:val="9"/>
        </w:numPr>
      </w:pPr>
      <w:r w:rsidRPr="00070AA7">
        <w:rPr>
          <w:b/>
          <w:bCs/>
        </w:rPr>
        <w:t>Deploy model</w:t>
      </w:r>
      <w:r w:rsidR="00EB2851">
        <w:rPr>
          <w:b/>
          <w:bCs/>
        </w:rPr>
        <w:t>s</w:t>
      </w:r>
      <w:r w:rsidRPr="00070AA7">
        <w:rPr>
          <w:b/>
          <w:bCs/>
        </w:rPr>
        <w:t xml:space="preserve"> that </w:t>
      </w:r>
      <w:r w:rsidR="00EB2851">
        <w:rPr>
          <w:b/>
          <w:bCs/>
        </w:rPr>
        <w:t xml:space="preserve">are </w:t>
      </w:r>
      <w:r w:rsidRPr="00070AA7">
        <w:rPr>
          <w:b/>
          <w:bCs/>
        </w:rPr>
        <w:t>extensible with respect t</w:t>
      </w:r>
      <w:r w:rsidR="004A0023" w:rsidRPr="00070AA7">
        <w:rPr>
          <w:b/>
          <w:bCs/>
        </w:rPr>
        <w:t>o</w:t>
      </w:r>
      <w:r w:rsidR="004A0023">
        <w:t xml:space="preserve"> </w:t>
      </w:r>
      <w:r w:rsidR="004A0023" w:rsidRPr="00070AA7">
        <w:rPr>
          <w:b/>
          <w:bCs/>
        </w:rPr>
        <w:t>time dependencies</w:t>
      </w:r>
      <w:r w:rsidR="00262954">
        <w:t>,</w:t>
      </w:r>
      <w:r w:rsidR="003B178F">
        <w:t xml:space="preserve"> including</w:t>
      </w:r>
      <w:r>
        <w:t xml:space="preserve"> elastic rebound, spatiotemporal clustering, swarms, and induced seismicity.</w:t>
      </w:r>
    </w:p>
    <w:p w14:paraId="5ABE5EAE" w14:textId="698EEF1E" w:rsidR="004D6581" w:rsidRDefault="004D6581" w:rsidP="00FD1F70">
      <w:pPr>
        <w:pStyle w:val="BodyText"/>
        <w:numPr>
          <w:ilvl w:val="0"/>
          <w:numId w:val="9"/>
        </w:numPr>
      </w:pPr>
      <w:r w:rsidRPr="0025052C">
        <w:rPr>
          <w:b/>
          <w:bCs/>
        </w:rPr>
        <w:t>Provide more complete documentation</w:t>
      </w:r>
      <w:r>
        <w:t xml:space="preserve"> (</w:t>
      </w:r>
      <w:r w:rsidR="0025052C">
        <w:t xml:space="preserve">i.e., </w:t>
      </w:r>
      <w:r>
        <w:t>minimize the need to read previous publications for implementation details).</w:t>
      </w:r>
    </w:p>
    <w:p w14:paraId="363C3DB0" w14:textId="77777777" w:rsidR="00CB27C7" w:rsidRDefault="00CB27C7" w:rsidP="00FD1F70">
      <w:pPr>
        <w:pStyle w:val="BodyText"/>
      </w:pPr>
    </w:p>
    <w:p w14:paraId="6367ED04" w14:textId="56003B49" w:rsidR="00AC1EF5" w:rsidRDefault="001E39AF" w:rsidP="00FD1F70">
      <w:pPr>
        <w:pStyle w:val="BodyText"/>
      </w:pPr>
      <w:r>
        <w:lastRenderedPageBreak/>
        <w:tab/>
      </w:r>
      <w:r w:rsidR="00CB27C7">
        <w:t xml:space="preserve">All the above goals are aimed at increasing the rate at which we can roll out even more useful models, </w:t>
      </w:r>
      <w:r w:rsidR="00AD7C53">
        <w:t xml:space="preserve">all the </w:t>
      </w:r>
      <w:r w:rsidR="00CB27C7">
        <w:t>while doing more with less.  T</w:t>
      </w:r>
      <w:r w:rsidR="009B1E34">
        <w:t xml:space="preserve">hese goals are </w:t>
      </w:r>
      <w:r w:rsidR="00CB27C7">
        <w:t xml:space="preserve">admittedly </w:t>
      </w:r>
      <w:r w:rsidR="009B1E34">
        <w:t xml:space="preserve">aspirational, or perhaps even utopian, but </w:t>
      </w:r>
      <w:r>
        <w:t>we nonetheless believe</w:t>
      </w:r>
      <w:r w:rsidR="009B1E34">
        <w:t xml:space="preserve"> </w:t>
      </w:r>
      <w:r>
        <w:t xml:space="preserve">they are </w:t>
      </w:r>
      <w:r w:rsidR="000169FB">
        <w:t xml:space="preserve">both </w:t>
      </w:r>
      <w:r w:rsidR="009B1E34">
        <w:t xml:space="preserve">worthy of pursuit </w:t>
      </w:r>
      <w:r>
        <w:t xml:space="preserve">and </w:t>
      </w:r>
      <w:r w:rsidR="00AD686C">
        <w:t>that we have</w:t>
      </w:r>
      <w:r w:rsidR="00AD7C53">
        <w:t xml:space="preserve"> at least </w:t>
      </w:r>
      <w:r>
        <w:t xml:space="preserve">incrementally </w:t>
      </w:r>
      <w:r w:rsidR="00012FCF">
        <w:t>manifested</w:t>
      </w:r>
      <w:r>
        <w:t xml:space="preserve"> </w:t>
      </w:r>
      <w:r w:rsidR="00AD686C">
        <w:t>them here</w:t>
      </w:r>
      <w:r w:rsidR="00CB27C7">
        <w:t>.</w:t>
      </w:r>
      <w:r w:rsidR="000169FB">
        <w:t xml:space="preserve">  Where we have come up short </w:t>
      </w:r>
      <w:r w:rsidR="008D266A">
        <w:t xml:space="preserve">often </w:t>
      </w:r>
      <w:r w:rsidR="000169FB">
        <w:t xml:space="preserve">reflects time constraints, which we intend to address as </w:t>
      </w:r>
      <w:r w:rsidR="00AD686C">
        <w:t>we evolve into maintaining a</w:t>
      </w:r>
      <w:r w:rsidR="00F547CF">
        <w:t xml:space="preserve"> livin</w:t>
      </w:r>
      <w:r w:rsidR="00A96FFD">
        <w:t>g</w:t>
      </w:r>
      <w:r w:rsidR="00AD686C">
        <w:t xml:space="preserve"> “research model” or “forecasting enterprise”</w:t>
      </w:r>
      <w:r w:rsidR="00F547CF">
        <w:t>,</w:t>
      </w:r>
      <w:r w:rsidR="00AD686C">
        <w:t xml:space="preserve"> from which versions can be time stamped for specific official uses (e.g., by building code committees or for pricing insurance p</w:t>
      </w:r>
      <w:r w:rsidR="00F547CF">
        <w:t>r</w:t>
      </w:r>
      <w:r w:rsidR="00AD686C">
        <w:t>oducts)</w:t>
      </w:r>
      <w:r w:rsidR="000169FB">
        <w:t>.</w:t>
      </w:r>
    </w:p>
    <w:p w14:paraId="09E39BF6" w14:textId="5B5B0974" w:rsidR="00137204" w:rsidRDefault="00012FCF" w:rsidP="00FD1F70">
      <w:pPr>
        <w:pStyle w:val="BodyText"/>
      </w:pPr>
      <w:r>
        <w:tab/>
        <w:t xml:space="preserve">Scientifically, or in terms of improving model </w:t>
      </w:r>
      <w:proofErr w:type="spellStart"/>
      <w:r w:rsidR="00AD7C53">
        <w:t>realisticness</w:t>
      </w:r>
      <w:proofErr w:type="spellEnd"/>
      <w:r>
        <w:t>, the main improvement here is representing possible multifault ruptures on explicitly modeled faults</w:t>
      </w:r>
      <w:r w:rsidR="00B02B8C">
        <w:t>.  This is not only with respect to</w:t>
      </w:r>
      <w:r w:rsidR="003E517B">
        <w:t xml:space="preserve"> allowing more such ruptures throughout the Western U</w:t>
      </w:r>
      <w:r w:rsidR="00AD3C6A">
        <w:t>.</w:t>
      </w:r>
      <w:r w:rsidR="003E517B">
        <w:t>S</w:t>
      </w:r>
      <w:r w:rsidR="00AD3C6A">
        <w:t>.</w:t>
      </w:r>
      <w:r w:rsidR="003E517B">
        <w:t xml:space="preserve">, but </w:t>
      </w:r>
      <w:r w:rsidR="00AD3C6A">
        <w:t xml:space="preserve">alternatively </w:t>
      </w:r>
      <w:r w:rsidR="003E517B">
        <w:t>with respect to imposing more segmentation than was</w:t>
      </w:r>
      <w:r w:rsidR="003555B6">
        <w:t xml:space="preserve"> applied</w:t>
      </w:r>
      <w:r w:rsidR="003E517B">
        <w:t xml:space="preserve"> previously </w:t>
      </w:r>
      <w:r w:rsidR="008130C4">
        <w:t>(</w:t>
      </w:r>
      <w:r w:rsidR="003E517B">
        <w:t xml:space="preserve">in </w:t>
      </w:r>
      <w:r w:rsidR="008130C4">
        <w:t xml:space="preserve">the 3rd Uniform </w:t>
      </w:r>
      <w:r w:rsidR="003E517B">
        <w:t>California</w:t>
      </w:r>
      <w:r w:rsidR="008130C4">
        <w:t xml:space="preserve"> Earthquake Rupture Forecast; UCERF3;</w:t>
      </w:r>
      <w:r w:rsidR="00AD686C">
        <w:t xml:space="preserve"> </w:t>
      </w:r>
      <w:r w:rsidR="00F547CF" w:rsidRPr="00D2559A">
        <w:t>Field et al., 2014</w:t>
      </w:r>
      <w:r w:rsidR="00AD686C" w:rsidRPr="00D2559A">
        <w:t>)</w:t>
      </w:r>
      <w:r w:rsidR="003E517B">
        <w:t xml:space="preserve">; </w:t>
      </w:r>
      <w:r w:rsidR="00AD3C6A">
        <w:t>th</w:t>
      </w:r>
      <w:r w:rsidR="00AD686C">
        <w:t>is</w:t>
      </w:r>
      <w:r w:rsidR="003E517B">
        <w:t xml:space="preserve"> </w:t>
      </w:r>
      <w:r w:rsidR="0025052C">
        <w:t>improvement</w:t>
      </w:r>
      <w:r w:rsidR="003E517B">
        <w:t xml:space="preserve"> reflect</w:t>
      </w:r>
      <w:r w:rsidR="00F547CF">
        <w:t>s</w:t>
      </w:r>
      <w:r w:rsidR="003E517B">
        <w:t xml:space="preserve"> the lively scientific debate over </w:t>
      </w:r>
      <w:r w:rsidR="00AD3C6A">
        <w:t>the prevalence of multifault ruptures</w:t>
      </w:r>
      <w:r w:rsidR="003E517B">
        <w:t xml:space="preserve"> (Schwartz, 2018; Page, 20</w:t>
      </w:r>
      <w:r w:rsidR="00BA63BE">
        <w:t>21</w:t>
      </w:r>
      <w:r w:rsidR="003E517B">
        <w:t>).</w:t>
      </w:r>
    </w:p>
    <w:p w14:paraId="16D1CA99" w14:textId="3B0CA0F0" w:rsidR="00137204" w:rsidRDefault="00137204" w:rsidP="00216E32">
      <w:pPr>
        <w:pStyle w:val="Heading2"/>
      </w:pPr>
      <w:bookmarkStart w:id="22" w:name="_Toc127506020"/>
      <w:r>
        <w:t xml:space="preserve">Model </w:t>
      </w:r>
      <w:r w:rsidR="00AD3C6A">
        <w:t>Elements</w:t>
      </w:r>
      <w:bookmarkEnd w:id="22"/>
      <w:r w:rsidR="0063400E">
        <w:t xml:space="preserve"> </w:t>
      </w:r>
    </w:p>
    <w:p w14:paraId="6F2BE8D1" w14:textId="24D2AD80" w:rsidR="00137204" w:rsidRDefault="00137204" w:rsidP="00FD1F70">
      <w:pPr>
        <w:pStyle w:val="BodyText"/>
      </w:pPr>
    </w:p>
    <w:p w14:paraId="7324214B" w14:textId="1B45DABF" w:rsidR="00FF05B2" w:rsidRDefault="004702A5" w:rsidP="00FD1F70">
      <w:pPr>
        <w:pStyle w:val="BodyText"/>
      </w:pPr>
      <w:r>
        <w:tab/>
      </w:r>
      <w:r w:rsidR="00137204">
        <w:t xml:space="preserve">Given the system-level nature of ERF development, a modularized </w:t>
      </w:r>
      <w:r w:rsidR="00553BA0">
        <w:t>construction</w:t>
      </w:r>
      <w:r w:rsidR="00137204">
        <w:t xml:space="preserve"> is critical</w:t>
      </w:r>
      <w:r w:rsidR="00240E81">
        <w:t xml:space="preserve"> to keep thing</w:t>
      </w:r>
      <w:r w:rsidR="00AD3C6A">
        <w:t>s</w:t>
      </w:r>
      <w:r w:rsidR="00240E81">
        <w:t xml:space="preserve"> manageable and to enable </w:t>
      </w:r>
      <w:r w:rsidR="00553BA0">
        <w:t xml:space="preserve">different </w:t>
      </w:r>
      <w:r w:rsidR="00240E81">
        <w:t xml:space="preserve">groups of scientists to focus </w:t>
      </w:r>
      <w:r w:rsidR="000651DD">
        <w:t>with</w:t>
      </w:r>
      <w:r w:rsidR="003172D2">
        <w:t>in their</w:t>
      </w:r>
      <w:r w:rsidR="000651DD">
        <w:t xml:space="preserve"> respect</w:t>
      </w:r>
      <w:r w:rsidR="003172D2">
        <w:t>ive</w:t>
      </w:r>
      <w:r w:rsidR="000651DD">
        <w:t xml:space="preserve"> </w:t>
      </w:r>
      <w:r w:rsidR="00240E81">
        <w:t xml:space="preserve">areas of expertise.  </w:t>
      </w:r>
      <w:r w:rsidR="0063400E">
        <w:t xml:space="preserve">The </w:t>
      </w:r>
      <w:r w:rsidR="003172D2">
        <w:t>top-level</w:t>
      </w:r>
      <w:r w:rsidR="0063400E">
        <w:t xml:space="preserve"> model components utilized here</w:t>
      </w:r>
      <w:r w:rsidR="00504BC6">
        <w:t xml:space="preserve"> include: 1) Fault Model(s); 2) Deformation Model(s); 3) Earthquake Rate Model(s); and 4) Probability Model(s)</w:t>
      </w:r>
      <w:r>
        <w:t xml:space="preserve">.  These components are depicted and defined further in </w:t>
      </w:r>
      <w:r w:rsidRPr="000A5BA1">
        <w:rPr>
          <w:b/>
          <w:bCs/>
        </w:rPr>
        <w:t>Figure 1</w:t>
      </w:r>
      <w:r w:rsidRPr="000A5BA1">
        <w:t>,</w:t>
      </w:r>
      <w:r>
        <w:t xml:space="preserve"> which also shows how multi-cycle physics-based simulators can be substituted for the earthquake rate and probability components.</w:t>
      </w:r>
      <w:r w:rsidR="00F64F6B">
        <w:t xml:space="preserve">  </w:t>
      </w:r>
      <w:r w:rsidR="00996388">
        <w:t>The</w:t>
      </w:r>
      <w:r w:rsidR="00F64F6B">
        <w:t xml:space="preserve"> </w:t>
      </w:r>
      <w:r w:rsidR="000651DD">
        <w:t>ERF</w:t>
      </w:r>
      <w:r w:rsidR="00996388">
        <w:t>s</w:t>
      </w:r>
      <w:r w:rsidR="000651DD">
        <w:t xml:space="preserve"> </w:t>
      </w:r>
      <w:r w:rsidR="00996388">
        <w:t>presented here are</w:t>
      </w:r>
      <w:r w:rsidR="000651DD">
        <w:t xml:space="preserve"> essentially</w:t>
      </w:r>
      <w:r w:rsidR="00B141ED">
        <w:t xml:space="preserve"> equivalent to</w:t>
      </w:r>
      <w:r w:rsidR="000651DD">
        <w:t xml:space="preserve"> Earthquake Rate Model</w:t>
      </w:r>
      <w:r w:rsidR="00996388">
        <w:t>s</w:t>
      </w:r>
      <w:r w:rsidR="00B141ED">
        <w:t xml:space="preserve"> due to </w:t>
      </w:r>
      <w:r w:rsidR="00996388">
        <w:t>their</w:t>
      </w:r>
      <w:r w:rsidR="00B141ED">
        <w:t xml:space="preserve"> </w:t>
      </w:r>
      <w:r w:rsidR="00F64F6B">
        <w:t>time-independen</w:t>
      </w:r>
      <w:r w:rsidR="00B141ED">
        <w:t>ce</w:t>
      </w:r>
      <w:r w:rsidR="00F64F6B">
        <w:t xml:space="preserve"> </w:t>
      </w:r>
      <w:r w:rsidR="00745191">
        <w:t>(Poisson</w:t>
      </w:r>
      <w:r w:rsidR="00B141ED">
        <w:t xml:space="preserve"> probabilities, </w:t>
      </w:r>
      <w:r w:rsidR="00745191">
        <w:t xml:space="preserve">with some </w:t>
      </w:r>
      <w:r w:rsidR="00223C2C">
        <w:t xml:space="preserve">possible </w:t>
      </w:r>
      <w:r w:rsidR="00745191">
        <w:t xml:space="preserve">exceptions </w:t>
      </w:r>
      <w:r w:rsidR="00B141ED">
        <w:t xml:space="preserve">as </w:t>
      </w:r>
      <w:r w:rsidR="00745191">
        <w:t>noted below).</w:t>
      </w:r>
      <w:r w:rsidR="00996388">
        <w:t xml:space="preserve">  Adding elastic rebound and spatiotemporal clustering time dependencies will come later.</w:t>
      </w:r>
    </w:p>
    <w:p w14:paraId="66976F18" w14:textId="638BB14F" w:rsidR="00B141ED" w:rsidRDefault="00B141ED" w:rsidP="00FD1F70">
      <w:pPr>
        <w:pStyle w:val="BodyText"/>
      </w:pPr>
      <w:r>
        <w:lastRenderedPageBreak/>
        <w:tab/>
        <w:t xml:space="preserve">The earthquake rate models developed here are composed of one or more of the following types of </w:t>
      </w:r>
      <w:r w:rsidR="004F2743">
        <w:t xml:space="preserve">earthquake </w:t>
      </w:r>
      <w:r>
        <w:t>sources:</w:t>
      </w:r>
    </w:p>
    <w:p w14:paraId="011E0389" w14:textId="77777777" w:rsidR="001E61CD" w:rsidRDefault="001E61CD" w:rsidP="00FD1F70">
      <w:pPr>
        <w:pStyle w:val="BodyText"/>
      </w:pPr>
    </w:p>
    <w:p w14:paraId="412D3A92" w14:textId="01D2E40F" w:rsidR="004F2743" w:rsidRDefault="004F2743" w:rsidP="00FD1F70">
      <w:pPr>
        <w:pStyle w:val="BodyText"/>
        <w:numPr>
          <w:ilvl w:val="0"/>
          <w:numId w:val="10"/>
        </w:numPr>
      </w:pPr>
      <w:r>
        <w:t>Fault System Solution</w:t>
      </w:r>
    </w:p>
    <w:p w14:paraId="3073A50C" w14:textId="5735E7DF" w:rsidR="004F2743" w:rsidRDefault="004F2743" w:rsidP="00FD1F70">
      <w:pPr>
        <w:pStyle w:val="BodyText"/>
        <w:numPr>
          <w:ilvl w:val="0"/>
          <w:numId w:val="10"/>
        </w:numPr>
      </w:pPr>
      <w:r w:rsidRPr="00580596">
        <w:t>Classic</w:t>
      </w:r>
      <w:r>
        <w:t xml:space="preserve"> Fault Source</w:t>
      </w:r>
    </w:p>
    <w:p w14:paraId="565394E1" w14:textId="6DEC4D96" w:rsidR="004F2743" w:rsidRDefault="004F2743" w:rsidP="00FD1F70">
      <w:pPr>
        <w:pStyle w:val="BodyText"/>
        <w:numPr>
          <w:ilvl w:val="0"/>
          <w:numId w:val="10"/>
        </w:numPr>
      </w:pPr>
      <w:r>
        <w:t>Fault Zone Source</w:t>
      </w:r>
    </w:p>
    <w:p w14:paraId="2862DBEB" w14:textId="747E0F3D" w:rsidR="004F2743" w:rsidRDefault="004F2743" w:rsidP="00FD1F70">
      <w:pPr>
        <w:pStyle w:val="BodyText"/>
        <w:numPr>
          <w:ilvl w:val="0"/>
          <w:numId w:val="10"/>
        </w:numPr>
      </w:pPr>
      <w:r>
        <w:t>Gridded Seismicity</w:t>
      </w:r>
    </w:p>
    <w:p w14:paraId="75DD0E10" w14:textId="77777777" w:rsidR="001E61CD" w:rsidRDefault="001E61CD" w:rsidP="00FD1F70">
      <w:pPr>
        <w:pStyle w:val="BodyText"/>
      </w:pPr>
    </w:p>
    <w:p w14:paraId="3950BED0" w14:textId="559FB45F" w:rsidR="004F2743" w:rsidRDefault="001E61CD" w:rsidP="00FD1F70">
      <w:pPr>
        <w:pStyle w:val="BodyText"/>
      </w:pPr>
      <w:r>
        <w:t>A detailed definition of e</w:t>
      </w:r>
      <w:r w:rsidR="004F2743">
        <w:t xml:space="preserve">ach of these </w:t>
      </w:r>
      <w:r>
        <w:t>is given</w:t>
      </w:r>
      <w:r w:rsidR="004F2743">
        <w:t xml:space="preserve"> below</w:t>
      </w:r>
      <w:r>
        <w:t xml:space="preserve"> (</w:t>
      </w:r>
      <w:r w:rsidR="004F2743">
        <w:t>just before describing the specific implementations for 2023</w:t>
      </w:r>
      <w:r>
        <w:t xml:space="preserve">), but we </w:t>
      </w:r>
      <w:r w:rsidR="00996388">
        <w:t>emphasize</w:t>
      </w:r>
      <w:r>
        <w:t xml:space="preserve"> here that even the </w:t>
      </w:r>
      <w:r w:rsidR="003E6313">
        <w:t xml:space="preserve">seemingly </w:t>
      </w:r>
      <w:r>
        <w:t>most complex one (</w:t>
      </w:r>
      <w:r w:rsidR="003E6313">
        <w:t xml:space="preserve">the </w:t>
      </w:r>
      <w:r>
        <w:t xml:space="preserve">Fault System Solution) is </w:t>
      </w:r>
      <w:r w:rsidR="003E6313">
        <w:t>conceptually</w:t>
      </w:r>
      <w:r>
        <w:t xml:space="preserve"> quite simple</w:t>
      </w:r>
      <w:r w:rsidR="00061711">
        <w:t xml:space="preserve"> and generalized to</w:t>
      </w:r>
      <w:r w:rsidR="00553BA0">
        <w:t xml:space="preserve"> </w:t>
      </w:r>
      <w:r w:rsidR="00061711">
        <w:t>include everything from classic single-fault models</w:t>
      </w:r>
      <w:r w:rsidR="00553BA0">
        <w:t xml:space="preserve"> (</w:t>
      </w:r>
      <w:r w:rsidR="00553BA0" w:rsidRPr="00D2559A">
        <w:t>Field et al, 202</w:t>
      </w:r>
      <w:r w:rsidR="00D2559A" w:rsidRPr="00D2559A">
        <w:t>0</w:t>
      </w:r>
      <w:r w:rsidR="00D2559A">
        <w:t>a</w:t>
      </w:r>
      <w:r w:rsidR="00553BA0">
        <w:t>)</w:t>
      </w:r>
      <w:r w:rsidR="00061711">
        <w:t xml:space="preserve"> to representing results from multi-cycle physics-based simulators (</w:t>
      </w:r>
      <w:r w:rsidR="00405B5B">
        <w:t xml:space="preserve">e.g., </w:t>
      </w:r>
      <w:r w:rsidR="00061711" w:rsidRPr="00B4771B">
        <w:t>Milner et al. (202</w:t>
      </w:r>
      <w:r w:rsidR="00B4771B" w:rsidRPr="00B4771B">
        <w:t>1</w:t>
      </w:r>
      <w:r w:rsidR="00061711" w:rsidRPr="00B4771B">
        <w:t>)</w:t>
      </w:r>
      <w:r w:rsidR="00061711">
        <w:t>)</w:t>
      </w:r>
      <w:r w:rsidR="004F2743">
        <w:t>.</w:t>
      </w:r>
    </w:p>
    <w:p w14:paraId="5571D702" w14:textId="22A4D784" w:rsidR="00303540" w:rsidRDefault="00996388" w:rsidP="00FD1F70">
      <w:pPr>
        <w:pStyle w:val="BodyText"/>
      </w:pPr>
      <w:r>
        <w:tab/>
      </w:r>
      <w:r w:rsidR="00B55C4E">
        <w:t>These four earthquake source types, as well as the</w:t>
      </w:r>
      <w:r>
        <w:t xml:space="preserve"> main components</w:t>
      </w:r>
      <w:r w:rsidR="00B55C4E">
        <w:t xml:space="preserve"> depicted in </w:t>
      </w:r>
      <w:r w:rsidR="00B55C4E" w:rsidRPr="00B55C4E">
        <w:rPr>
          <w:b/>
          <w:bCs/>
        </w:rPr>
        <w:t>Figure 1</w:t>
      </w:r>
      <w:r w:rsidR="00B55C4E">
        <w:t>, are influenced by several sub-components</w:t>
      </w:r>
      <w:r w:rsidR="00303540">
        <w:t xml:space="preserve"> and/or analyses.  A complete list</w:t>
      </w:r>
      <w:r w:rsidR="00E038DB">
        <w:t xml:space="preserve"> or these</w:t>
      </w:r>
      <w:r w:rsidR="00303540">
        <w:t xml:space="preserve"> for </w:t>
      </w:r>
      <w:r w:rsidR="00E038DB">
        <w:t>our</w:t>
      </w:r>
      <w:r w:rsidR="00303540">
        <w:t xml:space="preserve"> 2023 ERF is given in </w:t>
      </w:r>
      <w:r w:rsidR="002340CD" w:rsidRPr="000A39A3">
        <w:rPr>
          <w:b/>
          <w:bCs/>
          <w:highlight w:val="yellow"/>
        </w:rPr>
        <w:t>Table 1</w:t>
      </w:r>
      <w:r w:rsidR="002340CD" w:rsidRPr="000A39A3">
        <w:rPr>
          <w:highlight w:val="yellow"/>
        </w:rPr>
        <w:t xml:space="preserve"> </w:t>
      </w:r>
      <w:r w:rsidR="002340CD">
        <w:rPr>
          <w:highlight w:val="yellow"/>
        </w:rPr>
        <w:t>(</w:t>
      </w:r>
      <w:hyperlink r:id="rId8" w:history="1">
        <w:r w:rsidR="002340CD" w:rsidRPr="002340CD">
          <w:rPr>
            <w:rStyle w:val="Hyperlink"/>
            <w:highlight w:val="yellow"/>
          </w:rPr>
          <w:t>this link for now, and be sure to click the “ERF Components” tab at the bottom</w:t>
        </w:r>
      </w:hyperlink>
      <w:r w:rsidR="002340CD">
        <w:rPr>
          <w:highlight w:val="yellow"/>
        </w:rPr>
        <w:t>)</w:t>
      </w:r>
      <w:r w:rsidR="00621BF1">
        <w:t xml:space="preserve">, each of which represents </w:t>
      </w:r>
      <w:r w:rsidR="0072328A">
        <w:t xml:space="preserve">either </w:t>
      </w:r>
      <w:r w:rsidR="00621BF1">
        <w:t>a separate publication, an appendix of this report, or a contribution</w:t>
      </w:r>
      <w:r w:rsidR="00545E23">
        <w:t xml:space="preserve"> made</w:t>
      </w:r>
      <w:r w:rsidR="00621BF1">
        <w:t xml:space="preserve"> to a section of this manuscript. </w:t>
      </w:r>
      <w:r w:rsidR="00E038DB">
        <w:t>We will reference each of</w:t>
      </w:r>
      <w:r w:rsidR="00621BF1">
        <w:t xml:space="preserve"> these components in the detailed explanations below</w:t>
      </w:r>
      <w:r w:rsidR="00E038DB">
        <w:t xml:space="preserve">, but here we can generalize </w:t>
      </w:r>
      <w:r w:rsidR="00CC529B">
        <w:t>the types of</w:t>
      </w:r>
      <w:r w:rsidR="00E038DB">
        <w:t xml:space="preserve"> components </w:t>
      </w:r>
      <w:r w:rsidR="00CC529B">
        <w:t>as follows (broken out by discipline)</w:t>
      </w:r>
      <w:r w:rsidR="00E038DB">
        <w:t>:</w:t>
      </w:r>
      <w:r w:rsidR="00553BA0">
        <w:t xml:space="preserve">  </w:t>
      </w:r>
    </w:p>
    <w:p w14:paraId="0168ADEE" w14:textId="28673A05" w:rsidR="00CC529B" w:rsidRDefault="00CC529B" w:rsidP="00FD1F70">
      <w:pPr>
        <w:pStyle w:val="BodyText"/>
        <w:numPr>
          <w:ilvl w:val="0"/>
          <w:numId w:val="11"/>
        </w:numPr>
      </w:pPr>
      <w:r>
        <w:t>Earthquake Geology</w:t>
      </w:r>
      <w:r w:rsidR="0072328A">
        <w:t>:</w:t>
      </w:r>
    </w:p>
    <w:p w14:paraId="66B57191" w14:textId="34FFC42F" w:rsidR="00CC529B" w:rsidRDefault="00986455" w:rsidP="00FD1F70">
      <w:pPr>
        <w:pStyle w:val="BodyText"/>
        <w:numPr>
          <w:ilvl w:val="1"/>
          <w:numId w:val="11"/>
        </w:numPr>
      </w:pPr>
      <w:r>
        <w:t>F</w:t>
      </w:r>
      <w:r w:rsidR="00CC529B" w:rsidRPr="00CC529B">
        <w:t>inite fault models</w:t>
      </w:r>
      <w:r w:rsidR="00CC529B">
        <w:t xml:space="preserve"> &amp; </w:t>
      </w:r>
      <w:r w:rsidR="00CC529B" w:rsidRPr="00CC529B">
        <w:t>fault zones</w:t>
      </w:r>
    </w:p>
    <w:p w14:paraId="6F188CAC" w14:textId="520E19AE" w:rsidR="00986455" w:rsidRDefault="00986455" w:rsidP="00FD1F70">
      <w:pPr>
        <w:pStyle w:val="BodyText"/>
        <w:numPr>
          <w:ilvl w:val="1"/>
          <w:numId w:val="11"/>
        </w:numPr>
      </w:pPr>
      <w:r>
        <w:t>F</w:t>
      </w:r>
      <w:r w:rsidR="00CC529B" w:rsidRPr="00CC529B">
        <w:t>ault slip rates</w:t>
      </w:r>
      <w:r>
        <w:t xml:space="preserve"> and</w:t>
      </w:r>
      <w:r w:rsidR="00CC529B" w:rsidRPr="00CC529B">
        <w:t xml:space="preserve"> average slip estimates</w:t>
      </w:r>
      <w:r>
        <w:t xml:space="preserve"> at points on faults</w:t>
      </w:r>
    </w:p>
    <w:p w14:paraId="52111A72" w14:textId="3D444F69" w:rsidR="00CC529B" w:rsidRPr="00CC529B" w:rsidRDefault="00986455" w:rsidP="00FD1F70">
      <w:pPr>
        <w:pStyle w:val="BodyText"/>
        <w:numPr>
          <w:ilvl w:val="1"/>
          <w:numId w:val="11"/>
        </w:numPr>
      </w:pPr>
      <w:proofErr w:type="spellStart"/>
      <w:r>
        <w:t>P</w:t>
      </w:r>
      <w:r w:rsidR="00CC529B" w:rsidRPr="00CC529B">
        <w:t>aleoseismically</w:t>
      </w:r>
      <w:proofErr w:type="spellEnd"/>
      <w:r w:rsidR="00CC529B" w:rsidRPr="00CC529B">
        <w:t xml:space="preserve"> inferred recurrence intervals</w:t>
      </w:r>
      <w:r>
        <w:t xml:space="preserve"> (and probability of missed events)</w:t>
      </w:r>
      <w:r w:rsidR="00CC529B">
        <w:t xml:space="preserve"> at points on faults</w:t>
      </w:r>
    </w:p>
    <w:p w14:paraId="4A6D7D9E" w14:textId="0F35BBDB" w:rsidR="00CC529B" w:rsidRDefault="00986455" w:rsidP="00FD1F70">
      <w:pPr>
        <w:pStyle w:val="BodyText"/>
        <w:numPr>
          <w:ilvl w:val="0"/>
          <w:numId w:val="11"/>
        </w:numPr>
      </w:pPr>
      <w:r>
        <w:t>Tectonic Geodesy</w:t>
      </w:r>
      <w:r w:rsidR="0072328A">
        <w:t>:</w:t>
      </w:r>
    </w:p>
    <w:p w14:paraId="41364705" w14:textId="5D442A0F" w:rsidR="00986455" w:rsidRDefault="00986455" w:rsidP="00FD1F70">
      <w:pPr>
        <w:pStyle w:val="BodyText"/>
        <w:numPr>
          <w:ilvl w:val="1"/>
          <w:numId w:val="11"/>
        </w:numPr>
      </w:pPr>
      <w:r>
        <w:t xml:space="preserve">GPS data </w:t>
      </w:r>
      <w:r w:rsidR="0072328A">
        <w:t>vectors</w:t>
      </w:r>
    </w:p>
    <w:p w14:paraId="3AF3433C" w14:textId="4B6970EA" w:rsidR="00986455" w:rsidRDefault="00986455" w:rsidP="00FD1F70">
      <w:pPr>
        <w:pStyle w:val="BodyText"/>
        <w:numPr>
          <w:ilvl w:val="1"/>
          <w:numId w:val="11"/>
        </w:numPr>
      </w:pPr>
      <w:r>
        <w:lastRenderedPageBreak/>
        <w:t>Creep inference</w:t>
      </w:r>
      <w:r w:rsidR="0072328A">
        <w:t>s</w:t>
      </w:r>
    </w:p>
    <w:p w14:paraId="7AAA3A27" w14:textId="3B6782F2" w:rsidR="00986455" w:rsidRDefault="00986455" w:rsidP="00FD1F70">
      <w:pPr>
        <w:pStyle w:val="BodyText"/>
        <w:numPr>
          <w:ilvl w:val="1"/>
          <w:numId w:val="11"/>
        </w:numPr>
      </w:pPr>
      <w:r>
        <w:t xml:space="preserve">“Ghost” transient </w:t>
      </w:r>
      <w:r w:rsidR="002923F7">
        <w:t xml:space="preserve">(viscoelastic) </w:t>
      </w:r>
      <w:r>
        <w:t>corrections</w:t>
      </w:r>
    </w:p>
    <w:p w14:paraId="54E54315" w14:textId="2CB27879" w:rsidR="00986455" w:rsidRDefault="00D867FE" w:rsidP="00FD1F70">
      <w:pPr>
        <w:pStyle w:val="BodyText"/>
        <w:numPr>
          <w:ilvl w:val="1"/>
          <w:numId w:val="11"/>
        </w:numPr>
      </w:pPr>
      <w:r>
        <w:t>Inferred f</w:t>
      </w:r>
      <w:r w:rsidR="00986455">
        <w:t>ault slip rates (consistent with</w:t>
      </w:r>
      <w:r w:rsidR="0072328A">
        <w:t xml:space="preserve"> both geologic &amp; geodetic</w:t>
      </w:r>
      <w:r w:rsidR="00986455">
        <w:t xml:space="preserve"> data)</w:t>
      </w:r>
    </w:p>
    <w:p w14:paraId="417F0BE0" w14:textId="2BF429FD" w:rsidR="00986455" w:rsidRDefault="00D867FE" w:rsidP="00FD1F70">
      <w:pPr>
        <w:pStyle w:val="BodyText"/>
        <w:numPr>
          <w:ilvl w:val="1"/>
          <w:numId w:val="11"/>
        </w:numPr>
      </w:pPr>
      <w:r>
        <w:t>Inferred o</w:t>
      </w:r>
      <w:r w:rsidR="00986455">
        <w:t>ff-fault deformation estimates</w:t>
      </w:r>
    </w:p>
    <w:p w14:paraId="4B4DA545" w14:textId="4DDC34B2" w:rsidR="00986455" w:rsidRDefault="00CE3E18" w:rsidP="00FD1F70">
      <w:pPr>
        <w:pStyle w:val="BodyText"/>
        <w:numPr>
          <w:ilvl w:val="0"/>
          <w:numId w:val="11"/>
        </w:numPr>
      </w:pPr>
      <w:r>
        <w:t>Statistical Seismology</w:t>
      </w:r>
    </w:p>
    <w:p w14:paraId="5AD34F74" w14:textId="271BE370" w:rsidR="00CE3E18" w:rsidRDefault="00CE3E18" w:rsidP="00FD1F70">
      <w:pPr>
        <w:pStyle w:val="BodyText"/>
        <w:numPr>
          <w:ilvl w:val="1"/>
          <w:numId w:val="11"/>
        </w:numPr>
      </w:pPr>
      <w:r>
        <w:t>Earthquake catalog development</w:t>
      </w:r>
      <w:r w:rsidR="00424849">
        <w:t xml:space="preserve"> &amp; curation</w:t>
      </w:r>
    </w:p>
    <w:p w14:paraId="73636317" w14:textId="7E126950" w:rsidR="00CE3E18" w:rsidRDefault="00424849" w:rsidP="00FD1F70">
      <w:pPr>
        <w:pStyle w:val="BodyText"/>
        <w:numPr>
          <w:ilvl w:val="1"/>
          <w:numId w:val="11"/>
        </w:numPr>
      </w:pPr>
      <w:r>
        <w:t xml:space="preserve">Long-term spatial </w:t>
      </w:r>
      <w:r w:rsidR="00463CB7">
        <w:t>probability density function (PDF)</w:t>
      </w:r>
      <w:r>
        <w:t xml:space="preserve"> of seismicity rates via d</w:t>
      </w:r>
      <w:r w:rsidR="00CE3E18">
        <w:t>ecluster</w:t>
      </w:r>
      <w:r>
        <w:t>ing</w:t>
      </w:r>
      <w:r w:rsidR="00CE3E18">
        <w:t xml:space="preserve"> and smooth</w:t>
      </w:r>
      <w:r>
        <w:t>ing</w:t>
      </w:r>
    </w:p>
    <w:p w14:paraId="37000D83" w14:textId="12CECBF9" w:rsidR="00CE3E18" w:rsidRDefault="00CE3E18" w:rsidP="00FD1F70">
      <w:pPr>
        <w:pStyle w:val="BodyText"/>
        <w:numPr>
          <w:ilvl w:val="1"/>
          <w:numId w:val="11"/>
        </w:numPr>
      </w:pPr>
      <w:r>
        <w:t xml:space="preserve">Regional MFD inference (or total rate and </w:t>
      </w:r>
      <w:r w:rsidRPr="00CE3E18">
        <w:rPr>
          <w:i/>
          <w:iCs/>
        </w:rPr>
        <w:t>b-value</w:t>
      </w:r>
      <w:r>
        <w:t>)</w:t>
      </w:r>
    </w:p>
    <w:p w14:paraId="2273BD9D" w14:textId="47F11A9D" w:rsidR="00CE3E18" w:rsidRDefault="00CE3E18" w:rsidP="00FD1F70">
      <w:pPr>
        <w:pStyle w:val="BodyText"/>
        <w:numPr>
          <w:ilvl w:val="1"/>
          <w:numId w:val="11"/>
        </w:numPr>
      </w:pPr>
      <w:proofErr w:type="spellStart"/>
      <w:r>
        <w:t>Hypocentral</w:t>
      </w:r>
      <w:proofErr w:type="spellEnd"/>
      <w:r>
        <w:t xml:space="preserve"> depth and focal mechanism distributions</w:t>
      </w:r>
    </w:p>
    <w:p w14:paraId="13DE730C" w14:textId="28133480" w:rsidR="00CE3E18" w:rsidRDefault="00CE3E18" w:rsidP="00FD1F70">
      <w:pPr>
        <w:pStyle w:val="BodyText"/>
        <w:numPr>
          <w:ilvl w:val="0"/>
          <w:numId w:val="11"/>
        </w:numPr>
      </w:pPr>
      <w:r>
        <w:t>Earthquake Physics</w:t>
      </w:r>
    </w:p>
    <w:p w14:paraId="6DB5AF60" w14:textId="60E3FC48" w:rsidR="00CE3E18" w:rsidRDefault="000E4E4B" w:rsidP="00FD1F70">
      <w:pPr>
        <w:pStyle w:val="BodyText"/>
        <w:numPr>
          <w:ilvl w:val="1"/>
          <w:numId w:val="11"/>
        </w:numPr>
      </w:pPr>
      <w:r>
        <w:t>Scaling relationships (area, length, and average slip vs magnitude)</w:t>
      </w:r>
    </w:p>
    <w:p w14:paraId="25523C80" w14:textId="29CE653E" w:rsidR="000E4E4B" w:rsidRDefault="000E4E4B" w:rsidP="00FD1F70">
      <w:pPr>
        <w:pStyle w:val="BodyText"/>
        <w:numPr>
          <w:ilvl w:val="1"/>
          <w:numId w:val="11"/>
        </w:numPr>
      </w:pPr>
      <w:r>
        <w:t xml:space="preserve">Multi-fault rupture plausibility model (defining ruptures with a non-zero </w:t>
      </w:r>
      <w:r w:rsidR="00424849">
        <w:t>likelihood</w:t>
      </w:r>
      <w:r>
        <w:t>)</w:t>
      </w:r>
    </w:p>
    <w:p w14:paraId="03D1E2C1" w14:textId="6D954BAF" w:rsidR="00CE3E18" w:rsidRDefault="000E4E4B" w:rsidP="00FD1F70">
      <w:pPr>
        <w:pStyle w:val="BodyText"/>
        <w:numPr>
          <w:ilvl w:val="1"/>
          <w:numId w:val="11"/>
        </w:numPr>
      </w:pPr>
      <w:r>
        <w:t>Distance-dependent segmentation (</w:t>
      </w:r>
      <w:r w:rsidR="00424849">
        <w:t>larger</w:t>
      </w:r>
      <w:r>
        <w:t xml:space="preserve"> jumps less probable)</w:t>
      </w:r>
    </w:p>
    <w:p w14:paraId="01A2D5E9" w14:textId="77777777" w:rsidR="00424849" w:rsidRDefault="00424849" w:rsidP="00FD1F70">
      <w:pPr>
        <w:pStyle w:val="BodyText"/>
      </w:pPr>
    </w:p>
    <w:p w14:paraId="2C012849" w14:textId="7512B7AE" w:rsidR="00E41A32" w:rsidRDefault="00E41A32" w:rsidP="00FD1F70">
      <w:pPr>
        <w:pStyle w:val="BodyText"/>
      </w:pPr>
      <w:r w:rsidRPr="00553BA0">
        <w:rPr>
          <w:highlight w:val="yellow"/>
        </w:rPr>
        <w:t>IS TH</w:t>
      </w:r>
      <w:r w:rsidR="00D867FE">
        <w:rPr>
          <w:highlight w:val="yellow"/>
        </w:rPr>
        <w:t>E ABOVE</w:t>
      </w:r>
      <w:r w:rsidRPr="00553BA0">
        <w:rPr>
          <w:highlight w:val="yellow"/>
        </w:rPr>
        <w:t xml:space="preserve"> LIST HELPFUL</w:t>
      </w:r>
      <w:r w:rsidR="006D77B6">
        <w:rPr>
          <w:highlight w:val="yellow"/>
        </w:rPr>
        <w:t xml:space="preserve"> (IT'S NOT CRITICAL)</w:t>
      </w:r>
      <w:r w:rsidRPr="00553BA0">
        <w:rPr>
          <w:highlight w:val="yellow"/>
        </w:rPr>
        <w:t>?</w:t>
      </w:r>
    </w:p>
    <w:p w14:paraId="6EA82DE8" w14:textId="0E75CC58" w:rsidR="000E4E4B" w:rsidRDefault="00EE674E" w:rsidP="00FD1F70">
      <w:pPr>
        <w:pStyle w:val="BodyText"/>
      </w:pPr>
      <w:r>
        <w:tab/>
      </w:r>
      <w:r w:rsidR="00424849" w:rsidRPr="00424849">
        <w:t>In addition to these disciplinary</w:t>
      </w:r>
      <w:r w:rsidR="00424849">
        <w:t xml:space="preserve"> components and</w:t>
      </w:r>
      <w:r w:rsidR="00424849" w:rsidRPr="00424849">
        <w:t xml:space="preserve"> activities, </w:t>
      </w:r>
      <w:r w:rsidR="002340CD" w:rsidRPr="000A39A3">
        <w:rPr>
          <w:b/>
          <w:bCs/>
          <w:highlight w:val="yellow"/>
        </w:rPr>
        <w:t>Table 1</w:t>
      </w:r>
      <w:r w:rsidR="002340CD" w:rsidRPr="000A39A3">
        <w:rPr>
          <w:highlight w:val="yellow"/>
        </w:rPr>
        <w:t xml:space="preserve"> </w:t>
      </w:r>
      <w:r w:rsidR="002340CD">
        <w:rPr>
          <w:highlight w:val="yellow"/>
        </w:rPr>
        <w:t>(</w:t>
      </w:r>
      <w:hyperlink r:id="rId9" w:history="1">
        <w:r w:rsidR="002340CD" w:rsidRPr="002340CD">
          <w:rPr>
            <w:rStyle w:val="Hyperlink"/>
            <w:highlight w:val="yellow"/>
          </w:rPr>
          <w:t>this link for now, and be sure to click the “ERF Components” tab at the bottom</w:t>
        </w:r>
      </w:hyperlink>
      <w:r w:rsidR="002340CD">
        <w:rPr>
          <w:highlight w:val="yellow"/>
        </w:rPr>
        <w:t>)</w:t>
      </w:r>
      <w:r w:rsidR="007D4C2D">
        <w:t xml:space="preserve"> also lists </w:t>
      </w:r>
      <w:r w:rsidR="00424849">
        <w:t>those</w:t>
      </w:r>
      <w:r w:rsidR="007D4C2D">
        <w:t xml:space="preserve"> related to ERF construction, with the greatest effort involving the inversion-based fault system solutions (with respect to methodology development, compute time, and analysis of results).  </w:t>
      </w:r>
      <w:r w:rsidR="00890853">
        <w:t xml:space="preserve">Other </w:t>
      </w:r>
      <w:r w:rsidR="00463CB7">
        <w:t>efforts</w:t>
      </w:r>
      <w:r w:rsidR="00890853">
        <w:t xml:space="preserve"> involve construct</w:t>
      </w:r>
      <w:r w:rsidR="00DA4BBA">
        <w:t xml:space="preserve">ion </w:t>
      </w:r>
      <w:r w:rsidR="000044ED">
        <w:t xml:space="preserve">and/or updating </w:t>
      </w:r>
      <w:r w:rsidR="00463CB7">
        <w:t>other source</w:t>
      </w:r>
      <w:r w:rsidR="00890853">
        <w:t xml:space="preserve"> models</w:t>
      </w:r>
      <w:r w:rsidR="00DA4BBA">
        <w:t xml:space="preserve">, including </w:t>
      </w:r>
      <w:r w:rsidR="000044ED">
        <w:t>that for the Ca</w:t>
      </w:r>
      <w:r w:rsidR="00DA4BBA">
        <w:t>s</w:t>
      </w:r>
      <w:r w:rsidR="000044ED">
        <w:t>cadia s</w:t>
      </w:r>
      <w:r w:rsidR="00DA4BBA">
        <w:t>ubduction zone</w:t>
      </w:r>
      <w:r w:rsidR="00890853">
        <w:t xml:space="preserve">, </w:t>
      </w:r>
      <w:r w:rsidR="00DA4BBA">
        <w:t xml:space="preserve">and </w:t>
      </w:r>
      <w:r w:rsidR="00890853">
        <w:t xml:space="preserve">deciding how to </w:t>
      </w:r>
      <w:r w:rsidR="00DA4BBA">
        <w:t>handle</w:t>
      </w:r>
      <w:r w:rsidR="00890853">
        <w:t xml:space="preserve"> the influence of creep</w:t>
      </w:r>
      <w:r w:rsidR="000044ED">
        <w:t xml:space="preserve">, </w:t>
      </w:r>
      <w:r w:rsidR="00DA4BBA">
        <w:t>aftershocks</w:t>
      </w:r>
      <w:r w:rsidR="000044ED">
        <w:t>, and avoiding double counting of earthquakes when sources are combined</w:t>
      </w:r>
      <w:r w:rsidR="00DA4BBA">
        <w:t>.</w:t>
      </w:r>
      <w:r w:rsidR="00A85020">
        <w:t xml:space="preserve">  </w:t>
      </w:r>
      <w:proofErr w:type="gramStart"/>
      <w:r w:rsidR="00A85020">
        <w:t>The vast majority of</w:t>
      </w:r>
      <w:proofErr w:type="gramEnd"/>
      <w:r w:rsidR="00A85020">
        <w:t xml:space="preserve"> ERF components </w:t>
      </w:r>
      <w:r w:rsidR="00DE5376">
        <w:t>have been</w:t>
      </w:r>
      <w:r w:rsidR="00A85020">
        <w:t xml:space="preserve"> revamped for this model, and all were given </w:t>
      </w:r>
      <w:r w:rsidR="00FB1A13">
        <w:t>due</w:t>
      </w:r>
      <w:r w:rsidR="00A85020">
        <w:t xml:space="preserve"> consideration.</w:t>
      </w:r>
    </w:p>
    <w:p w14:paraId="06B54611" w14:textId="3AE4FF63" w:rsidR="00A867DE" w:rsidRDefault="00A867DE" w:rsidP="00FD1F70">
      <w:pPr>
        <w:pStyle w:val="BodyText"/>
      </w:pPr>
    </w:p>
    <w:p w14:paraId="4D67C3EE" w14:textId="46FE3EB3" w:rsidR="00A867DE" w:rsidRDefault="00A867DE" w:rsidP="00216E32">
      <w:pPr>
        <w:pStyle w:val="Heading2"/>
      </w:pPr>
      <w:bookmarkStart w:id="23" w:name="_Toc127506021"/>
      <w:r>
        <w:lastRenderedPageBreak/>
        <w:t>Epistemic Uncertainties</w:t>
      </w:r>
      <w:bookmarkEnd w:id="23"/>
    </w:p>
    <w:p w14:paraId="7E264ED4" w14:textId="48F6F211" w:rsidR="00A867DE" w:rsidRDefault="00A867DE" w:rsidP="00FD1F70">
      <w:pPr>
        <w:pStyle w:val="BodyText"/>
      </w:pPr>
    </w:p>
    <w:p w14:paraId="44B144DA" w14:textId="45B24E6E" w:rsidR="00A867DE" w:rsidRDefault="00C54027" w:rsidP="00FD1F70">
      <w:pPr>
        <w:pStyle w:val="BodyText"/>
      </w:pPr>
      <w:r>
        <w:tab/>
      </w:r>
      <w:r w:rsidR="00A867DE">
        <w:t>A</w:t>
      </w:r>
      <w:r w:rsidR="00681867">
        <w:t>gain</w:t>
      </w:r>
      <w:r w:rsidR="00A867DE">
        <w:t>, a primary goal is a more thorough and uniform representation of epistemic uncertainties</w:t>
      </w:r>
      <w:r>
        <w:t>, and to this end we employ the standard practice of utilizing logic tree</w:t>
      </w:r>
      <w:r w:rsidR="00A85020">
        <w:t>s</w:t>
      </w:r>
      <w:r w:rsidR="00C46D76">
        <w:t xml:space="preserve"> (</w:t>
      </w:r>
      <w:r w:rsidR="00C46D76" w:rsidRPr="000A5BA1">
        <w:rPr>
          <w:b/>
          <w:bCs/>
        </w:rPr>
        <w:t>Figure 2</w:t>
      </w:r>
      <w:r w:rsidR="00C46D76">
        <w:t>)</w:t>
      </w:r>
      <w:r>
        <w:t xml:space="preserve">.  A persistent challenge is how to handle correlation, or lack thereof, between branches.  </w:t>
      </w:r>
      <w:r w:rsidR="00CE60B3">
        <w:t>When uncertainties are</w:t>
      </w:r>
      <w:r w:rsidR="00681867">
        <w:t xml:space="preserve"> both</w:t>
      </w:r>
      <w:r w:rsidR="00CE60B3">
        <w:t xml:space="preserve"> numerous and uncorrelated</w:t>
      </w:r>
      <w:r w:rsidR="00681867">
        <w:t>,</w:t>
      </w:r>
      <w:r w:rsidR="00CE60B3">
        <w:t xml:space="preserve"> we will quickly run into the computational impossibility of systematically traversing all possible branches.  As an example, </w:t>
      </w:r>
      <w:r w:rsidR="001269CD">
        <w:t>our 2018</w:t>
      </w:r>
      <w:r w:rsidR="00CE60B3">
        <w:t xml:space="preserve"> model has three branches for the dip of fault</w:t>
      </w:r>
      <w:r w:rsidR="006803AB">
        <w:t>s</w:t>
      </w:r>
      <w:r w:rsidR="00CE60B3">
        <w:t xml:space="preserve"> </w:t>
      </w:r>
      <w:r w:rsidR="001269CD">
        <w:t xml:space="preserve">in the </w:t>
      </w:r>
      <w:r w:rsidR="00931459">
        <w:t>Western U.S. (outside California)</w:t>
      </w:r>
      <w:r w:rsidR="001269CD">
        <w:t>.</w:t>
      </w:r>
      <w:r w:rsidR="006803AB">
        <w:t xml:space="preserve">  The simplest approach is to assume perfect correlation across the region (all faults have the same dip</w:t>
      </w:r>
      <w:r w:rsidR="00671B12">
        <w:t xml:space="preserve"> deviation</w:t>
      </w:r>
      <w:r w:rsidR="006803AB">
        <w:t xml:space="preserve"> on a given branch)</w:t>
      </w:r>
      <w:r w:rsidR="004806D3">
        <w:t>, leading to 3 branches</w:t>
      </w:r>
      <w:r w:rsidR="006803AB">
        <w:t xml:space="preserve">.  </w:t>
      </w:r>
      <w:r w:rsidR="00912CBE">
        <w:t>If</w:t>
      </w:r>
      <w:r w:rsidR="006803AB">
        <w:t xml:space="preserve"> the dips </w:t>
      </w:r>
      <w:r w:rsidR="004806D3">
        <w:t xml:space="preserve">are uncorrelated, and say we have 100 faults, we end up with 1 million branches for this uncertainty alone. In this case we could switch to </w:t>
      </w:r>
      <w:r w:rsidR="00912CBE">
        <w:t>M</w:t>
      </w:r>
      <w:r w:rsidR="004806D3">
        <w:t xml:space="preserve">onte </w:t>
      </w:r>
      <w:r w:rsidR="00912CBE">
        <w:t>C</w:t>
      </w:r>
      <w:r w:rsidR="004806D3">
        <w:t>arlo</w:t>
      </w:r>
      <w:r w:rsidR="00912CBE">
        <w:t xml:space="preserve"> sampling </w:t>
      </w:r>
      <w:r w:rsidR="0015745D">
        <w:t xml:space="preserve">of </w:t>
      </w:r>
      <w:r w:rsidR="00912CBE">
        <w:t xml:space="preserve">branches.  </w:t>
      </w:r>
      <w:r w:rsidR="00671B12">
        <w:t>H</w:t>
      </w:r>
      <w:r w:rsidR="00681867">
        <w:t>owever,</w:t>
      </w:r>
      <w:r w:rsidR="00912CBE">
        <w:t xml:space="preserve"> dips are likely somewhat correlated for nearby faults (e.g., adjacent sections of </w:t>
      </w:r>
      <w:r w:rsidR="00532678">
        <w:t>a</w:t>
      </w:r>
      <w:r w:rsidR="00912CBE">
        <w:t xml:space="preserve"> </w:t>
      </w:r>
      <w:r w:rsidR="00532678">
        <w:t>given</w:t>
      </w:r>
      <w:r w:rsidR="00912CBE">
        <w:t xml:space="preserve"> fault), but uncorrelated over greater distances.  In this case we would need to determine the correlation structure and Monte Carlo sample </w:t>
      </w:r>
      <w:r w:rsidR="000044ED">
        <w:t>accordingly</w:t>
      </w:r>
      <w:r w:rsidR="00912CBE">
        <w:t xml:space="preserve">, which isn’t </w:t>
      </w:r>
      <w:r w:rsidR="000B4FD9">
        <w:t xml:space="preserve">currently </w:t>
      </w:r>
      <w:r w:rsidR="00912CBE">
        <w:t>feasible.</w:t>
      </w:r>
    </w:p>
    <w:p w14:paraId="743074D1" w14:textId="36B98E68" w:rsidR="00C54027" w:rsidRDefault="00912CBE" w:rsidP="00FD1F70">
      <w:pPr>
        <w:pStyle w:val="BodyText"/>
      </w:pPr>
      <w:r>
        <w:tab/>
      </w:r>
      <w:r w:rsidR="00BD3FA6">
        <w:t>We will see that</w:t>
      </w:r>
      <w:r w:rsidR="005662ED">
        <w:t xml:space="preserve"> t</w:t>
      </w:r>
      <w:r>
        <w:t xml:space="preserve">his conundrum </w:t>
      </w:r>
      <w:r w:rsidR="005662ED">
        <w:t xml:space="preserve">potentially </w:t>
      </w:r>
      <w:r>
        <w:t>applies to</w:t>
      </w:r>
      <w:r w:rsidR="005662ED">
        <w:t xml:space="preserve"> </w:t>
      </w:r>
      <w:r w:rsidR="000044ED">
        <w:t xml:space="preserve">multiple </w:t>
      </w:r>
      <w:r w:rsidR="005662ED">
        <w:t>uncertainties</w:t>
      </w:r>
      <w:r w:rsidR="00620300">
        <w:t xml:space="preserve">, including the newly added fault-section </w:t>
      </w:r>
      <w:r w:rsidR="00620300" w:rsidRPr="00620300">
        <w:rPr>
          <w:i/>
          <w:iCs/>
        </w:rPr>
        <w:t>b-value</w:t>
      </w:r>
      <w:r w:rsidR="005662ED">
        <w:t xml:space="preserve">.  Fortunately, this is less of a concern for single-site hazard curves (which </w:t>
      </w:r>
      <w:r w:rsidR="00620300">
        <w:t>is what the</w:t>
      </w:r>
      <w:r w:rsidR="005662ED">
        <w:t xml:space="preserve"> USGS hazard maps </w:t>
      </w:r>
      <w:r w:rsidR="00620300">
        <w:t>are composed of</w:t>
      </w:r>
      <w:r w:rsidR="005662ED">
        <w:t>)</w:t>
      </w:r>
      <w:r w:rsidR="00620300">
        <w:t>; that is, hazard at a single site is generally dominated by nearby faults, and correlation among nearby faults seems more plausible.</w:t>
      </w:r>
      <w:r w:rsidR="00CC24B2">
        <w:t xml:space="preserve">  The bigger question is how assuming correlation </w:t>
      </w:r>
      <w:r w:rsidR="000A39A3">
        <w:t>impacts</w:t>
      </w:r>
      <w:r w:rsidR="00CC24B2">
        <w:t xml:space="preserve"> spatially distributed studies (e.g., portfolio risk analyses), a concern that was previously articulated in the context of adding epistemic uncertainties to GMMs</w:t>
      </w:r>
      <w:r w:rsidR="00690799">
        <w:t xml:space="preserve"> </w:t>
      </w:r>
      <w:r w:rsidR="00690799" w:rsidRPr="00C4663A">
        <w:t>(Field et al., 2020</w:t>
      </w:r>
      <w:r w:rsidR="00D2559A">
        <w:t>b</w:t>
      </w:r>
      <w:r w:rsidR="00690799" w:rsidRPr="00C4663A">
        <w:t>)</w:t>
      </w:r>
      <w:r w:rsidR="00690799">
        <w:t>.  At the very least, one should consider modifying the weights assigned to outlier branches in spatially distributed analyses</w:t>
      </w:r>
      <w:r w:rsidR="00BD3FA6">
        <w:t xml:space="preserve"> because perfectly correlation is less likely</w:t>
      </w:r>
      <w:r w:rsidR="000A39A3">
        <w:t>, otherwise one runs the risk of exaggerating the width of inferred epistemic uncertainties</w:t>
      </w:r>
      <w:r w:rsidR="00690799">
        <w:t>.</w:t>
      </w:r>
    </w:p>
    <w:p w14:paraId="0905713D" w14:textId="2B42B68A" w:rsidR="007E3420" w:rsidRDefault="007E3420" w:rsidP="00216E32">
      <w:pPr>
        <w:pStyle w:val="Heading2"/>
      </w:pPr>
      <w:bookmarkStart w:id="24" w:name="_Toc127506022"/>
      <w:r>
        <w:lastRenderedPageBreak/>
        <w:t>Review Process</w:t>
      </w:r>
      <w:r w:rsidR="00BD3FA6">
        <w:t xml:space="preserve"> and Consensus Building</w:t>
      </w:r>
      <w:bookmarkEnd w:id="24"/>
      <w:r w:rsidR="00BD3FA6">
        <w:t xml:space="preserve"> </w:t>
      </w:r>
    </w:p>
    <w:p w14:paraId="13521C93" w14:textId="77777777" w:rsidR="00DF2971" w:rsidRDefault="00DF2971" w:rsidP="00FD1F70">
      <w:pPr>
        <w:pStyle w:val="BodyText"/>
      </w:pPr>
    </w:p>
    <w:p w14:paraId="630463DC" w14:textId="0B3A28A5" w:rsidR="00795D82" w:rsidRDefault="005439CE" w:rsidP="00FD1F70">
      <w:pPr>
        <w:pStyle w:val="BodyText"/>
      </w:pPr>
      <w:r>
        <w:tab/>
      </w:r>
      <w:r w:rsidR="00795D82" w:rsidRPr="00795D82">
        <w:t>It has become a practical impossibility for any one individual to fully understand all aspects of a state-of-the-art ERF.  This raises a significant risk that an explicit or implicit assumption in one ERF component might be inconsistent with that in another, which is why a broad, thorough review is critical.</w:t>
      </w:r>
    </w:p>
    <w:p w14:paraId="57928E46" w14:textId="7B11CC07" w:rsidR="0037564B" w:rsidRDefault="005439CE" w:rsidP="0037564B">
      <w:pPr>
        <w:pStyle w:val="BodyText"/>
      </w:pPr>
      <w:r w:rsidRPr="007F1F9D">
        <w:rPr>
          <w:b/>
          <w:bCs/>
        </w:rPr>
        <w:t>Table 1</w:t>
      </w:r>
      <w:r w:rsidRPr="007F1F9D">
        <w:t xml:space="preserve"> </w:t>
      </w:r>
      <w:r w:rsidR="001B43EA" w:rsidRPr="007F1F9D">
        <w:t>(</w:t>
      </w:r>
      <w:hyperlink r:id="rId10" w:history="1">
        <w:r w:rsidR="001B43EA" w:rsidRPr="007F1F9D">
          <w:rPr>
            <w:rStyle w:val="Hyperlink"/>
          </w:rPr>
          <w:t>this link for now</w:t>
        </w:r>
        <w:r w:rsidR="002340CD" w:rsidRPr="007F1F9D">
          <w:rPr>
            <w:rStyle w:val="Hyperlink"/>
          </w:rPr>
          <w:t>, and be sure to click the “ERF Components” tab at the bottom</w:t>
        </w:r>
      </w:hyperlink>
      <w:r w:rsidR="001B43EA" w:rsidRPr="007F1F9D">
        <w:t xml:space="preserve">) </w:t>
      </w:r>
      <w:r w:rsidRPr="007F1F9D">
        <w:t xml:space="preserve">represents the discrete elements that </w:t>
      </w:r>
      <w:r w:rsidR="000305D6" w:rsidRPr="007F1F9D">
        <w:t>have been</w:t>
      </w:r>
      <w:r w:rsidRPr="007F1F9D">
        <w:t xml:space="preserve"> review</w:t>
      </w:r>
      <w:r w:rsidR="000305D6" w:rsidRPr="007F1F9D">
        <w:t>ed</w:t>
      </w:r>
      <w:r w:rsidRPr="00A55889">
        <w:t xml:space="preserve">, each </w:t>
      </w:r>
      <w:r w:rsidR="004F4499">
        <w:t>of which has also been presented and discussed at one or more workshops</w:t>
      </w:r>
      <w:r w:rsidR="000A742D">
        <w:t xml:space="preserve"> (most of which were virtual)</w:t>
      </w:r>
      <w:r w:rsidRPr="007F1F9D">
        <w:t xml:space="preserve">.  </w:t>
      </w:r>
      <w:r w:rsidR="001A19AD">
        <w:t>In addition</w:t>
      </w:r>
      <w:r w:rsidR="0032120A" w:rsidRPr="007F1F9D">
        <w:t xml:space="preserve">, </w:t>
      </w:r>
      <w:r w:rsidR="001A19AD">
        <w:t xml:space="preserve">the overall </w:t>
      </w:r>
      <w:r w:rsidR="00125D44">
        <w:t xml:space="preserve">model and development </w:t>
      </w:r>
      <w:r w:rsidR="001A19AD">
        <w:t xml:space="preserve">process </w:t>
      </w:r>
      <w:r w:rsidR="00125D44">
        <w:t>has been</w:t>
      </w:r>
      <w:r w:rsidR="004C30CA">
        <w:t xml:space="preserve"> overseen by a</w:t>
      </w:r>
      <w:r w:rsidR="0032120A" w:rsidRPr="007F1F9D">
        <w:t xml:space="preserve"> 20-member </w:t>
      </w:r>
      <w:r w:rsidR="004C30CA">
        <w:t>participatory review panel</w:t>
      </w:r>
      <w:r w:rsidR="002665CC">
        <w:t xml:space="preserve">, </w:t>
      </w:r>
      <w:r w:rsidR="002665CC" w:rsidRPr="007F1F9D">
        <w:t>chaired by Thomas Jordan</w:t>
      </w:r>
      <w:r w:rsidR="008C1655">
        <w:t xml:space="preserve">, </w:t>
      </w:r>
      <w:r w:rsidR="00ED75A0">
        <w:t xml:space="preserve">which </w:t>
      </w:r>
      <w:r w:rsidR="00DE7708">
        <w:t>involved</w:t>
      </w:r>
      <w:r w:rsidR="007B1CA6">
        <w:t xml:space="preserve"> 8 different </w:t>
      </w:r>
      <w:r w:rsidR="00387956">
        <w:t>open</w:t>
      </w:r>
      <w:r w:rsidR="007B1CA6">
        <w:t xml:space="preserve"> briefings </w:t>
      </w:r>
      <w:r w:rsidR="00533774">
        <w:t>with</w:t>
      </w:r>
      <w:r w:rsidR="00FE2E95">
        <w:t xml:space="preserve"> more than 50 p</w:t>
      </w:r>
      <w:r w:rsidR="00387956">
        <w:t>articipants</w:t>
      </w:r>
      <w:r w:rsidR="00FE2E95">
        <w:t xml:space="preserve"> </w:t>
      </w:r>
      <w:r w:rsidR="00414ABE">
        <w:t>at each</w:t>
      </w:r>
      <w:r w:rsidR="00BE1F96">
        <w:t xml:space="preserve"> (</w:t>
      </w:r>
      <w:hyperlink r:id="rId11" w:history="1">
        <w:r w:rsidR="00BE1F96" w:rsidRPr="009A63B1">
          <w:rPr>
            <w:rStyle w:val="Hyperlink"/>
          </w:rPr>
          <w:t>presentations and video recordings available here</w:t>
        </w:r>
      </w:hyperlink>
      <w:r w:rsidR="00BE1F96">
        <w:t>)</w:t>
      </w:r>
      <w:r w:rsidR="00387956">
        <w:t xml:space="preserve">, </w:t>
      </w:r>
      <w:r w:rsidR="003F3BE6">
        <w:t xml:space="preserve">each of which was also </w:t>
      </w:r>
      <w:r w:rsidR="00387956">
        <w:t>followed by an executive session of the review panel.</w:t>
      </w:r>
    </w:p>
    <w:p w14:paraId="74CD176F" w14:textId="17FB0333" w:rsidR="00AD27E3" w:rsidRDefault="00AD27E3" w:rsidP="0037564B">
      <w:pPr>
        <w:pStyle w:val="BodyText"/>
      </w:pPr>
      <w:r>
        <w:tab/>
      </w:r>
      <w:r w:rsidR="0063202C">
        <w:t>M</w:t>
      </w:r>
      <w:r>
        <w:t xml:space="preserve">odel </w:t>
      </w:r>
      <w:r w:rsidR="0063202C">
        <w:t>results were</w:t>
      </w:r>
      <w:r>
        <w:t xml:space="preserve"> also </w:t>
      </w:r>
      <w:r w:rsidR="0063202C">
        <w:t>scrutini</w:t>
      </w:r>
      <w:r w:rsidR="002957B7">
        <w:t>ze</w:t>
      </w:r>
      <w:r w:rsidR="0063202C">
        <w:t>d</w:t>
      </w:r>
      <w:r w:rsidR="008C1155">
        <w:t xml:space="preserve"> by an </w:t>
      </w:r>
      <w:r w:rsidR="008C1155" w:rsidRPr="008C1155">
        <w:rPr>
          <w:i/>
          <w:iCs/>
        </w:rPr>
        <w:t>ad hoc</w:t>
      </w:r>
      <w:r w:rsidR="008C1155">
        <w:t xml:space="preserve"> group of USGS geologists</w:t>
      </w:r>
      <w:r w:rsidR="0063202C">
        <w:t xml:space="preserve">, which met </w:t>
      </w:r>
      <w:r w:rsidR="002957B7">
        <w:t xml:space="preserve">virtually </w:t>
      </w:r>
      <w:r w:rsidR="0063202C">
        <w:t xml:space="preserve">several times to examine </w:t>
      </w:r>
      <w:r w:rsidR="000F51C2">
        <w:t>earthquake c</w:t>
      </w:r>
      <w:r w:rsidR="00CC21D8">
        <w:t>onnectivity</w:t>
      </w:r>
      <w:r w:rsidR="000F51C2">
        <w:t>, size, and rate implications on</w:t>
      </w:r>
      <w:r w:rsidR="00BB4FB4">
        <w:t xml:space="preserve"> individual faults.  This level of engagement</w:t>
      </w:r>
      <w:r w:rsidR="00F377F0">
        <w:t>, which was made possible by</w:t>
      </w:r>
      <w:r w:rsidR="00BB4FB4">
        <w:t xml:space="preserve"> </w:t>
      </w:r>
      <w:r w:rsidR="00F377F0">
        <w:t>an extensive set of web-based report</w:t>
      </w:r>
      <w:r w:rsidR="00335BD9">
        <w:t xml:space="preserve">, </w:t>
      </w:r>
      <w:r w:rsidR="00BB4FB4">
        <w:t xml:space="preserve">was unique with respect to </w:t>
      </w:r>
      <w:r w:rsidR="00276030">
        <w:t>NSHM model development</w:t>
      </w:r>
      <w:r w:rsidR="00335BD9">
        <w:t>s.</w:t>
      </w:r>
      <w:r w:rsidR="00B30A44">
        <w:t xml:space="preserve">  This led to several model improvements as well as future recommendations</w:t>
      </w:r>
      <w:r w:rsidR="00470BFB">
        <w:t>; in fact, their report (</w:t>
      </w:r>
      <w:r w:rsidR="00470BFB" w:rsidRPr="004B4718">
        <w:t>Hatem et al., 2023</w:t>
      </w:r>
      <w:r w:rsidR="00F65F2A" w:rsidRPr="004B4718">
        <w:t>;</w:t>
      </w:r>
      <w:r w:rsidR="004B4718">
        <w:t xml:space="preserve"> </w:t>
      </w:r>
      <w:hyperlink r:id="rId12" w:history="1">
        <w:r w:rsidR="004B4718" w:rsidRPr="00AD088F">
          <w:rPr>
            <w:rStyle w:val="Hyperlink"/>
            <w:highlight w:val="yellow"/>
          </w:rPr>
          <w:t>here for now</w:t>
        </w:r>
      </w:hyperlink>
      <w:r w:rsidR="00470BFB">
        <w:t>) is essentially</w:t>
      </w:r>
      <w:r w:rsidR="000F2C6D">
        <w:t xml:space="preserve"> a strategic plan for earthquake geology at the USGS.</w:t>
      </w:r>
    </w:p>
    <w:p w14:paraId="2995FDD0" w14:textId="37C0FF3A" w:rsidR="00671B12" w:rsidRDefault="00671B12" w:rsidP="00FD1F70">
      <w:pPr>
        <w:pStyle w:val="BodyText"/>
      </w:pPr>
    </w:p>
    <w:p w14:paraId="70A37AF0" w14:textId="160940F5" w:rsidR="001F5380" w:rsidRDefault="001F5380" w:rsidP="00216E32">
      <w:pPr>
        <w:pStyle w:val="Heading2"/>
      </w:pPr>
      <w:bookmarkStart w:id="25" w:name="_Toc127506023"/>
      <w:r>
        <w:t>Sub Regions</w:t>
      </w:r>
      <w:bookmarkEnd w:id="25"/>
    </w:p>
    <w:p w14:paraId="5DBE15FB" w14:textId="77777777" w:rsidR="001F5380" w:rsidRDefault="001F5380" w:rsidP="00FD1F70">
      <w:pPr>
        <w:pStyle w:val="BodyText"/>
      </w:pPr>
    </w:p>
    <w:p w14:paraId="419F5F08" w14:textId="5B8239BA" w:rsidR="001F5380" w:rsidRPr="009F6CCF" w:rsidRDefault="001F5380" w:rsidP="00FD1F70">
      <w:pPr>
        <w:pStyle w:val="BodyText"/>
      </w:pPr>
      <w:r>
        <w:tab/>
      </w:r>
      <w:r w:rsidRPr="009F6CCF">
        <w:t>For purposes of model</w:t>
      </w:r>
      <w:r w:rsidR="00C64657" w:rsidRPr="009F6CCF">
        <w:t>-</w:t>
      </w:r>
      <w:r w:rsidRPr="009F6CCF">
        <w:t xml:space="preserve">component development, analyses, and comparison with previous models, the </w:t>
      </w:r>
      <w:r w:rsidR="007F4736">
        <w:t>greater</w:t>
      </w:r>
      <w:r w:rsidR="00095A54" w:rsidRPr="009F6CCF">
        <w:t xml:space="preserve"> </w:t>
      </w:r>
      <w:r w:rsidR="00297027" w:rsidRPr="009F6CCF">
        <w:t xml:space="preserve">U.S. </w:t>
      </w:r>
      <w:r w:rsidR="007F4736">
        <w:t xml:space="preserve">region </w:t>
      </w:r>
      <w:r w:rsidRPr="009F6CCF">
        <w:t>is subdivided</w:t>
      </w:r>
      <w:r w:rsidR="00CC19F9" w:rsidRPr="009F6CCF">
        <w:t xml:space="preserve"> </w:t>
      </w:r>
      <w:r w:rsidRPr="009F6CCF">
        <w:t xml:space="preserve">into the following </w:t>
      </w:r>
      <w:r w:rsidR="00931459" w:rsidRPr="009F6CCF">
        <w:t>sub-</w:t>
      </w:r>
      <w:r w:rsidRPr="009F6CCF">
        <w:t>regions (</w:t>
      </w:r>
      <w:r w:rsidR="00D75831" w:rsidRPr="009F6CCF">
        <w:t xml:space="preserve">depicted in </w:t>
      </w:r>
      <w:r w:rsidRPr="00ED5394">
        <w:rPr>
          <w:b/>
          <w:bCs/>
        </w:rPr>
        <w:t xml:space="preserve">Figure </w:t>
      </w:r>
      <w:r w:rsidR="00C46D76" w:rsidRPr="00ED5394">
        <w:rPr>
          <w:b/>
          <w:bCs/>
        </w:rPr>
        <w:t>3</w:t>
      </w:r>
      <w:r w:rsidRPr="009F6CCF">
        <w:t xml:space="preserve">): </w:t>
      </w:r>
    </w:p>
    <w:p w14:paraId="7FB037B4" w14:textId="3ADD8C6C" w:rsidR="0033379B" w:rsidRDefault="0033379B" w:rsidP="00FD1F70">
      <w:pPr>
        <w:pStyle w:val="BodyText"/>
        <w:numPr>
          <w:ilvl w:val="0"/>
          <w:numId w:val="12"/>
        </w:numPr>
      </w:pPr>
      <w:r>
        <w:t>Western U.S.</w:t>
      </w:r>
      <w:r w:rsidR="008308D9">
        <w:t xml:space="preserve"> </w:t>
      </w:r>
      <w:r w:rsidR="006D7335">
        <w:t xml:space="preserve">(WUS) </w:t>
      </w:r>
      <w:r w:rsidR="002A6893">
        <w:t>Collection</w:t>
      </w:r>
      <w:r w:rsidR="008308D9">
        <w:t xml:space="preserve"> </w:t>
      </w:r>
      <w:r w:rsidR="00ED2C62">
        <w:t>(</w:t>
      </w:r>
      <w:r w:rsidR="008308D9">
        <w:t>region for seismicity data</w:t>
      </w:r>
      <w:r w:rsidR="00ED2C62">
        <w:t xml:space="preserve"> and analyses</w:t>
      </w:r>
      <w:r w:rsidR="008308D9">
        <w:t>)</w:t>
      </w:r>
    </w:p>
    <w:p w14:paraId="23572B6D" w14:textId="016AE90A" w:rsidR="008308D9" w:rsidRDefault="006D7335" w:rsidP="00FD1F70">
      <w:pPr>
        <w:pStyle w:val="BodyText"/>
        <w:numPr>
          <w:ilvl w:val="0"/>
          <w:numId w:val="12"/>
        </w:numPr>
      </w:pPr>
      <w:r w:rsidRPr="009F6CCF">
        <w:t>Central and Eastern U.S.</w:t>
      </w:r>
      <w:r>
        <w:t xml:space="preserve"> (CEUS) </w:t>
      </w:r>
      <w:r w:rsidR="00ED2C62">
        <w:t>Collection</w:t>
      </w:r>
      <w:r w:rsidR="008308D9">
        <w:t xml:space="preserve"> (</w:t>
      </w:r>
      <w:r w:rsidR="00ED2C62">
        <w:t>region for seismicity data and analyses</w:t>
      </w:r>
      <w:r w:rsidR="008308D9">
        <w:t>)</w:t>
      </w:r>
    </w:p>
    <w:p w14:paraId="1FD328DE" w14:textId="7BEA4828" w:rsidR="001F5380" w:rsidRPr="009F6CCF" w:rsidRDefault="00D94035" w:rsidP="00FD1F70">
      <w:pPr>
        <w:pStyle w:val="BodyText"/>
        <w:numPr>
          <w:ilvl w:val="0"/>
          <w:numId w:val="12"/>
        </w:numPr>
      </w:pPr>
      <w:r>
        <w:lastRenderedPageBreak/>
        <w:t xml:space="preserve">UCERF </w:t>
      </w:r>
      <w:r w:rsidR="001F5380" w:rsidRPr="009F6CCF">
        <w:t>(</w:t>
      </w:r>
      <w:r>
        <w:t xml:space="preserve">Greater </w:t>
      </w:r>
      <w:r w:rsidRPr="009F6CCF">
        <w:t>California</w:t>
      </w:r>
      <w:r w:rsidR="001F5380" w:rsidRPr="009F6CCF">
        <w:t>)</w:t>
      </w:r>
    </w:p>
    <w:p w14:paraId="776AE042" w14:textId="4525B7FD" w:rsidR="001F5380" w:rsidRPr="009F6CCF" w:rsidRDefault="001F5380" w:rsidP="00FD1F70">
      <w:pPr>
        <w:pStyle w:val="BodyText"/>
        <w:numPr>
          <w:ilvl w:val="0"/>
          <w:numId w:val="12"/>
        </w:numPr>
      </w:pPr>
      <w:r w:rsidRPr="009F6CCF">
        <w:t>Pacific Northwest</w:t>
      </w:r>
    </w:p>
    <w:p w14:paraId="43634A48" w14:textId="7E470A95" w:rsidR="001F5380" w:rsidRPr="009F6CCF" w:rsidRDefault="001F5380" w:rsidP="00FD1F70">
      <w:pPr>
        <w:pStyle w:val="BodyText"/>
        <w:numPr>
          <w:ilvl w:val="0"/>
          <w:numId w:val="12"/>
        </w:numPr>
      </w:pPr>
      <w:r w:rsidRPr="009F6CCF">
        <w:t>Intermountain West</w:t>
      </w:r>
    </w:p>
    <w:p w14:paraId="170FF60C" w14:textId="1C067EE8" w:rsidR="00931459" w:rsidRPr="009F6CCF" w:rsidRDefault="001F5380" w:rsidP="00FD1F70">
      <w:pPr>
        <w:pStyle w:val="BodyText"/>
        <w:numPr>
          <w:ilvl w:val="0"/>
          <w:numId w:val="12"/>
        </w:numPr>
      </w:pPr>
      <w:r w:rsidRPr="009F6CCF">
        <w:t>Central and Eastern U.S.</w:t>
      </w:r>
      <w:r w:rsidR="004820B6" w:rsidRPr="009F6CCF">
        <w:t xml:space="preserve"> (CEUS)</w:t>
      </w:r>
    </w:p>
    <w:p w14:paraId="5DA54D91" w14:textId="77777777" w:rsidR="00931459" w:rsidRDefault="00931459" w:rsidP="00FD1F70">
      <w:pPr>
        <w:pStyle w:val="BodyText"/>
      </w:pPr>
    </w:p>
    <w:p w14:paraId="7CA4E6BF" w14:textId="151A3E6C" w:rsidR="008B2C19" w:rsidRDefault="00931459" w:rsidP="00FD1F70">
      <w:pPr>
        <w:pStyle w:val="BodyText"/>
      </w:pPr>
      <w:r w:rsidRPr="0051281C">
        <w:tab/>
      </w:r>
      <w:r w:rsidR="00476814">
        <w:t>The first two "Collection" regions are for seismicity data analyses</w:t>
      </w:r>
      <w:r w:rsidR="00642822">
        <w:t xml:space="preserve"> and the</w:t>
      </w:r>
      <w:r w:rsidR="002B2736">
        <w:t xml:space="preserve"> </w:t>
      </w:r>
      <w:r w:rsidR="005A3552">
        <w:t>others</w:t>
      </w:r>
      <w:r w:rsidR="002B2736">
        <w:t xml:space="preserve"> are for model </w:t>
      </w:r>
      <w:r w:rsidR="004D3395">
        <w:t>analysis</w:t>
      </w:r>
      <w:r w:rsidR="002B2736">
        <w:t xml:space="preserve">.  </w:t>
      </w:r>
      <w:r w:rsidR="00D65046" w:rsidRPr="009F6CCF">
        <w:t>Note that the Intermountain West - CEUS boundary utilized here differs from that applied for ground motion model selection (</w:t>
      </w:r>
      <w:r w:rsidR="000152F1">
        <w:t>Petersen et al., 2014</w:t>
      </w:r>
      <w:r w:rsidR="00D65046" w:rsidRPr="009F6CCF">
        <w:t>).</w:t>
      </w:r>
      <w:r w:rsidR="00D65046">
        <w:t xml:space="preserve">  </w:t>
      </w:r>
      <w:r w:rsidR="00C64657" w:rsidRPr="00307E04">
        <w:rPr>
          <w:highlight w:val="yellow"/>
        </w:rPr>
        <w:t>The de-regionalization of model-component development raises the question of whether the California portion of the model should be called “UCERF4” (a meme that</w:t>
      </w:r>
      <w:r w:rsidR="00D75831" w:rsidRPr="00307E04">
        <w:rPr>
          <w:highlight w:val="yellow"/>
        </w:rPr>
        <w:t xml:space="preserve">, for better or worse, </w:t>
      </w:r>
      <w:r w:rsidR="00C64657" w:rsidRPr="00307E04">
        <w:rPr>
          <w:highlight w:val="yellow"/>
        </w:rPr>
        <w:t>seems to have</w:t>
      </w:r>
      <w:r w:rsidR="00307E04" w:rsidRPr="00307E04">
        <w:rPr>
          <w:highlight w:val="yellow"/>
        </w:rPr>
        <w:t xml:space="preserve"> already</w:t>
      </w:r>
      <w:r w:rsidR="00C64657" w:rsidRPr="00307E04">
        <w:rPr>
          <w:highlight w:val="yellow"/>
        </w:rPr>
        <w:t xml:space="preserve"> taken hold).  We</w:t>
      </w:r>
      <w:r>
        <w:rPr>
          <w:highlight w:val="yellow"/>
        </w:rPr>
        <w:t>’d</w:t>
      </w:r>
      <w:r w:rsidR="00D75831" w:rsidRPr="00307E04">
        <w:rPr>
          <w:highlight w:val="yellow"/>
        </w:rPr>
        <w:t xml:space="preserve"> appreciate</w:t>
      </w:r>
      <w:r w:rsidR="00C64657" w:rsidRPr="00307E04">
        <w:rPr>
          <w:highlight w:val="yellow"/>
        </w:rPr>
        <w:t xml:space="preserve"> community feedback on this question</w:t>
      </w:r>
      <w:r w:rsidR="00C64657">
        <w:t>.</w:t>
      </w:r>
    </w:p>
    <w:p w14:paraId="240CF039" w14:textId="62AF57D8" w:rsidR="004820B6" w:rsidRDefault="00E44853" w:rsidP="00FD1F70">
      <w:pPr>
        <w:pStyle w:val="BodyText"/>
      </w:pPr>
      <w:r>
        <w:tab/>
      </w:r>
    </w:p>
    <w:p w14:paraId="1D9144DC" w14:textId="32779ECC" w:rsidR="008B2C19" w:rsidRDefault="008B2C19" w:rsidP="00216E32">
      <w:pPr>
        <w:pStyle w:val="Heading2"/>
      </w:pPr>
      <w:bookmarkStart w:id="26" w:name="_Toc127506024"/>
      <w:r>
        <w:t>Aftershocks</w:t>
      </w:r>
      <w:bookmarkEnd w:id="26"/>
    </w:p>
    <w:p w14:paraId="5C984695" w14:textId="77777777" w:rsidR="008B2C19" w:rsidRDefault="008B2C19" w:rsidP="00FD1F70">
      <w:pPr>
        <w:pStyle w:val="BodyText"/>
      </w:pPr>
    </w:p>
    <w:p w14:paraId="578743DB" w14:textId="276A8154" w:rsidR="00CC529B" w:rsidRDefault="00931459" w:rsidP="00FD1F70">
      <w:pPr>
        <w:pStyle w:val="BodyText"/>
      </w:pPr>
      <w:r>
        <w:tab/>
      </w:r>
      <w:r w:rsidR="008B2C19">
        <w:t>Following UCERF3, aftershocks are now included in the 2023 earthquake rate models</w:t>
      </w:r>
      <w:r w:rsidR="008234B5">
        <w:t xml:space="preserve">, </w:t>
      </w:r>
      <w:r w:rsidR="008B2C19">
        <w:t xml:space="preserve">although final ERFs can be “declustered” </w:t>
      </w:r>
      <w:r>
        <w:t>for</w:t>
      </w:r>
      <w:r w:rsidR="008B2C19">
        <w:t xml:space="preserve"> hazard</w:t>
      </w:r>
      <w:r w:rsidR="00307E04">
        <w:t xml:space="preserve"> computations</w:t>
      </w:r>
      <w:r w:rsidR="008B2C19">
        <w:t xml:space="preserve"> if so desired, as was done for UCERF3 in </w:t>
      </w:r>
      <w:r w:rsidR="00E270C8">
        <w:t>NSHM14/18</w:t>
      </w:r>
      <w:r w:rsidR="008B2C19">
        <w:t>.  While the declustering algorithm used previously (</w:t>
      </w:r>
      <w:r w:rsidR="008B2C19" w:rsidRPr="00E71FC9">
        <w:t xml:space="preserve">Gardner and </w:t>
      </w:r>
      <w:proofErr w:type="spellStart"/>
      <w:r w:rsidR="008B2C19" w:rsidRPr="00E71FC9">
        <w:t>Knopoff</w:t>
      </w:r>
      <w:proofErr w:type="spellEnd"/>
      <w:r w:rsidR="008B2C19" w:rsidRPr="00E71FC9">
        <w:t>, 197</w:t>
      </w:r>
      <w:r w:rsidR="00E71FC9" w:rsidRPr="00E71FC9">
        <w:t>4</w:t>
      </w:r>
      <w:r w:rsidR="008B2C19">
        <w:t xml:space="preserve">) </w:t>
      </w:r>
      <w:r w:rsidR="00C37CCC">
        <w:t>does not seem to</w:t>
      </w:r>
      <w:r w:rsidR="008B2C19">
        <w:t xml:space="preserve"> </w:t>
      </w:r>
      <w:r w:rsidR="00C37CCC">
        <w:t>influence typical</w:t>
      </w:r>
      <w:r w:rsidR="008B2C19">
        <w:t xml:space="preserve"> hazard</w:t>
      </w:r>
      <w:r w:rsidR="00C37CCC">
        <w:t xml:space="preserve"> metrics</w:t>
      </w:r>
      <w:r w:rsidR="008B2C19">
        <w:t xml:space="preserve"> (because it </w:t>
      </w:r>
      <w:r w:rsidR="00C37CCC">
        <w:t>predominantly</w:t>
      </w:r>
      <w:r w:rsidR="008B2C19">
        <w:t xml:space="preserve"> only removes smaller events), more scientifically defensible declustering algorithms (e.g., </w:t>
      </w:r>
      <w:r w:rsidR="00C37CCC">
        <w:t xml:space="preserve">based on the ETAS model; </w:t>
      </w:r>
      <w:r w:rsidR="00EF1BF6">
        <w:t>Ogata, 1988, 1998</w:t>
      </w:r>
      <w:r w:rsidR="008B2C19">
        <w:t>) now remove about half of all events, both large and small, which would not be appropriate for seismic hazard assessment.  There is now a significant body of literature asserting that</w:t>
      </w:r>
      <w:r w:rsidR="00634DDB">
        <w:t>, for 2% in 50-year hazard,</w:t>
      </w:r>
      <w:r w:rsidR="008B2C19">
        <w:t xml:space="preserve"> we are better off keeping aftershocks and assuming </w:t>
      </w:r>
      <w:r w:rsidR="008C511C">
        <w:t xml:space="preserve">a </w:t>
      </w:r>
      <w:r w:rsidR="008B2C19">
        <w:t>Poisson</w:t>
      </w:r>
      <w:r w:rsidR="009B45FA">
        <w:t xml:space="preserve"> process</w:t>
      </w:r>
      <w:r w:rsidR="008B2C19">
        <w:t xml:space="preserve"> than declustering with antiquated or biasing methodologies (</w:t>
      </w:r>
      <w:proofErr w:type="spellStart"/>
      <w:r w:rsidR="00CD61A7">
        <w:t>Marzocchi</w:t>
      </w:r>
      <w:proofErr w:type="spellEnd"/>
      <w:r w:rsidR="00CD61A7">
        <w:t xml:space="preserve"> and </w:t>
      </w:r>
      <w:proofErr w:type="spellStart"/>
      <w:r w:rsidR="00CD61A7">
        <w:t>Taroni</w:t>
      </w:r>
      <w:proofErr w:type="spellEnd"/>
      <w:r w:rsidR="00CD61A7">
        <w:t xml:space="preserve">, 2014; </w:t>
      </w:r>
      <w:r w:rsidR="00CD61A7" w:rsidRPr="00FE2D99">
        <w:t>Field et al., 2021</w:t>
      </w:r>
      <w:r w:rsidR="008C613B">
        <w:t>; Wang et al., 202</w:t>
      </w:r>
      <w:r w:rsidR="008E5EE3">
        <w:t>1</w:t>
      </w:r>
      <w:r w:rsidR="00A146BE">
        <w:t>;</w:t>
      </w:r>
      <w:r w:rsidR="004C7665">
        <w:t xml:space="preserve"> Michael and </w:t>
      </w:r>
      <w:proofErr w:type="spellStart"/>
      <w:r w:rsidR="00A146BE">
        <w:t>Llenos</w:t>
      </w:r>
      <w:proofErr w:type="spellEnd"/>
      <w:r w:rsidR="00A146BE">
        <w:t>, 2022;</w:t>
      </w:r>
      <w:r w:rsidR="00A53937">
        <w:rPr>
          <w:highlight w:val="yellow"/>
        </w:rPr>
        <w:t xml:space="preserve"> </w:t>
      </w:r>
      <w:r w:rsidR="00CD61A7" w:rsidRPr="00CD61A7">
        <w:rPr>
          <w:highlight w:val="yellow"/>
        </w:rPr>
        <w:t>ADD MORE</w:t>
      </w:r>
      <w:r w:rsidR="007D62DE" w:rsidRPr="007D62DE">
        <w:rPr>
          <w:highlight w:val="yellow"/>
        </w:rPr>
        <w:t>??</w:t>
      </w:r>
      <w:r w:rsidR="008B2C19">
        <w:t>)</w:t>
      </w:r>
      <w:r w:rsidR="00DC31A8">
        <w:t xml:space="preserve">.  That said, there is also agreement that </w:t>
      </w:r>
      <w:r w:rsidR="008B2C19">
        <w:t xml:space="preserve">the longer-term goal should be to </w:t>
      </w:r>
      <w:r w:rsidR="008B2C19">
        <w:lastRenderedPageBreak/>
        <w:t xml:space="preserve">incorporate time dependencies correctly.  Furthermore, how to handle aftershocks is a policy decision that should be made in the context of specific uses, so for now we are keeping aftershocks to allow </w:t>
      </w:r>
      <w:r w:rsidR="00FB38DB">
        <w:t>maximum</w:t>
      </w:r>
      <w:r w:rsidR="008B2C19">
        <w:t xml:space="preserve"> flexibility</w:t>
      </w:r>
      <w:r w:rsidR="00E71FC9">
        <w:t xml:space="preserve"> (although n</w:t>
      </w:r>
      <w:r w:rsidR="008B2C19">
        <w:t>ote that declustering is still required with respect to inferring the long-term spatial distribution of seismicity, as discussed</w:t>
      </w:r>
      <w:r w:rsidR="00DC31A8">
        <w:t xml:space="preserve"> below</w:t>
      </w:r>
      <w:r w:rsidR="008B2C19">
        <w:t xml:space="preserve"> </w:t>
      </w:r>
      <w:r w:rsidR="00DC31A8">
        <w:t xml:space="preserve">in the </w:t>
      </w:r>
      <w:r w:rsidR="00DC31A8" w:rsidRPr="00EE674E">
        <w:t>Gridded Seismicity Sources</w:t>
      </w:r>
      <w:r w:rsidR="00DC31A8">
        <w:t xml:space="preserve"> section</w:t>
      </w:r>
      <w:r w:rsidR="00E71FC9">
        <w:t>)</w:t>
      </w:r>
      <w:r w:rsidR="008B2C19">
        <w:t>.</w:t>
      </w:r>
    </w:p>
    <w:p w14:paraId="2B9984C5" w14:textId="6669BB91" w:rsidR="008B2C19" w:rsidRDefault="008B2C19" w:rsidP="00FD1F70">
      <w:pPr>
        <w:pStyle w:val="BodyText"/>
      </w:pPr>
    </w:p>
    <w:p w14:paraId="4EC91B39" w14:textId="30FB02A3" w:rsidR="00E812E2" w:rsidRDefault="00E812E2" w:rsidP="00FB38DB">
      <w:pPr>
        <w:pStyle w:val="Heading1"/>
      </w:pPr>
      <w:bookmarkStart w:id="27" w:name="_Toc127506025"/>
      <w:r>
        <w:t xml:space="preserve">Fault Models </w:t>
      </w:r>
      <w:r w:rsidR="003E7802">
        <w:t>(</w:t>
      </w:r>
      <w:r>
        <w:t>&amp; Geologic Constraints</w:t>
      </w:r>
      <w:r w:rsidR="003E7802">
        <w:t>)</w:t>
      </w:r>
      <w:bookmarkEnd w:id="27"/>
    </w:p>
    <w:p w14:paraId="2E1D25AC" w14:textId="2AF79D5F" w:rsidR="003E7802" w:rsidRDefault="003E7802" w:rsidP="00FD1F70">
      <w:pPr>
        <w:pStyle w:val="BodyText"/>
      </w:pPr>
    </w:p>
    <w:p w14:paraId="7065B76A" w14:textId="2BDE2C16" w:rsidR="00093533" w:rsidRDefault="003E7802" w:rsidP="00FD1F70">
      <w:pPr>
        <w:pStyle w:val="BodyText"/>
      </w:pPr>
      <w:r>
        <w:tab/>
        <w:t>A fault model gives the 3D geometry of explicitly modeled faults.</w:t>
      </w:r>
      <w:r w:rsidR="00AC5DBC">
        <w:t xml:space="preserve">  </w:t>
      </w:r>
      <w:r w:rsidR="00093533">
        <w:t>More specifically, a fault model is simply a list of fault sections,</w:t>
      </w:r>
      <w:r w:rsidR="00AC5DBC">
        <w:t xml:space="preserve"> </w:t>
      </w:r>
      <w:r w:rsidR="00093533">
        <w:t>where the latter are</w:t>
      </w:r>
      <w:r w:rsidR="00AC5DBC">
        <w:t xml:space="preserve"> </w:t>
      </w:r>
      <w:r w:rsidR="00093533">
        <w:t>defined by a fault trace, dip, upper and lower seismogenic depth, and a geologically inferred rake.</w:t>
      </w:r>
      <w:r w:rsidR="00B765D7">
        <w:t xml:space="preserve">  </w:t>
      </w:r>
      <w:r w:rsidR="002C28ED">
        <w:t>Fault sections vary widely in length, and some can be quite long if associated attributes do not vary significantly along strike</w:t>
      </w:r>
      <w:r w:rsidR="003A1CD1">
        <w:t xml:space="preserve"> </w:t>
      </w:r>
      <w:r w:rsidR="003A1CD1" w:rsidRPr="00F53BA2">
        <w:t>(</w:t>
      </w:r>
      <w:r w:rsidR="00082D6C" w:rsidRPr="00F53BA2">
        <w:t xml:space="preserve">e.g., </w:t>
      </w:r>
      <w:proofErr w:type="spellStart"/>
      <w:r w:rsidR="00082D6C" w:rsidRPr="00F53BA2">
        <w:t>Maacama</w:t>
      </w:r>
      <w:proofErr w:type="spellEnd"/>
      <w:r w:rsidR="00082D6C" w:rsidRPr="00F53BA2">
        <w:t xml:space="preserve"> and Bartlett Springs </w:t>
      </w:r>
      <w:r w:rsidR="00082D6C">
        <w:t>are ~170 km long</w:t>
      </w:r>
      <w:r w:rsidR="003A1CD1">
        <w:t>)</w:t>
      </w:r>
      <w:r w:rsidR="002C28ED">
        <w:t>.  Where</w:t>
      </w:r>
      <w:r w:rsidR="004826A9">
        <w:t xml:space="preserve"> faulting is disperse</w:t>
      </w:r>
      <w:r w:rsidR="00541195">
        <w:t>d, meaning</w:t>
      </w:r>
      <w:r w:rsidR="004826A9">
        <w:t xml:space="preserve"> a clear dominant surface</w:t>
      </w:r>
      <w:r w:rsidR="00541195">
        <w:t xml:space="preserve"> is lacking</w:t>
      </w:r>
      <w:r w:rsidR="004826A9">
        <w:t>, a fault zone (geographic polygon) is defined instead</w:t>
      </w:r>
      <w:r w:rsidR="00541195">
        <w:t xml:space="preserve">, </w:t>
      </w:r>
      <w:r w:rsidR="004826A9">
        <w:t xml:space="preserve">although a “proxy” fault </w:t>
      </w:r>
      <w:r w:rsidR="00541195">
        <w:t>surface</w:t>
      </w:r>
      <w:r w:rsidR="004826A9">
        <w:t xml:space="preserve"> may </w:t>
      </w:r>
      <w:r w:rsidR="009D15AC">
        <w:t xml:space="preserve">also </w:t>
      </w:r>
      <w:r w:rsidR="004826A9">
        <w:t xml:space="preserve">be </w:t>
      </w:r>
      <w:r w:rsidR="00541195">
        <w:t>provided</w:t>
      </w:r>
      <w:r w:rsidR="006F6A59">
        <w:t xml:space="preserve"> (and note that we have discontinued the UCERF3 practice of assigning a polygon to </w:t>
      </w:r>
      <w:r w:rsidR="00FB04D3">
        <w:t>all</w:t>
      </w:r>
      <w:r w:rsidR="006F6A59">
        <w:t xml:space="preserve"> fault</w:t>
      </w:r>
      <w:r w:rsidR="00FB04D3">
        <w:t>s</w:t>
      </w:r>
      <w:r w:rsidR="006F6A59">
        <w:t>)</w:t>
      </w:r>
      <w:r w:rsidR="004826A9">
        <w:t xml:space="preserve">.  </w:t>
      </w:r>
      <w:r w:rsidR="00541195">
        <w:t>This section describes the new fault models</w:t>
      </w:r>
      <w:r w:rsidR="00A03033">
        <w:t>,</w:t>
      </w:r>
      <w:r w:rsidR="00245B00">
        <w:t xml:space="preserve"> </w:t>
      </w:r>
      <w:r w:rsidR="00A03033">
        <w:t>as well as other geologic constraints that</w:t>
      </w:r>
      <w:r w:rsidR="00245B00">
        <w:t xml:space="preserve"> </w:t>
      </w:r>
      <w:r w:rsidR="00FB04D3">
        <w:t xml:space="preserve">are </w:t>
      </w:r>
      <w:r w:rsidR="00245B00">
        <w:t>currently available and utilized</w:t>
      </w:r>
      <w:r w:rsidR="00541195">
        <w:t>.</w:t>
      </w:r>
    </w:p>
    <w:p w14:paraId="22BAE9A2" w14:textId="77777777" w:rsidR="00082D6C" w:rsidRDefault="00082D6C" w:rsidP="00FD1F70">
      <w:pPr>
        <w:pStyle w:val="BodyText"/>
      </w:pPr>
    </w:p>
    <w:p w14:paraId="7EB233C4" w14:textId="5FC595EB" w:rsidR="003E7802" w:rsidRDefault="003E7802" w:rsidP="00216E32">
      <w:pPr>
        <w:pStyle w:val="Heading2"/>
      </w:pPr>
      <w:bookmarkStart w:id="28" w:name="_Toc127506026"/>
      <w:r>
        <w:t>Western U.S.</w:t>
      </w:r>
      <w:bookmarkEnd w:id="28"/>
    </w:p>
    <w:p w14:paraId="52CBA0F0" w14:textId="22BEBC0A" w:rsidR="003E7802" w:rsidRDefault="003E7802" w:rsidP="00FD1F70">
      <w:pPr>
        <w:pStyle w:val="BodyText"/>
      </w:pPr>
    </w:p>
    <w:p w14:paraId="5F2336F7" w14:textId="2424754C" w:rsidR="00C23F08" w:rsidRDefault="00AC5DBC" w:rsidP="00FD1F70">
      <w:pPr>
        <w:pStyle w:val="BodyText"/>
      </w:pPr>
      <w:r>
        <w:tab/>
      </w:r>
      <w:r w:rsidR="00233C39">
        <w:t xml:space="preserve">A new western U.S. fault model was recently </w:t>
      </w:r>
      <w:r w:rsidR="00A03033">
        <w:t>compiled and published</w:t>
      </w:r>
      <w:r w:rsidR="00233C39">
        <w:t xml:space="preserve"> by </w:t>
      </w:r>
      <w:r w:rsidR="00233C39" w:rsidRPr="00233C39">
        <w:t xml:space="preserve">Hatem et al. (2022, </w:t>
      </w:r>
      <w:hyperlink r:id="rId13" w:history="1">
        <w:r w:rsidR="00233C39" w:rsidRPr="00233C39">
          <w:rPr>
            <w:rStyle w:val="Hyperlink"/>
          </w:rPr>
          <w:t>https://www.nature.com/articles/s41597-022-01609-7</w:t>
        </w:r>
      </w:hyperlink>
      <w:r w:rsidR="00233C39" w:rsidRPr="00233C39">
        <w:t>), which</w:t>
      </w:r>
      <w:r w:rsidR="000B1E43">
        <w:t xml:space="preserve"> is shown in </w:t>
      </w:r>
      <w:r w:rsidR="000B1E43" w:rsidRPr="000A5BA1">
        <w:rPr>
          <w:b/>
          <w:bCs/>
        </w:rPr>
        <w:t>Figure 4a</w:t>
      </w:r>
      <w:r w:rsidR="000B1E43">
        <w:t xml:space="preserve">. </w:t>
      </w:r>
      <w:r w:rsidR="00233C39" w:rsidRPr="00233C39">
        <w:t xml:space="preserve"> </w:t>
      </w:r>
      <w:r w:rsidR="000B1E43">
        <w:t xml:space="preserve">About </w:t>
      </w:r>
      <w:r w:rsidR="00233C39" w:rsidRPr="00233C39">
        <w:t>350 new faults</w:t>
      </w:r>
      <w:r w:rsidR="000B1E43">
        <w:t xml:space="preserve"> have been added</w:t>
      </w:r>
      <w:r w:rsidR="00233C39" w:rsidRPr="00233C39">
        <w:t xml:space="preserve"> </w:t>
      </w:r>
      <w:r w:rsidR="00A03033">
        <w:t xml:space="preserve">(mostly </w:t>
      </w:r>
      <w:r>
        <w:t>outside California</w:t>
      </w:r>
      <w:r w:rsidR="000B1E43">
        <w:t xml:space="preserve"> as can be seen</w:t>
      </w:r>
      <w:r w:rsidR="0095704C">
        <w:t xml:space="preserve"> as orange lines</w:t>
      </w:r>
      <w:r w:rsidR="000B1E43">
        <w:t xml:space="preserve"> in the </w:t>
      </w:r>
      <w:r w:rsidR="009D15AC">
        <w:t>f</w:t>
      </w:r>
      <w:r w:rsidR="000B1E43">
        <w:t>igure</w:t>
      </w:r>
      <w:r w:rsidR="00A03033">
        <w:t>)</w:t>
      </w:r>
      <w:r w:rsidR="000B1E43">
        <w:t>, which</w:t>
      </w:r>
      <w:r>
        <w:t xml:space="preserve"> were previously excluded </w:t>
      </w:r>
      <w:r w:rsidR="00A94C7A">
        <w:t>because they lack</w:t>
      </w:r>
      <w:r>
        <w:t xml:space="preserve"> </w:t>
      </w:r>
      <w:r w:rsidR="00A94C7A">
        <w:t>an</w:t>
      </w:r>
      <w:r>
        <w:t xml:space="preserve"> explicit geologic slip-rate constraint</w:t>
      </w:r>
      <w:r w:rsidR="00233C39" w:rsidRPr="00233C39">
        <w:t>.</w:t>
      </w:r>
      <w:r w:rsidR="00B22596">
        <w:t xml:space="preserve">  UCERF3 had two fault models (alternative logic-tree branches), but we reduced this to one “preferred” model </w:t>
      </w:r>
      <w:r w:rsidR="00C22C98">
        <w:t xml:space="preserve">here </w:t>
      </w:r>
      <w:r w:rsidR="00B22596">
        <w:t xml:space="preserve">because </w:t>
      </w:r>
      <w:r w:rsidR="00B22596">
        <w:lastRenderedPageBreak/>
        <w:t>the differences were consistently non-consequential among various hazard and risk metrics (</w:t>
      </w:r>
      <w:r w:rsidR="00E44853">
        <w:t xml:space="preserve">e.g., </w:t>
      </w:r>
      <w:hyperlink r:id="rId14" w:history="1">
        <w:r w:rsidR="00E44853" w:rsidRPr="00E44853">
          <w:rPr>
            <w:rStyle w:val="Hyperlink"/>
          </w:rPr>
          <w:t>these UCERF3 electronic supplement plots</w:t>
        </w:r>
      </w:hyperlink>
      <w:r w:rsidR="001D0F86">
        <w:t>;</w:t>
      </w:r>
      <w:r w:rsidR="00E44853">
        <w:t xml:space="preserve"> Figure</w:t>
      </w:r>
      <w:r w:rsidR="001D0F86">
        <w:t>s</w:t>
      </w:r>
      <w:r w:rsidR="00E44853">
        <w:t xml:space="preserve"> 12</w:t>
      </w:r>
      <w:r w:rsidR="001D0F86">
        <w:t xml:space="preserve">, 16, and 17 of </w:t>
      </w:r>
      <w:hyperlink r:id="rId15" w:history="1">
        <w:r w:rsidR="001D0F86" w:rsidRPr="001D0F86">
          <w:rPr>
            <w:rStyle w:val="Hyperlink"/>
          </w:rPr>
          <w:t>Field et al. (2015)</w:t>
        </w:r>
      </w:hyperlink>
      <w:r w:rsidR="0019171A">
        <w:t>,</w:t>
      </w:r>
      <w:r w:rsidR="0073472C">
        <w:t xml:space="preserve"> Figure 4 of</w:t>
      </w:r>
      <w:r w:rsidR="0019171A">
        <w:t xml:space="preserve"> </w:t>
      </w:r>
      <w:hyperlink r:id="rId16" w:history="1">
        <w:r w:rsidR="0019171A" w:rsidRPr="0019171A">
          <w:rPr>
            <w:rStyle w:val="Hyperlink"/>
          </w:rPr>
          <w:t>Porter et al. (2017)</w:t>
        </w:r>
      </w:hyperlink>
      <w:r w:rsidR="0073472C" w:rsidRPr="0073472C">
        <w:t xml:space="preserve"> </w:t>
      </w:r>
      <w:r w:rsidR="0073472C">
        <w:t xml:space="preserve">; and Figure 6 of </w:t>
      </w:r>
      <w:hyperlink r:id="rId17" w:history="1">
        <w:r w:rsidR="0073472C" w:rsidRPr="0019171A">
          <w:rPr>
            <w:rStyle w:val="Hyperlink"/>
          </w:rPr>
          <w:t>Field et al. (2020)</w:t>
        </w:r>
      </w:hyperlink>
      <w:r w:rsidR="00B22596">
        <w:t>).</w:t>
      </w:r>
      <w:r w:rsidR="00A762A0">
        <w:t xml:space="preserve"> </w:t>
      </w:r>
      <w:r w:rsidR="00F34D02">
        <w:t>There are 1017 fault section</w:t>
      </w:r>
      <w:r w:rsidR="00C02771">
        <w:t>s</w:t>
      </w:r>
      <w:r w:rsidR="00F34D02">
        <w:t xml:space="preserve"> in this</w:t>
      </w:r>
      <w:r w:rsidR="00354F6E">
        <w:t xml:space="preserve"> new</w:t>
      </w:r>
      <w:r w:rsidR="00F34D02">
        <w:t xml:space="preserve"> fault model. </w:t>
      </w:r>
    </w:p>
    <w:p w14:paraId="0F624E43" w14:textId="22DE2848" w:rsidR="00C22C98" w:rsidRDefault="00C22C98" w:rsidP="00FD1F70">
      <w:pPr>
        <w:pStyle w:val="BodyText"/>
      </w:pPr>
      <w:r>
        <w:tab/>
        <w:t>Hatem et al. (2022) also provide a</w:t>
      </w:r>
      <w:r w:rsidR="00375A59">
        <w:t>n updated</w:t>
      </w:r>
      <w:r>
        <w:t xml:space="preserve"> compilation of geologic slip-rate estimates</w:t>
      </w:r>
      <w:r w:rsidR="00375A59">
        <w:t xml:space="preserve"> at points on faults</w:t>
      </w:r>
      <w:r>
        <w:t>, as well as</w:t>
      </w:r>
      <w:r w:rsidR="00375A59">
        <w:t xml:space="preserve"> a default-range estimate for faults that lack explicit studies</w:t>
      </w:r>
      <w:r w:rsidR="000B1E43">
        <w:t xml:space="preserve"> (</w:t>
      </w:r>
      <w:r w:rsidR="00082D6C">
        <w:t>0 to 0.2, 0.2 to 1.0, and 1 to 5 mm/</w:t>
      </w:r>
      <w:proofErr w:type="spellStart"/>
      <w:r w:rsidR="00082D6C">
        <w:t>yr</w:t>
      </w:r>
      <w:proofErr w:type="spellEnd"/>
      <w:r w:rsidR="00082D6C">
        <w:t xml:space="preserve">); </w:t>
      </w:r>
      <w:r w:rsidR="0049265D">
        <w:t>the locations of</w:t>
      </w:r>
      <w:r w:rsidR="009D15AC">
        <w:t xml:space="preserve"> </w:t>
      </w:r>
      <w:r w:rsidR="00082D6C">
        <w:t>all</w:t>
      </w:r>
      <w:r w:rsidR="0049265D">
        <w:t xml:space="preserve"> these are</w:t>
      </w:r>
      <w:r w:rsidR="000B1E43">
        <w:t xml:space="preserve"> shown in </w:t>
      </w:r>
      <w:r w:rsidR="000B1E43" w:rsidRPr="000A5BA1">
        <w:rPr>
          <w:b/>
          <w:bCs/>
        </w:rPr>
        <w:t>Figure 4b</w:t>
      </w:r>
      <w:r w:rsidR="00375A59">
        <w:t>.</w:t>
      </w:r>
      <w:r w:rsidR="004A042E">
        <w:t xml:space="preserve">  These slip rates are used to constrain the Deformation Models described in the next section.</w:t>
      </w:r>
    </w:p>
    <w:p w14:paraId="3B168F64" w14:textId="24BF920E" w:rsidR="000E45AB" w:rsidRDefault="000E45AB" w:rsidP="00FD1F70">
      <w:pPr>
        <w:pStyle w:val="BodyText"/>
      </w:pPr>
      <w:r>
        <w:tab/>
        <w:t xml:space="preserve">The paleoseismic event-rate estimates for California faults have been updated and revised by </w:t>
      </w:r>
      <w:r w:rsidRPr="002C72DB">
        <w:t>McPhillips (202</w:t>
      </w:r>
      <w:r w:rsidR="009D15AC" w:rsidRPr="002C72DB">
        <w:t>2</w:t>
      </w:r>
      <w:r w:rsidR="00EE3E89" w:rsidRPr="002C72DB">
        <w:t xml:space="preserve">, </w:t>
      </w:r>
      <w:hyperlink r:id="rId18" w:history="1">
        <w:r w:rsidR="00EE3E89" w:rsidRPr="00B51BD8">
          <w:rPr>
            <w:rStyle w:val="Hyperlink"/>
          </w:rPr>
          <w:t>https://doi.org/10.1785/0220220127</w:t>
        </w:r>
      </w:hyperlink>
      <w:r w:rsidR="00EE3E89">
        <w:t>),</w:t>
      </w:r>
      <w:r>
        <w:t xml:space="preserve"> including the addition of </w:t>
      </w:r>
      <w:r w:rsidR="00EF1DE3">
        <w:t>7</w:t>
      </w:r>
      <w:r>
        <w:t xml:space="preserve"> new sites.  </w:t>
      </w:r>
      <w:r w:rsidR="0049265D">
        <w:t xml:space="preserve">An innovation </w:t>
      </w:r>
      <w:r w:rsidR="009D15AC">
        <w:t>of this work</w:t>
      </w:r>
      <w:r w:rsidR="0049265D">
        <w:t xml:space="preserve"> is</w:t>
      </w:r>
      <w:r w:rsidR="00341BB9">
        <w:t xml:space="preserve"> consideration of whether the event history has been </w:t>
      </w:r>
      <w:r w:rsidR="0049265D">
        <w:t xml:space="preserve">correctly </w:t>
      </w:r>
      <w:r w:rsidR="00341BB9">
        <w:t>interpreted</w:t>
      </w:r>
      <w:r w:rsidR="0049265D">
        <w:t xml:space="preserve"> (previously assumed)</w:t>
      </w:r>
      <w:r w:rsidR="00341BB9">
        <w:t xml:space="preserve">, </w:t>
      </w:r>
      <w:r w:rsidR="009F003D">
        <w:t>leading</w:t>
      </w:r>
      <w:r w:rsidR="00341BB9">
        <w:t xml:space="preserve"> to recurrence intervals that are 16% longer, on average, </w:t>
      </w:r>
      <w:r w:rsidR="0049265D">
        <w:t xml:space="preserve">compared to the UCERF3 estimates </w:t>
      </w:r>
      <w:r w:rsidR="00FB04D3">
        <w:t>(</w:t>
      </w:r>
      <w:r w:rsidR="009F003D" w:rsidRPr="00473688">
        <w:t>Biasi, 2013</w:t>
      </w:r>
      <w:r w:rsidR="009F003D">
        <w:t xml:space="preserve">), plus the confidence bounds are wider.  </w:t>
      </w:r>
      <w:r w:rsidR="0049265D">
        <w:t>This lengthening of recurrence intervals corrects for possible over interpretations (</w:t>
      </w:r>
      <w:r w:rsidR="009D15AC">
        <w:t xml:space="preserve">inferring </w:t>
      </w:r>
      <w:r w:rsidR="0049265D">
        <w:t xml:space="preserve">too many events) in previous studies.  </w:t>
      </w:r>
      <w:r w:rsidR="00BD26C6">
        <w:t xml:space="preserve">UCERF3 also utilized average slip-per-event data compiled by </w:t>
      </w:r>
      <w:r w:rsidR="00BD26C6" w:rsidRPr="00473688">
        <w:t>Madden et al. (2013)</w:t>
      </w:r>
      <w:r w:rsidR="00BD26C6">
        <w:t xml:space="preserve">, which </w:t>
      </w:r>
      <w:r w:rsidR="00A75C95">
        <w:t>was</w:t>
      </w:r>
      <w:r w:rsidR="00A75A16">
        <w:t xml:space="preserve"> originally included</w:t>
      </w:r>
      <w:r w:rsidR="00CE4629">
        <w:t xml:space="preserve"> here in the exact same way</w:t>
      </w:r>
      <w:r w:rsidR="00BD26C6">
        <w:t xml:space="preserve"> (converted to proxy event rates by dividing slip rate by this average slip).</w:t>
      </w:r>
      <w:r w:rsidR="00981AEB">
        <w:t xml:space="preserve">  However, a </w:t>
      </w:r>
      <w:r w:rsidR="008C26C5">
        <w:t>re</w:t>
      </w:r>
      <w:r w:rsidR="00981AEB">
        <w:t xml:space="preserve">examination of </w:t>
      </w:r>
      <w:r w:rsidR="0013301B">
        <w:t>the Madden et al. (2013) methodology</w:t>
      </w:r>
      <w:r w:rsidR="00FF0792">
        <w:t xml:space="preserve"> </w:t>
      </w:r>
      <w:r w:rsidR="00F45C4B">
        <w:t>and result</w:t>
      </w:r>
      <w:r w:rsidR="001A602C">
        <w:t xml:space="preserve"> (</w:t>
      </w:r>
      <w:r w:rsidR="00A43779" w:rsidRPr="004B4718">
        <w:t>Hatem et al., 2023;</w:t>
      </w:r>
      <w:r w:rsidR="00A43779">
        <w:t xml:space="preserve"> </w:t>
      </w:r>
      <w:hyperlink r:id="rId19" w:history="1">
        <w:r w:rsidR="00A43779" w:rsidRPr="00AD088F">
          <w:rPr>
            <w:rStyle w:val="Hyperlink"/>
            <w:highlight w:val="yellow"/>
          </w:rPr>
          <w:t>here for now</w:t>
        </w:r>
      </w:hyperlink>
      <w:r w:rsidR="001A602C">
        <w:t>)</w:t>
      </w:r>
      <w:r w:rsidR="00981AEB">
        <w:t xml:space="preserve"> found that</w:t>
      </w:r>
      <w:r w:rsidR="00086E9A">
        <w:t xml:space="preserve"> these constraints appear to be</w:t>
      </w:r>
      <w:r w:rsidR="008B618E">
        <w:t xml:space="preserve"> both</w:t>
      </w:r>
      <w:r w:rsidR="00086E9A">
        <w:t xml:space="preserve"> biased</w:t>
      </w:r>
      <w:r w:rsidR="006103E9">
        <w:t xml:space="preserve"> and </w:t>
      </w:r>
      <w:r w:rsidR="004578C8">
        <w:t>assigned</w:t>
      </w:r>
      <w:r w:rsidR="006103E9">
        <w:t xml:space="preserve"> unrealistically low uncertainty bounds</w:t>
      </w:r>
      <w:r w:rsidR="001B2263">
        <w:t xml:space="preserve">, making their relatively strong influence </w:t>
      </w:r>
      <w:r w:rsidR="008B618E">
        <w:t>highly questionable.  We therefore removed the</w:t>
      </w:r>
      <w:r w:rsidR="00916F23">
        <w:t>se</w:t>
      </w:r>
      <w:r w:rsidR="0063535A">
        <w:t xml:space="preserve"> average-slip constraints from consideration until</w:t>
      </w:r>
      <w:r w:rsidR="00BC23DB">
        <w:t xml:space="preserve"> </w:t>
      </w:r>
      <w:r w:rsidR="00916F23">
        <w:t>such</w:t>
      </w:r>
      <w:r w:rsidR="00BC23DB">
        <w:t xml:space="preserve"> questions can be resolved. </w:t>
      </w:r>
      <w:r w:rsidR="00BD26C6">
        <w:t xml:space="preserve"> </w:t>
      </w:r>
      <w:r w:rsidR="009F003D">
        <w:t xml:space="preserve">The probability of missed events, an important part of the inversion fault system solutions described below, remains the same as applied </w:t>
      </w:r>
      <w:r w:rsidR="00BD26C6">
        <w:t>in UCERF3</w:t>
      </w:r>
      <w:r w:rsidR="009F003D">
        <w:t>.</w:t>
      </w:r>
    </w:p>
    <w:p w14:paraId="742FAF3B" w14:textId="469943F3" w:rsidR="00D07061" w:rsidRDefault="00BD26C6" w:rsidP="00FD1F70">
      <w:pPr>
        <w:pStyle w:val="BodyText"/>
      </w:pPr>
      <w:r>
        <w:tab/>
        <w:t xml:space="preserve">For the Wasatch fault, we apply the </w:t>
      </w:r>
      <w:r w:rsidR="0097050F">
        <w:t>17</w:t>
      </w:r>
      <w:r w:rsidR="00E801A2">
        <w:t xml:space="preserve"> </w:t>
      </w:r>
      <w:r w:rsidR="00140688">
        <w:t xml:space="preserve">paleoseismic </w:t>
      </w:r>
      <w:r>
        <w:t>event</w:t>
      </w:r>
      <w:r w:rsidR="00E801A2">
        <w:t>-</w:t>
      </w:r>
      <w:r>
        <w:t xml:space="preserve">rate constraints compiled by </w:t>
      </w:r>
      <w:proofErr w:type="spellStart"/>
      <w:r w:rsidRPr="00056B8A">
        <w:t>Valentini</w:t>
      </w:r>
      <w:proofErr w:type="spellEnd"/>
      <w:r w:rsidRPr="00056B8A">
        <w:t xml:space="preserve"> et al. (</w:t>
      </w:r>
      <w:r w:rsidR="00D22E45" w:rsidRPr="00056B8A">
        <w:t>2020</w:t>
      </w:r>
      <w:r w:rsidRPr="00056B8A">
        <w:t>)</w:t>
      </w:r>
      <w:r>
        <w:t>,</w:t>
      </w:r>
      <w:r w:rsidR="00D07061">
        <w:t xml:space="preserve"> based on numerous studies referenced therein,</w:t>
      </w:r>
      <w:r>
        <w:t xml:space="preserve"> </w:t>
      </w:r>
      <w:r w:rsidR="00D07061">
        <w:t>and we apply the</w:t>
      </w:r>
      <w:r w:rsidR="0097050F">
        <w:t xml:space="preserve"> probability of missed events model used </w:t>
      </w:r>
      <w:r w:rsidR="00386226">
        <w:t>in that study</w:t>
      </w:r>
      <w:r w:rsidR="00D07061">
        <w:t xml:space="preserve"> as well</w:t>
      </w:r>
      <w:r w:rsidR="0097050F">
        <w:t xml:space="preserve"> (which differs from th</w:t>
      </w:r>
      <w:r w:rsidR="00D07061">
        <w:t>ose</w:t>
      </w:r>
      <w:r w:rsidR="0097050F">
        <w:t xml:space="preserve"> applied in California)</w:t>
      </w:r>
      <w:r>
        <w:t>.</w:t>
      </w:r>
      <w:r w:rsidR="00E801A2">
        <w:t xml:space="preserve">  We also </w:t>
      </w:r>
      <w:r w:rsidR="00140688">
        <w:t>utilize</w:t>
      </w:r>
      <w:r w:rsidR="00E801A2">
        <w:t xml:space="preserve"> </w:t>
      </w:r>
      <w:r w:rsidR="00D07061">
        <w:t xml:space="preserve">the </w:t>
      </w:r>
      <w:r w:rsidR="00E801A2">
        <w:lastRenderedPageBreak/>
        <w:t xml:space="preserve">segmentation boundaries defined by </w:t>
      </w:r>
      <w:r w:rsidR="00D07061">
        <w:t xml:space="preserve">the </w:t>
      </w:r>
      <w:r w:rsidR="00D07061" w:rsidRPr="00D07061">
        <w:t>Working Group on Utah Earthquake Probabilities (WGUEP</w:t>
      </w:r>
      <w:r w:rsidR="00D07061">
        <w:t>, 2016</w:t>
      </w:r>
      <w:r w:rsidR="00D07061" w:rsidRPr="00D07061">
        <w:t>)</w:t>
      </w:r>
      <w:r w:rsidR="00D07061">
        <w:t xml:space="preserve">, which are shown in </w:t>
      </w:r>
      <w:r w:rsidR="00D07061" w:rsidRPr="00967ED5">
        <w:rPr>
          <w:b/>
          <w:bCs/>
        </w:rPr>
        <w:t>Figure</w:t>
      </w:r>
      <w:r w:rsidR="003C5F3C" w:rsidRPr="00967ED5">
        <w:rPr>
          <w:b/>
          <w:bCs/>
        </w:rPr>
        <w:t xml:space="preserve"> 5</w:t>
      </w:r>
      <w:r w:rsidR="003C5F3C" w:rsidRPr="00967ED5">
        <w:t>.</w:t>
      </w:r>
    </w:p>
    <w:p w14:paraId="2FAEF9FC" w14:textId="48AC5CCB" w:rsidR="00C22C98" w:rsidRDefault="00EF1DE3" w:rsidP="00FD1F70">
      <w:pPr>
        <w:pStyle w:val="BodyText"/>
      </w:pPr>
      <w:r>
        <w:tab/>
      </w:r>
    </w:p>
    <w:p w14:paraId="6BD0FB0C" w14:textId="64845CC3" w:rsidR="003E7802" w:rsidRDefault="003E7802" w:rsidP="00216E32">
      <w:pPr>
        <w:pStyle w:val="Heading2"/>
      </w:pPr>
      <w:bookmarkStart w:id="29" w:name="_Toc127506027"/>
      <w:r>
        <w:t>Central and Eastern U.S.</w:t>
      </w:r>
      <w:bookmarkEnd w:id="29"/>
    </w:p>
    <w:p w14:paraId="49D43AE7" w14:textId="235165A9" w:rsidR="008B3EBC" w:rsidRDefault="008B3EBC" w:rsidP="00FD1F70">
      <w:pPr>
        <w:pStyle w:val="BodyText"/>
      </w:pPr>
    </w:p>
    <w:p w14:paraId="154813B2" w14:textId="04E4048C" w:rsidR="00F36E58" w:rsidRDefault="003C5F3C" w:rsidP="00FD1F70">
      <w:pPr>
        <w:pStyle w:val="BodyText"/>
      </w:pPr>
      <w:r>
        <w:tab/>
        <w:t xml:space="preserve">Updates to the CEUS fault models and associated geologic constraints are provided by </w:t>
      </w:r>
      <w:proofErr w:type="spellStart"/>
      <w:r w:rsidR="00146716" w:rsidRPr="00B16534">
        <w:t>Jobe</w:t>
      </w:r>
      <w:proofErr w:type="spellEnd"/>
      <w:r w:rsidR="00146716" w:rsidRPr="00B16534">
        <w:t xml:space="preserve"> et al. (2022</w:t>
      </w:r>
      <w:r w:rsidR="005E116C" w:rsidRPr="00B16534">
        <w:t xml:space="preserve">; </w:t>
      </w:r>
      <w:hyperlink r:id="rId20" w:history="1">
        <w:r w:rsidR="00B16534" w:rsidRPr="00147222">
          <w:rPr>
            <w:rStyle w:val="Hyperlink"/>
          </w:rPr>
          <w:t>https://doi.org/10.1785/0220220162</w:t>
        </w:r>
      </w:hyperlink>
      <w:r w:rsidR="00146716" w:rsidRPr="00B16534">
        <w:t>)</w:t>
      </w:r>
      <w:r w:rsidR="005E116C" w:rsidRPr="00B16534">
        <w:t>,</w:t>
      </w:r>
      <w:r w:rsidR="005E116C">
        <w:t xml:space="preserve"> the results of which are shown in </w:t>
      </w:r>
      <w:r w:rsidR="005E116C" w:rsidRPr="005E116C">
        <w:rPr>
          <w:b/>
          <w:bCs/>
        </w:rPr>
        <w:t>Figure 6</w:t>
      </w:r>
      <w:r>
        <w:t>.</w:t>
      </w:r>
      <w:r w:rsidR="006B226C">
        <w:t xml:space="preserve">  The most consequ</w:t>
      </w:r>
      <w:r w:rsidR="00C1647C">
        <w:t>e</w:t>
      </w:r>
      <w:r w:rsidR="006B226C">
        <w:t>ntial</w:t>
      </w:r>
      <w:r w:rsidR="00C1647C">
        <w:t xml:space="preserve"> changes are the addition of </w:t>
      </w:r>
      <w:r w:rsidR="00017137">
        <w:t>two source zones</w:t>
      </w:r>
      <w:r w:rsidR="00E01CBE">
        <w:t xml:space="preserve"> </w:t>
      </w:r>
      <w:r w:rsidR="00017137">
        <w:t>(</w:t>
      </w:r>
      <w:r w:rsidR="00E01CBE">
        <w:t>Central Virginia</w:t>
      </w:r>
      <w:r w:rsidR="00017137">
        <w:t xml:space="preserve"> and Saline River)</w:t>
      </w:r>
      <w:r w:rsidR="002F3ECD">
        <w:t xml:space="preserve"> </w:t>
      </w:r>
      <w:r w:rsidR="004D4DF4">
        <w:t>plus</w:t>
      </w:r>
      <w:r w:rsidR="002F3ECD">
        <w:t xml:space="preserve"> three </w:t>
      </w:r>
      <w:r w:rsidR="004D4DF4">
        <w:t xml:space="preserve">other </w:t>
      </w:r>
      <w:r w:rsidR="0050249E">
        <w:t>sources</w:t>
      </w:r>
      <w:r w:rsidR="00D95522">
        <w:t xml:space="preserve"> that have both an explicit fault and </w:t>
      </w:r>
      <w:r w:rsidR="00B6323F">
        <w:t xml:space="preserve">a polygon </w:t>
      </w:r>
      <w:r w:rsidR="00D95522">
        <w:t>zone</w:t>
      </w:r>
      <w:r w:rsidR="00B6323F">
        <w:t xml:space="preserve"> representation</w:t>
      </w:r>
      <w:r w:rsidR="00D95522">
        <w:t xml:space="preserve"> </w:t>
      </w:r>
      <w:r w:rsidR="002F3ECD">
        <w:t>(Joyner Ridg</w:t>
      </w:r>
      <w:r w:rsidR="009676DA">
        <w:t xml:space="preserve">e, </w:t>
      </w:r>
      <w:proofErr w:type="spellStart"/>
      <w:r w:rsidR="009676DA">
        <w:t>Crowleys</w:t>
      </w:r>
      <w:proofErr w:type="spellEnd"/>
      <w:r w:rsidR="009676DA">
        <w:t xml:space="preserve"> Ridge (South) and </w:t>
      </w:r>
      <w:proofErr w:type="spellStart"/>
      <w:r w:rsidR="009676DA">
        <w:t>Crowleys</w:t>
      </w:r>
      <w:proofErr w:type="spellEnd"/>
      <w:r w:rsidR="009676DA">
        <w:t xml:space="preserve"> Ridge (</w:t>
      </w:r>
      <w:r w:rsidR="00047DD4">
        <w:t>West</w:t>
      </w:r>
      <w:r w:rsidR="009676DA">
        <w:t>)</w:t>
      </w:r>
      <w:r w:rsidR="008C38B2">
        <w:t>)</w:t>
      </w:r>
      <w:r w:rsidR="00047DD4">
        <w:t>.</w:t>
      </w:r>
      <w:r w:rsidR="00F20F3C">
        <w:t xml:space="preserve"> </w:t>
      </w:r>
      <w:r w:rsidR="0076179B">
        <w:t xml:space="preserve">Five </w:t>
      </w:r>
      <w:r w:rsidR="00F36E58">
        <w:t>fault zones were converted to explicit faults (Commerce</w:t>
      </w:r>
      <w:r w:rsidR="00147370">
        <w:t xml:space="preserve">, </w:t>
      </w:r>
      <w:r w:rsidR="00874B16">
        <w:t>Eastern Margin</w:t>
      </w:r>
      <w:r w:rsidR="00E24577">
        <w:t xml:space="preserve"> (north), Eastern Margin (south)</w:t>
      </w:r>
      <w:r w:rsidR="00147370">
        <w:t xml:space="preserve">, </w:t>
      </w:r>
      <w:r w:rsidR="00E24577">
        <w:t>Crittenden County</w:t>
      </w:r>
      <w:r w:rsidR="00147370">
        <w:t xml:space="preserve">, and </w:t>
      </w:r>
      <w:proofErr w:type="spellStart"/>
      <w:r w:rsidR="009A6D97">
        <w:t>Meeman</w:t>
      </w:r>
      <w:proofErr w:type="spellEnd"/>
      <w:r w:rsidR="009A6D97">
        <w:t>-Shelby</w:t>
      </w:r>
      <w:r w:rsidR="00FE7CA7">
        <w:t>, th</w:t>
      </w:r>
      <w:r w:rsidR="00442A07">
        <w:t>e</w:t>
      </w:r>
      <w:r w:rsidR="00FE7CA7">
        <w:t xml:space="preserve"> latter of which w</w:t>
      </w:r>
      <w:r w:rsidR="00442A07">
        <w:t>as</w:t>
      </w:r>
      <w:r w:rsidR="00FE7CA7">
        <w:t xml:space="preserve"> previously called Rive</w:t>
      </w:r>
      <w:r w:rsidR="00AD2169">
        <w:t>r</w:t>
      </w:r>
      <w:r w:rsidR="00FE7CA7">
        <w:t xml:space="preserve"> Picks</w:t>
      </w:r>
      <w:r w:rsidR="00F36E58">
        <w:t>)</w:t>
      </w:r>
      <w:r w:rsidR="00EE3A18">
        <w:t>.</w:t>
      </w:r>
      <w:r w:rsidR="00F51704">
        <w:t xml:space="preserve">  Minor adjustments were made to</w:t>
      </w:r>
      <w:r w:rsidR="00CC32B5">
        <w:t xml:space="preserve"> the geometries of</w:t>
      </w:r>
      <w:r w:rsidR="00F51704">
        <w:t xml:space="preserve"> </w:t>
      </w:r>
      <w:r w:rsidR="00CC32B5">
        <w:t>four</w:t>
      </w:r>
      <w:r w:rsidR="00F51704">
        <w:t xml:space="preserve"> faults (</w:t>
      </w:r>
      <w:r w:rsidR="00921511">
        <w:t>Axial, Bootheel,</w:t>
      </w:r>
      <w:r w:rsidR="00CC32B5">
        <w:t xml:space="preserve"> New Madrid West</w:t>
      </w:r>
      <w:r w:rsidR="00427323">
        <w:t xml:space="preserve">, and </w:t>
      </w:r>
      <w:proofErr w:type="spellStart"/>
      <w:r w:rsidR="00427323">
        <w:t>Ree</w:t>
      </w:r>
      <w:r w:rsidR="00BF5684">
        <w:t>l</w:t>
      </w:r>
      <w:r w:rsidR="00427323">
        <w:t>foot</w:t>
      </w:r>
      <w:proofErr w:type="spellEnd"/>
      <w:r w:rsidR="00427323">
        <w:t xml:space="preserve">), no adjustments were made to </w:t>
      </w:r>
      <w:r w:rsidR="0077350C">
        <w:t>three</w:t>
      </w:r>
      <w:r w:rsidR="00427323">
        <w:t xml:space="preserve"> faults (Charleston Upli</w:t>
      </w:r>
      <w:r w:rsidR="007E59DE">
        <w:t>f</w:t>
      </w:r>
      <w:r w:rsidR="00427323">
        <w:t>t</w:t>
      </w:r>
      <w:r w:rsidR="00DA2ED7">
        <w:t>,</w:t>
      </w:r>
      <w:r w:rsidR="00B351C4">
        <w:t xml:space="preserve"> </w:t>
      </w:r>
      <w:r w:rsidR="00427323">
        <w:t>New Madrid North</w:t>
      </w:r>
      <w:r w:rsidR="00DA2ED7">
        <w:t xml:space="preserve">, and </w:t>
      </w:r>
      <w:proofErr w:type="spellStart"/>
      <w:r w:rsidR="00DA2ED7">
        <w:t>Meers</w:t>
      </w:r>
      <w:proofErr w:type="spellEnd"/>
      <w:r w:rsidR="007E59DE">
        <w:t>)</w:t>
      </w:r>
      <w:r w:rsidR="009C0911">
        <w:t>, and no adj</w:t>
      </w:r>
      <w:r w:rsidR="008411B4">
        <w:t>ust</w:t>
      </w:r>
      <w:r w:rsidR="009C0911">
        <w:t>m</w:t>
      </w:r>
      <w:r w:rsidR="008411B4">
        <w:t>ents were made to four fault zones (</w:t>
      </w:r>
      <w:r w:rsidR="007A3246">
        <w:t>Marianna, Wabash Valley</w:t>
      </w:r>
      <w:r w:rsidR="00D20CDA">
        <w:t>, Charlevoix</w:t>
      </w:r>
      <w:r w:rsidR="00237376">
        <w:t>, and Charleston</w:t>
      </w:r>
      <w:r w:rsidR="00D20CDA">
        <w:t xml:space="preserve">).  In total we </w:t>
      </w:r>
      <w:r w:rsidR="00034504">
        <w:t xml:space="preserve">have </w:t>
      </w:r>
      <w:r w:rsidR="00660278">
        <w:t>gone from 16 CEUS fault sources to 21 here</w:t>
      </w:r>
      <w:r w:rsidR="00F9540D">
        <w:t>.</w:t>
      </w:r>
      <w:r w:rsidR="00F03845">
        <w:t xml:space="preserve">  </w:t>
      </w:r>
      <w:proofErr w:type="spellStart"/>
      <w:r w:rsidR="00C650A4" w:rsidRPr="00B16534">
        <w:t>Jobe</w:t>
      </w:r>
      <w:proofErr w:type="spellEnd"/>
      <w:r w:rsidR="00C650A4" w:rsidRPr="00B16534">
        <w:t xml:space="preserve"> et al. (2022</w:t>
      </w:r>
      <w:r w:rsidR="00C650A4">
        <w:t xml:space="preserve">) also summarize the slip rate </w:t>
      </w:r>
      <w:r w:rsidR="001A51A7">
        <w:t>and/</w:t>
      </w:r>
      <w:r w:rsidR="00C650A4">
        <w:t>or paleo event rate constraints on each</w:t>
      </w:r>
      <w:r w:rsidR="003A3AD6">
        <w:t xml:space="preserve"> fault source</w:t>
      </w:r>
      <w:r w:rsidR="00A74F1C">
        <w:t>.</w:t>
      </w:r>
      <w:r w:rsidR="00D7502C">
        <w:t xml:space="preserve">  How each of these sources are modeled is</w:t>
      </w:r>
      <w:r w:rsidR="004A1D15">
        <w:t xml:space="preserve"> discussed </w:t>
      </w:r>
      <w:r w:rsidR="009E0896">
        <w:t xml:space="preserve">in the Earthquake Rate Models section </w:t>
      </w:r>
      <w:r w:rsidR="004A1D15">
        <w:t>below.</w:t>
      </w:r>
    </w:p>
    <w:p w14:paraId="724E59D2" w14:textId="246F3836" w:rsidR="008B3EBC" w:rsidRDefault="008B3EBC" w:rsidP="00FD1F70">
      <w:pPr>
        <w:pStyle w:val="BodyText"/>
      </w:pPr>
      <w:r>
        <w:t xml:space="preserve">  </w:t>
      </w:r>
    </w:p>
    <w:p w14:paraId="06E11C40" w14:textId="46E0B01D" w:rsidR="00E812E2" w:rsidRDefault="00E812E2" w:rsidP="00C02771">
      <w:pPr>
        <w:pStyle w:val="Heading1"/>
      </w:pPr>
      <w:bookmarkStart w:id="30" w:name="_Toc127506028"/>
      <w:r>
        <w:t>Deformation Models</w:t>
      </w:r>
      <w:bookmarkEnd w:id="30"/>
    </w:p>
    <w:p w14:paraId="2D865609" w14:textId="1B0EC02D" w:rsidR="00E812E2" w:rsidRDefault="00E812E2" w:rsidP="00FD1F70">
      <w:pPr>
        <w:pStyle w:val="BodyText"/>
      </w:pPr>
    </w:p>
    <w:p w14:paraId="58891F76" w14:textId="008731EE" w:rsidR="00BE0E17" w:rsidRDefault="00BE0E17" w:rsidP="00BE0E17">
      <w:pPr>
        <w:pStyle w:val="Heading2"/>
      </w:pPr>
      <w:r>
        <w:t>Model</w:t>
      </w:r>
      <w:r>
        <w:t xml:space="preserve"> </w:t>
      </w:r>
      <w:r>
        <w:t>Descriptions</w:t>
      </w:r>
    </w:p>
    <w:p w14:paraId="1FEF2F6E" w14:textId="77777777" w:rsidR="00BE0E17" w:rsidRDefault="00BE0E17" w:rsidP="00FD1F70">
      <w:pPr>
        <w:pStyle w:val="BodyText"/>
      </w:pPr>
    </w:p>
    <w:p w14:paraId="7AA4AC6D" w14:textId="46A4633C" w:rsidR="009729E1" w:rsidRDefault="00EA7733" w:rsidP="00FD1F70">
      <w:pPr>
        <w:pStyle w:val="BodyText"/>
      </w:pPr>
      <w:r>
        <w:lastRenderedPageBreak/>
        <w:tab/>
        <w:t xml:space="preserve">Deformation models provide slip rate estimates for the explicitly modeled </w:t>
      </w:r>
      <w:proofErr w:type="gramStart"/>
      <w:r>
        <w:t>faults</w:t>
      </w:r>
      <w:proofErr w:type="gramEnd"/>
      <w:r>
        <w:t xml:space="preserve"> and </w:t>
      </w:r>
      <w:r w:rsidR="00EE3E89">
        <w:t>some also provide</w:t>
      </w:r>
      <w:r>
        <w:t xml:space="preserve"> “off fault” deformation </w:t>
      </w:r>
      <w:r w:rsidR="00EE3E89">
        <w:t>as well</w:t>
      </w:r>
      <w:r>
        <w:t xml:space="preserve">.  </w:t>
      </w:r>
      <w:r w:rsidR="00F5341B">
        <w:t>Two</w:t>
      </w:r>
      <w:r>
        <w:t xml:space="preserve"> new </w:t>
      </w:r>
      <w:r w:rsidR="00F5341B">
        <w:t>and 3</w:t>
      </w:r>
      <w:r>
        <w:t xml:space="preserve"> revised deformation models have been developed for the Western U.S.</w:t>
      </w:r>
      <w:r w:rsidR="00F5341B">
        <w:t xml:space="preserve">, each of which is published in a special issue of </w:t>
      </w:r>
      <w:r w:rsidR="00F5341B" w:rsidRPr="00C13B29">
        <w:rPr>
          <w:i/>
          <w:iCs/>
        </w:rPr>
        <w:t>Seismological Research Letters</w:t>
      </w:r>
      <w:r w:rsidR="00F5341B">
        <w:t xml:space="preserve"> with an overview paper by </w:t>
      </w:r>
      <w:proofErr w:type="spellStart"/>
      <w:r w:rsidR="00F5341B" w:rsidRPr="000A5BA1">
        <w:t>Pollitz</w:t>
      </w:r>
      <w:proofErr w:type="spellEnd"/>
      <w:r w:rsidR="00F5341B" w:rsidRPr="000A5BA1">
        <w:t xml:space="preserve"> et al. (202</w:t>
      </w:r>
      <w:r w:rsidR="00652858" w:rsidRPr="000A5BA1">
        <w:t>2</w:t>
      </w:r>
      <w:r w:rsidR="00EE3E89" w:rsidRPr="000A5BA1">
        <w:t>;</w:t>
      </w:r>
      <w:r w:rsidR="00EE3E89" w:rsidRPr="00212BE6">
        <w:t xml:space="preserve"> </w:t>
      </w:r>
      <w:hyperlink r:id="rId21" w:tgtFrame="_blank" w:history="1">
        <w:r w:rsidR="000A5BA1" w:rsidRPr="000A5BA1">
          <w:rPr>
            <w:rStyle w:val="Hyperlink"/>
          </w:rPr>
          <w:t>https://doi.org/10.1785/0220220143</w:t>
        </w:r>
      </w:hyperlink>
      <w:r w:rsidR="00F5341B" w:rsidRPr="00212BE6">
        <w:t>)</w:t>
      </w:r>
      <w:r w:rsidR="00F5341B">
        <w:t>.</w:t>
      </w:r>
      <w:r w:rsidR="00C13B29">
        <w:t xml:space="preserve">  </w:t>
      </w:r>
      <w:r>
        <w:t>These models</w:t>
      </w:r>
      <w:r w:rsidR="00E1314D">
        <w:t xml:space="preserve">, which are listed and summarized in </w:t>
      </w:r>
      <w:r w:rsidR="005A2FB5">
        <w:rPr>
          <w:b/>
          <w:bCs/>
        </w:rPr>
        <w:t>Table 2</w:t>
      </w:r>
      <w:r w:rsidR="00E1314D" w:rsidRPr="00082A73">
        <w:t>,</w:t>
      </w:r>
      <w:r>
        <w:t xml:space="preserve"> were also formally reviewed by</w:t>
      </w:r>
      <w:r w:rsidR="009D1D0F">
        <w:t xml:space="preserve"> a semi-independent team, the results of which </w:t>
      </w:r>
      <w:r w:rsidR="00473C40" w:rsidRPr="007368AB">
        <w:t>will be</w:t>
      </w:r>
      <w:r w:rsidR="009D1D0F">
        <w:t xml:space="preserve"> published by </w:t>
      </w:r>
      <w:r w:rsidR="009D1D0F" w:rsidRPr="001811A8">
        <w:t>Johnson et al. (202</w:t>
      </w:r>
      <w:r w:rsidR="00940FB2" w:rsidRPr="001811A8">
        <w:t>3</w:t>
      </w:r>
      <w:r w:rsidR="00652858" w:rsidRPr="001811A8">
        <w:t xml:space="preserve">, </w:t>
      </w:r>
      <w:hyperlink r:id="rId22" w:history="1">
        <w:r w:rsidR="00940FB2" w:rsidRPr="001811A8">
          <w:rPr>
            <w:rStyle w:val="Hyperlink"/>
          </w:rPr>
          <w:t>available here for now</w:t>
        </w:r>
      </w:hyperlink>
      <w:r w:rsidR="009D1D0F" w:rsidRPr="001811A8">
        <w:t>)</w:t>
      </w:r>
      <w:r w:rsidR="009D1D0F">
        <w:t xml:space="preserve">.  </w:t>
      </w:r>
    </w:p>
    <w:p w14:paraId="5ECEA0B8" w14:textId="5862BE2A" w:rsidR="00474F79" w:rsidRDefault="009729E1" w:rsidP="00FD1F70">
      <w:pPr>
        <w:pStyle w:val="BodyText"/>
      </w:pPr>
      <w:r>
        <w:tab/>
        <w:t>All deformation models utilize the Hatem et al. (2022a) fault model and geologic slip-rate constraints described above</w:t>
      </w:r>
      <w:r w:rsidR="00C138FC">
        <w:t xml:space="preserve"> (including the ~350 new faults </w:t>
      </w:r>
      <w:r w:rsidR="00DA2713">
        <w:t xml:space="preserve">that were </w:t>
      </w:r>
      <w:r w:rsidR="00C138FC">
        <w:t xml:space="preserve">assigned broad, categorical slip-rates due to their lacking explicit constraints), </w:t>
      </w:r>
      <w:r w:rsidR="00652858">
        <w:t>plus</w:t>
      </w:r>
      <w:r w:rsidR="009D1D0F">
        <w:t xml:space="preserve"> </w:t>
      </w:r>
      <w:r w:rsidR="00C138FC">
        <w:t xml:space="preserve">the </w:t>
      </w:r>
      <w:r w:rsidR="00652858">
        <w:t>significantly enhanced</w:t>
      </w:r>
      <w:r w:rsidR="007364AB">
        <w:t xml:space="preserve"> horizontal</w:t>
      </w:r>
      <w:r w:rsidR="009D1D0F">
        <w:t xml:space="preserve"> GPS </w:t>
      </w:r>
      <w:r w:rsidR="007364AB">
        <w:t>velocity vectors</w:t>
      </w:r>
      <w:r w:rsidR="00652858">
        <w:t xml:space="preserve"> </w:t>
      </w:r>
      <w:r w:rsidR="00C138FC">
        <w:t>provided by</w:t>
      </w:r>
      <w:r w:rsidR="003B1CF9">
        <w:t xml:space="preserve"> </w:t>
      </w:r>
      <w:r w:rsidR="003B1CF9" w:rsidRPr="00ED0B82">
        <w:t xml:space="preserve">Zeng </w:t>
      </w:r>
      <w:r w:rsidR="00652858" w:rsidRPr="00ED0B82">
        <w:t>(</w:t>
      </w:r>
      <w:r w:rsidR="003B1CF9" w:rsidRPr="00ED0B82">
        <w:t>202</w:t>
      </w:r>
      <w:r w:rsidR="00EE674E" w:rsidRPr="00ED0B82">
        <w:t>2</w:t>
      </w:r>
      <w:r w:rsidR="0065247F">
        <w:t>a</w:t>
      </w:r>
      <w:r w:rsidR="00EE674E" w:rsidRPr="00ED0B82">
        <w:t>;</w:t>
      </w:r>
      <w:r w:rsidR="00EE674E">
        <w:t xml:space="preserve"> </w:t>
      </w:r>
      <w:hyperlink r:id="rId23" w:history="1"/>
      <w:r w:rsidR="00ED0B82">
        <w:rPr>
          <w:rStyle w:val="Hyperlink"/>
        </w:rPr>
        <w:t xml:space="preserve"> </w:t>
      </w:r>
      <w:hyperlink r:id="rId24" w:tgtFrame="_blank" w:history="1">
        <w:r w:rsidR="00ED0B82" w:rsidRPr="00ED0B82">
          <w:rPr>
            <w:rStyle w:val="Hyperlink"/>
          </w:rPr>
          <w:t>https://doi.org/10.1785/0220220180</w:t>
        </w:r>
      </w:hyperlink>
      <w:r w:rsidR="009D1D0F">
        <w:t>)</w:t>
      </w:r>
      <w:r w:rsidR="00C138FC">
        <w:t xml:space="preserve">. </w:t>
      </w:r>
      <w:r w:rsidR="00786711">
        <w:t>The four geodetic based models</w:t>
      </w:r>
      <w:r w:rsidR="009D1D0F">
        <w:t xml:space="preserve"> also include corrections for “</w:t>
      </w:r>
      <w:r w:rsidR="001008F9">
        <w:t>g</w:t>
      </w:r>
      <w:r w:rsidR="009D1D0F">
        <w:t>host transients”</w:t>
      </w:r>
      <w:r w:rsidR="008A2F19">
        <w:t xml:space="preserve">, </w:t>
      </w:r>
      <w:r w:rsidR="00BB3FF0">
        <w:t xml:space="preserve">meaning </w:t>
      </w:r>
      <w:r w:rsidR="001008F9">
        <w:t>time-dependent</w:t>
      </w:r>
      <w:r w:rsidR="009D1D0F">
        <w:t xml:space="preserve"> </w:t>
      </w:r>
      <w:r w:rsidR="008A2F19">
        <w:t>effects caused</w:t>
      </w:r>
      <w:r w:rsidR="009D1D0F">
        <w:t xml:space="preserve"> </w:t>
      </w:r>
      <w:r w:rsidR="008A2F19">
        <w:t>by</w:t>
      </w:r>
      <w:r w:rsidR="009D1D0F">
        <w:t xml:space="preserve"> viscoelastic relaxation from large historic events </w:t>
      </w:r>
      <w:r w:rsidR="00F22043">
        <w:t>(</w:t>
      </w:r>
      <w:r w:rsidR="009D1D0F">
        <w:t>Hearn</w:t>
      </w:r>
      <w:r w:rsidR="003B1CF9">
        <w:t>, 2022</w:t>
      </w:r>
      <w:r w:rsidR="000F0B86">
        <w:t xml:space="preserve">, </w:t>
      </w:r>
      <w:hyperlink r:id="rId25" w:tgtFrame="_blank" w:history="1">
        <w:r w:rsidR="000F0B86" w:rsidRPr="000F0B86">
          <w:rPr>
            <w:rStyle w:val="Hyperlink"/>
          </w:rPr>
          <w:t>https://doi.org/10.1785/0220220156</w:t>
        </w:r>
      </w:hyperlink>
      <w:r w:rsidR="003B1CF9">
        <w:t>)</w:t>
      </w:r>
      <w:r w:rsidR="008A2FB6">
        <w:t xml:space="preserve">; this correction increases geodetically inferred slip rates along the San Andreas corridor making them more consistent with geology </w:t>
      </w:r>
      <w:r w:rsidR="008A2FB6" w:rsidRPr="00035642">
        <w:t xml:space="preserve">(see </w:t>
      </w:r>
      <w:proofErr w:type="spellStart"/>
      <w:r w:rsidR="008A2FB6" w:rsidRPr="00035642">
        <w:t>Pollitz</w:t>
      </w:r>
      <w:proofErr w:type="spellEnd"/>
      <w:r w:rsidR="008A2FB6" w:rsidRPr="00035642">
        <w:t xml:space="preserve"> et al. (2022) supplemental figure S4</w:t>
      </w:r>
      <w:r w:rsidR="008A2FB6">
        <w:t>).</w:t>
      </w:r>
      <w:r w:rsidR="009D1D0F">
        <w:t xml:space="preserve"> </w:t>
      </w:r>
    </w:p>
    <w:p w14:paraId="3D704801" w14:textId="29938AFD" w:rsidR="004748BE" w:rsidRDefault="00474F79" w:rsidP="00FD1F70">
      <w:pPr>
        <w:pStyle w:val="BodyText"/>
      </w:pPr>
      <w:r>
        <w:tab/>
      </w:r>
      <w:r w:rsidR="008A2FB6">
        <w:t>Models also utilize</w:t>
      </w:r>
      <w:r w:rsidR="003B1CF9">
        <w:t xml:space="preserve"> a more refined </w:t>
      </w:r>
      <w:r w:rsidR="001008F9">
        <w:t xml:space="preserve">inference and correction for </w:t>
      </w:r>
      <w:r w:rsidR="003B1CF9">
        <w:t>creep (</w:t>
      </w:r>
      <w:r w:rsidR="003B1CF9" w:rsidRPr="002132F7">
        <w:t>Johnson et al., 202</w:t>
      </w:r>
      <w:r w:rsidR="00EE674E" w:rsidRPr="002132F7">
        <w:t xml:space="preserve">2; </w:t>
      </w:r>
      <w:hyperlink r:id="rId26" w:tgtFrame="_blank" w:history="1">
        <w:r w:rsidR="002132F7" w:rsidRPr="002132F7">
          <w:rPr>
            <w:rStyle w:val="Hyperlink"/>
          </w:rPr>
          <w:t>https://doi.org/10.1785/0220220186</w:t>
        </w:r>
      </w:hyperlink>
      <w:r w:rsidR="003B1CF9" w:rsidRPr="002132F7">
        <w:t>)</w:t>
      </w:r>
      <w:r w:rsidR="00DA2713">
        <w:t>, which is</w:t>
      </w:r>
      <w:r w:rsidR="005C26A0">
        <w:t xml:space="preserve"> based on </w:t>
      </w:r>
      <w:r w:rsidR="00DA2713">
        <w:t>a factor of ~6 increase</w:t>
      </w:r>
      <w:r w:rsidR="004748BE">
        <w:t xml:space="preserve"> </w:t>
      </w:r>
      <w:r w:rsidR="00DA2713">
        <w:t xml:space="preserve">in </w:t>
      </w:r>
      <w:r w:rsidR="006C3AC2">
        <w:t xml:space="preserve">surface </w:t>
      </w:r>
      <w:r w:rsidR="004748BE">
        <w:t xml:space="preserve">creep data (mostly </w:t>
      </w:r>
      <w:proofErr w:type="spellStart"/>
      <w:r w:rsidR="004748BE">
        <w:t>InSAR</w:t>
      </w:r>
      <w:proofErr w:type="spellEnd"/>
      <w:r w:rsidR="004748BE">
        <w:t>)</w:t>
      </w:r>
      <w:r w:rsidR="006C3AC2">
        <w:t xml:space="preserve"> and an elastic model inversion </w:t>
      </w:r>
      <w:r w:rsidR="00DA2713">
        <w:t>that</w:t>
      </w:r>
      <w:r w:rsidR="006C3AC2">
        <w:t xml:space="preserve"> solve</w:t>
      </w:r>
      <w:r w:rsidR="00DA2713">
        <w:t>s</w:t>
      </w:r>
      <w:r w:rsidR="006C3AC2">
        <w:t xml:space="preserve"> for the spatial distribution of </w:t>
      </w:r>
      <w:proofErr w:type="spellStart"/>
      <w:r w:rsidR="006C3AC2">
        <w:t>interseismic</w:t>
      </w:r>
      <w:proofErr w:type="spellEnd"/>
      <w:r w:rsidR="006C3AC2">
        <w:t xml:space="preserve"> fault creep on California faults.</w:t>
      </w:r>
      <w:r w:rsidR="00EA6B8A">
        <w:t xml:space="preserve">  Significant creep occurs in northern California on the central section of the San Andreas Fault, along the Hayward and Calaveras faults through the San Francisco Bay Area, and along the </w:t>
      </w:r>
      <w:proofErr w:type="spellStart"/>
      <w:r w:rsidR="00EA6B8A">
        <w:t>Maacama</w:t>
      </w:r>
      <w:proofErr w:type="spellEnd"/>
      <w:r w:rsidR="00EA6B8A">
        <w:t xml:space="preserve"> and Bartlett Springs faults to the north. </w:t>
      </w:r>
      <w:r w:rsidR="00DA2713">
        <w:t>In</w:t>
      </w:r>
      <w:r w:rsidR="00EA6B8A">
        <w:t xml:space="preserve"> southern California, creep is observed </w:t>
      </w:r>
      <w:r w:rsidR="002F2EB7">
        <w:t>on</w:t>
      </w:r>
      <w:r w:rsidR="00EA6B8A">
        <w:t xml:space="preserve"> the Coachella segment of the San Andreas Fault, the Brawley Seismic Zone, and along the Imperial and Superstition Hills Faults.</w:t>
      </w:r>
    </w:p>
    <w:p w14:paraId="1C47D4D1" w14:textId="2D5A57E2" w:rsidR="0091257A" w:rsidRDefault="0091257A" w:rsidP="00FD1F70">
      <w:pPr>
        <w:pStyle w:val="BodyText"/>
      </w:pPr>
    </w:p>
    <w:p w14:paraId="7DEA4F1E" w14:textId="55995B1A" w:rsidR="0091257A" w:rsidRDefault="0091257A" w:rsidP="00FD1F70">
      <w:pPr>
        <w:pStyle w:val="BodyText"/>
      </w:pPr>
    </w:p>
    <w:p w14:paraId="7748DC85" w14:textId="41A35BF5" w:rsidR="0091257A" w:rsidRDefault="0091257A" w:rsidP="00FD1F70">
      <w:pPr>
        <w:pStyle w:val="BodyText"/>
      </w:pPr>
      <w:r>
        <w:lastRenderedPageBreak/>
        <w:br/>
      </w:r>
    </w:p>
    <w:p w14:paraId="68EDEE4E" w14:textId="77777777" w:rsidR="0001145D" w:rsidRDefault="0001145D">
      <w:pPr>
        <w:rPr>
          <w:b/>
          <w:bCs/>
          <w:sz w:val="22"/>
          <w:szCs w:val="22"/>
        </w:rPr>
      </w:pPr>
      <w:r>
        <w:rPr>
          <w:b/>
          <w:bCs/>
        </w:rPr>
        <w:br w:type="page"/>
      </w:r>
    </w:p>
    <w:p w14:paraId="5403F9DF" w14:textId="0FB68A8D" w:rsidR="0065247F" w:rsidRPr="00815D64" w:rsidRDefault="005A2FB5" w:rsidP="00815D64">
      <w:pPr>
        <w:pStyle w:val="BodyText"/>
        <w:spacing w:line="276" w:lineRule="auto"/>
        <w:jc w:val="center"/>
        <w:rPr>
          <w:b/>
          <w:bCs/>
        </w:rPr>
      </w:pPr>
      <w:r>
        <w:rPr>
          <w:b/>
          <w:bCs/>
        </w:rPr>
        <w:lastRenderedPageBreak/>
        <w:t>Table 2</w:t>
      </w:r>
    </w:p>
    <w:p w14:paraId="6AA9B75C" w14:textId="071EACAB" w:rsidR="0065247F" w:rsidRDefault="0065247F" w:rsidP="00815D64">
      <w:pPr>
        <w:pStyle w:val="BodyText"/>
        <w:spacing w:line="276" w:lineRule="auto"/>
        <w:jc w:val="center"/>
      </w:pPr>
      <w:r>
        <w:t>Deformation Models</w:t>
      </w:r>
    </w:p>
    <w:tbl>
      <w:tblPr>
        <w:tblStyle w:val="TableGrid"/>
        <w:tblW w:w="9468" w:type="dxa"/>
        <w:tblLook w:val="04A0" w:firstRow="1" w:lastRow="0" w:firstColumn="1" w:lastColumn="0" w:noHBand="0" w:noVBand="1"/>
      </w:tblPr>
      <w:tblGrid>
        <w:gridCol w:w="2628"/>
        <w:gridCol w:w="6840"/>
      </w:tblGrid>
      <w:tr w:rsidR="0065247F" w:rsidRPr="00815D64" w14:paraId="6E74ED31" w14:textId="77777777" w:rsidTr="00532268">
        <w:tc>
          <w:tcPr>
            <w:tcW w:w="2628" w:type="dxa"/>
          </w:tcPr>
          <w:p w14:paraId="30C81B14" w14:textId="77777777" w:rsidR="00815D64" w:rsidRPr="00815D64" w:rsidRDefault="0065247F" w:rsidP="00815D64">
            <w:pPr>
              <w:pStyle w:val="BodyText"/>
              <w:spacing w:line="276" w:lineRule="auto"/>
              <w:jc w:val="center"/>
              <w:rPr>
                <w:b/>
                <w:bCs/>
              </w:rPr>
            </w:pPr>
            <w:r w:rsidRPr="00815D64">
              <w:rPr>
                <w:b/>
                <w:bCs/>
              </w:rPr>
              <w:t>Name</w:t>
            </w:r>
          </w:p>
          <w:p w14:paraId="440A4A10" w14:textId="1E8ED1C9" w:rsidR="0065247F" w:rsidRPr="00815D64" w:rsidRDefault="0065247F" w:rsidP="00815D64">
            <w:pPr>
              <w:pStyle w:val="BodyText"/>
              <w:spacing w:line="276" w:lineRule="auto"/>
              <w:jc w:val="center"/>
              <w:rPr>
                <w:b/>
                <w:bCs/>
              </w:rPr>
            </w:pPr>
            <w:r w:rsidRPr="00815D64">
              <w:rPr>
                <w:b/>
                <w:bCs/>
              </w:rPr>
              <w:t>(weight</w:t>
            </w:r>
            <w:r w:rsidR="00116106">
              <w:rPr>
                <w:b/>
                <w:bCs/>
              </w:rPr>
              <w:t>s</w:t>
            </w:r>
            <w:r w:rsidR="00116106">
              <w:rPr>
                <w:sz w:val="20"/>
                <w:szCs w:val="20"/>
              </w:rPr>
              <w:t>*</w:t>
            </w:r>
            <w:r w:rsidRPr="00815D64">
              <w:rPr>
                <w:b/>
                <w:bCs/>
              </w:rPr>
              <w:t>)</w:t>
            </w:r>
          </w:p>
        </w:tc>
        <w:tc>
          <w:tcPr>
            <w:tcW w:w="6840" w:type="dxa"/>
            <w:vAlign w:val="center"/>
          </w:tcPr>
          <w:p w14:paraId="59C8265F" w14:textId="678C0106" w:rsidR="0065247F" w:rsidRPr="00815D64" w:rsidRDefault="0065247F" w:rsidP="00532268">
            <w:pPr>
              <w:pStyle w:val="BodyText"/>
              <w:spacing w:line="276" w:lineRule="auto"/>
              <w:jc w:val="center"/>
              <w:rPr>
                <w:b/>
                <w:bCs/>
              </w:rPr>
            </w:pPr>
            <w:r w:rsidRPr="00815D64">
              <w:rPr>
                <w:b/>
                <w:bCs/>
              </w:rPr>
              <w:t>Description</w:t>
            </w:r>
          </w:p>
        </w:tc>
      </w:tr>
      <w:tr w:rsidR="0065247F" w14:paraId="24B638C9" w14:textId="77777777" w:rsidTr="00815D64">
        <w:tc>
          <w:tcPr>
            <w:tcW w:w="2628" w:type="dxa"/>
            <w:vAlign w:val="center"/>
          </w:tcPr>
          <w:p w14:paraId="3F078333" w14:textId="77777777" w:rsidR="0065247F" w:rsidRPr="00532268" w:rsidRDefault="0065247F" w:rsidP="00532268">
            <w:pPr>
              <w:spacing w:line="276" w:lineRule="auto"/>
              <w:jc w:val="center"/>
            </w:pPr>
            <w:r w:rsidRPr="00532268">
              <w:t>Geologic Model</w:t>
            </w:r>
          </w:p>
          <w:p w14:paraId="03B46EE4" w14:textId="4A4C466E" w:rsidR="00815D64" w:rsidRPr="0091257A" w:rsidRDefault="00815D64" w:rsidP="00532268">
            <w:pPr>
              <w:spacing w:line="276" w:lineRule="auto"/>
              <w:jc w:val="center"/>
              <w:rPr>
                <w:sz w:val="20"/>
                <w:szCs w:val="20"/>
              </w:rPr>
            </w:pPr>
            <w:r w:rsidRPr="0091257A">
              <w:rPr>
                <w:sz w:val="20"/>
                <w:szCs w:val="20"/>
              </w:rPr>
              <w:t>(</w:t>
            </w:r>
            <w:r w:rsidR="00FD2CD5" w:rsidRPr="0091257A">
              <w:rPr>
                <w:sz w:val="20"/>
                <w:szCs w:val="20"/>
              </w:rPr>
              <w:t>R</w:t>
            </w:r>
            <w:r w:rsidR="00E33509">
              <w:rPr>
                <w:sz w:val="20"/>
                <w:szCs w:val="20"/>
              </w:rPr>
              <w:t>ev</w:t>
            </w:r>
            <w:r w:rsidR="0001145D">
              <w:rPr>
                <w:sz w:val="20"/>
                <w:szCs w:val="20"/>
              </w:rPr>
              <w:t>iew</w:t>
            </w:r>
            <w:r w:rsidR="00E33509">
              <w:rPr>
                <w:sz w:val="20"/>
                <w:szCs w:val="20"/>
              </w:rPr>
              <w:t xml:space="preserve"> </w:t>
            </w:r>
            <w:r w:rsidR="00E351BD">
              <w:rPr>
                <w:sz w:val="20"/>
                <w:szCs w:val="20"/>
              </w:rPr>
              <w:t>team</w:t>
            </w:r>
            <w:r w:rsidR="00FD2CD5" w:rsidRPr="0091257A">
              <w:rPr>
                <w:sz w:val="20"/>
                <w:szCs w:val="20"/>
              </w:rPr>
              <w:t xml:space="preserve"> </w:t>
            </w:r>
            <w:proofErr w:type="spellStart"/>
            <w:r w:rsidR="000640B1" w:rsidRPr="0091257A">
              <w:rPr>
                <w:sz w:val="20"/>
                <w:szCs w:val="20"/>
              </w:rPr>
              <w:t>wt</w:t>
            </w:r>
            <w:proofErr w:type="spellEnd"/>
            <w:r w:rsidR="00FD2CD5" w:rsidRPr="0091257A">
              <w:rPr>
                <w:sz w:val="20"/>
                <w:szCs w:val="20"/>
              </w:rPr>
              <w:t xml:space="preserve">: </w:t>
            </w:r>
            <w:r w:rsidRPr="0091257A">
              <w:rPr>
                <w:sz w:val="20"/>
                <w:szCs w:val="20"/>
              </w:rPr>
              <w:t>0.2)</w:t>
            </w:r>
          </w:p>
          <w:p w14:paraId="115DB079" w14:textId="2A0D0E8F" w:rsidR="000640B1" w:rsidRPr="00532268" w:rsidRDefault="000640B1" w:rsidP="00532268">
            <w:pPr>
              <w:spacing w:line="276" w:lineRule="auto"/>
              <w:jc w:val="center"/>
            </w:pPr>
            <w:r w:rsidRPr="0091257A">
              <w:rPr>
                <w:sz w:val="20"/>
                <w:szCs w:val="20"/>
              </w:rPr>
              <w:t>(</w:t>
            </w:r>
            <w:r w:rsidR="00752DEE">
              <w:rPr>
                <w:sz w:val="20"/>
                <w:szCs w:val="20"/>
              </w:rPr>
              <w:t>F</w:t>
            </w:r>
            <w:r w:rsidRPr="0091257A">
              <w:rPr>
                <w:sz w:val="20"/>
                <w:szCs w:val="20"/>
              </w:rPr>
              <w:t xml:space="preserve">inal </w:t>
            </w:r>
            <w:proofErr w:type="spellStart"/>
            <w:r w:rsidRPr="0091257A">
              <w:rPr>
                <w:sz w:val="20"/>
                <w:szCs w:val="20"/>
              </w:rPr>
              <w:t>wt</w:t>
            </w:r>
            <w:proofErr w:type="spellEnd"/>
            <w:r w:rsidRPr="0091257A">
              <w:rPr>
                <w:sz w:val="20"/>
                <w:szCs w:val="20"/>
              </w:rPr>
              <w:t>: 0.26)</w:t>
            </w:r>
          </w:p>
        </w:tc>
        <w:tc>
          <w:tcPr>
            <w:tcW w:w="6840" w:type="dxa"/>
          </w:tcPr>
          <w:p w14:paraId="5247B9F8" w14:textId="2FFC4777" w:rsidR="0065247F" w:rsidRPr="00815D64" w:rsidRDefault="0065247F" w:rsidP="00815D64">
            <w:pPr>
              <w:pStyle w:val="BodyText"/>
              <w:spacing w:line="276" w:lineRule="auto"/>
              <w:rPr>
                <w:iCs/>
                <w:sz w:val="20"/>
                <w:szCs w:val="20"/>
              </w:rPr>
            </w:pPr>
            <w:r w:rsidRPr="00815D64">
              <w:rPr>
                <w:sz w:val="20"/>
                <w:szCs w:val="20"/>
              </w:rPr>
              <w:t>This model, developed by Hatem et al. (2022b</w:t>
            </w:r>
            <w:r w:rsidR="00532268">
              <w:rPr>
                <w:sz w:val="20"/>
                <w:szCs w:val="20"/>
              </w:rPr>
              <w:t xml:space="preserve">, </w:t>
            </w:r>
            <w:hyperlink r:id="rId27" w:tgtFrame="_blank" w:history="1">
              <w:r w:rsidR="00532268" w:rsidRPr="00532268">
                <w:rPr>
                  <w:rStyle w:val="Hyperlink"/>
                </w:rPr>
                <w:t>https://doi.org/10.1785/0220220154</w:t>
              </w:r>
            </w:hyperlink>
            <w:r w:rsidRPr="00815D64">
              <w:rPr>
                <w:sz w:val="20"/>
                <w:szCs w:val="20"/>
              </w:rPr>
              <w:t>), assigns the Hatem et al. (2022a) geologic slip-rate estimate for faults that have explicit constraints</w:t>
            </w:r>
            <w:r w:rsidRPr="00815D64">
              <w:rPr>
                <w:iCs/>
                <w:sz w:val="20"/>
                <w:szCs w:val="20"/>
              </w:rPr>
              <w:t>.  For other faults, they did not simply set the preferred slip rate as the mid-point of the default categorical range.  Instead, they derived slip-rate estimates (including uncertainties) by comparing regional consistency of the categorical ranges with geodetic strain rates in different tectonic subregions, thereby enabling more subtle adjustments to avoid regional biases.</w:t>
            </w:r>
          </w:p>
        </w:tc>
      </w:tr>
      <w:tr w:rsidR="0065247F" w14:paraId="36808C64" w14:textId="77777777" w:rsidTr="00815D64">
        <w:tc>
          <w:tcPr>
            <w:tcW w:w="2628" w:type="dxa"/>
            <w:vAlign w:val="center"/>
          </w:tcPr>
          <w:p w14:paraId="5AFDD152" w14:textId="77777777" w:rsidR="0065247F" w:rsidRPr="00532268" w:rsidRDefault="0065247F" w:rsidP="00532268">
            <w:pPr>
              <w:spacing w:line="276" w:lineRule="auto"/>
              <w:jc w:val="center"/>
            </w:pPr>
            <w:r w:rsidRPr="00532268">
              <w:t>Shen-Bird</w:t>
            </w:r>
          </w:p>
          <w:p w14:paraId="38E78ECD" w14:textId="7E1024FF" w:rsidR="00815D64" w:rsidRPr="0091257A" w:rsidRDefault="00815D64" w:rsidP="00532268">
            <w:pPr>
              <w:spacing w:line="276" w:lineRule="auto"/>
              <w:jc w:val="center"/>
              <w:rPr>
                <w:sz w:val="20"/>
                <w:szCs w:val="20"/>
              </w:rPr>
            </w:pPr>
            <w:r w:rsidRPr="0091257A">
              <w:rPr>
                <w:sz w:val="20"/>
                <w:szCs w:val="20"/>
              </w:rPr>
              <w:t>(</w:t>
            </w:r>
            <w:r w:rsidR="00E33509" w:rsidRPr="0091257A">
              <w:rPr>
                <w:sz w:val="20"/>
                <w:szCs w:val="20"/>
              </w:rPr>
              <w:t>R</w:t>
            </w:r>
            <w:r w:rsidR="00E33509">
              <w:rPr>
                <w:sz w:val="20"/>
                <w:szCs w:val="20"/>
              </w:rPr>
              <w:t>ev</w:t>
            </w:r>
            <w:r w:rsidR="00030E7D">
              <w:rPr>
                <w:sz w:val="20"/>
                <w:szCs w:val="20"/>
              </w:rPr>
              <w:t>iew</w:t>
            </w:r>
            <w:r w:rsidR="00E33509">
              <w:rPr>
                <w:sz w:val="20"/>
                <w:szCs w:val="20"/>
              </w:rPr>
              <w:t xml:space="preserve"> </w:t>
            </w:r>
            <w:r w:rsidR="00E351BD">
              <w:rPr>
                <w:sz w:val="20"/>
                <w:szCs w:val="20"/>
              </w:rPr>
              <w:t>ream</w:t>
            </w:r>
            <w:r w:rsidR="00E33509" w:rsidRPr="0091257A">
              <w:rPr>
                <w:sz w:val="20"/>
                <w:szCs w:val="20"/>
              </w:rPr>
              <w:t xml:space="preserve"> </w:t>
            </w:r>
            <w:proofErr w:type="spellStart"/>
            <w:r w:rsidR="000640B1" w:rsidRPr="0091257A">
              <w:rPr>
                <w:sz w:val="20"/>
                <w:szCs w:val="20"/>
              </w:rPr>
              <w:t>wt</w:t>
            </w:r>
            <w:proofErr w:type="spellEnd"/>
            <w:r w:rsidR="000640B1" w:rsidRPr="0091257A">
              <w:rPr>
                <w:sz w:val="20"/>
                <w:szCs w:val="20"/>
              </w:rPr>
              <w:t xml:space="preserve">: </w:t>
            </w:r>
            <w:r w:rsidRPr="0091257A">
              <w:rPr>
                <w:sz w:val="20"/>
                <w:szCs w:val="20"/>
              </w:rPr>
              <w:t>0.25)</w:t>
            </w:r>
          </w:p>
          <w:p w14:paraId="13B3167C" w14:textId="2E4BB810" w:rsidR="00064200" w:rsidRPr="00532268" w:rsidRDefault="00064200" w:rsidP="00532268">
            <w:pPr>
              <w:spacing w:line="276" w:lineRule="auto"/>
              <w:jc w:val="center"/>
            </w:pPr>
            <w:r w:rsidRPr="0091257A">
              <w:rPr>
                <w:sz w:val="20"/>
                <w:szCs w:val="20"/>
              </w:rPr>
              <w:t>(</w:t>
            </w:r>
            <w:r w:rsidR="00752DEE">
              <w:rPr>
                <w:sz w:val="20"/>
                <w:szCs w:val="20"/>
              </w:rPr>
              <w:t>F</w:t>
            </w:r>
            <w:r w:rsidRPr="0091257A">
              <w:rPr>
                <w:sz w:val="20"/>
                <w:szCs w:val="20"/>
              </w:rPr>
              <w:t xml:space="preserve">inal </w:t>
            </w:r>
            <w:proofErr w:type="spellStart"/>
            <w:r w:rsidRPr="0091257A">
              <w:rPr>
                <w:sz w:val="20"/>
                <w:szCs w:val="20"/>
              </w:rPr>
              <w:t>wt</w:t>
            </w:r>
            <w:proofErr w:type="spellEnd"/>
            <w:r w:rsidRPr="0091257A">
              <w:rPr>
                <w:sz w:val="20"/>
                <w:szCs w:val="20"/>
              </w:rPr>
              <w:t>: 0.32)</w:t>
            </w:r>
          </w:p>
        </w:tc>
        <w:tc>
          <w:tcPr>
            <w:tcW w:w="6840" w:type="dxa"/>
          </w:tcPr>
          <w:p w14:paraId="58725DAD" w14:textId="0C1259C3" w:rsidR="0065247F" w:rsidRPr="00815D64" w:rsidRDefault="0065247F" w:rsidP="00815D64">
            <w:pPr>
              <w:pStyle w:val="BodyText"/>
              <w:spacing w:line="276" w:lineRule="auto"/>
              <w:rPr>
                <w:sz w:val="20"/>
                <w:szCs w:val="20"/>
              </w:rPr>
            </w:pPr>
            <w:r w:rsidRPr="00815D64">
              <w:rPr>
                <w:sz w:val="20"/>
                <w:szCs w:val="20"/>
              </w:rPr>
              <w:t xml:space="preserve">This model, by Shen and Bird (2022, </w:t>
            </w:r>
            <w:hyperlink r:id="rId28" w:tgtFrame="_blank" w:history="1">
              <w:r w:rsidRPr="00532268">
                <w:rPr>
                  <w:rStyle w:val="Hyperlink"/>
                </w:rPr>
                <w:t>https://doi.org/10.1785/0220220179</w:t>
              </w:r>
            </w:hyperlink>
            <w:r w:rsidRPr="00815D64">
              <w:rPr>
                <w:sz w:val="20"/>
                <w:szCs w:val="20"/>
              </w:rPr>
              <w:t xml:space="preserve">), is an update of the </w:t>
            </w:r>
            <w:proofErr w:type="spellStart"/>
            <w:r w:rsidRPr="00815D64">
              <w:rPr>
                <w:sz w:val="20"/>
                <w:szCs w:val="20"/>
              </w:rPr>
              <w:t>Neokinema</w:t>
            </w:r>
            <w:proofErr w:type="spellEnd"/>
            <w:r w:rsidRPr="00815D64">
              <w:rPr>
                <w:sz w:val="20"/>
                <w:szCs w:val="20"/>
              </w:rPr>
              <w:t xml:space="preserve"> model by Bird (2009), which is a kinematic, finite-element code that models </w:t>
            </w:r>
            <w:proofErr w:type="spellStart"/>
            <w:r w:rsidRPr="00815D64">
              <w:rPr>
                <w:sz w:val="20"/>
                <w:szCs w:val="20"/>
              </w:rPr>
              <w:t>neotectonic</w:t>
            </w:r>
            <w:proofErr w:type="spellEnd"/>
            <w:r w:rsidRPr="00815D64">
              <w:rPr>
                <w:sz w:val="20"/>
                <w:szCs w:val="20"/>
              </w:rPr>
              <w:t xml:space="preserve"> crustal deformation caused by fault slip, constrained by geological fault-slip rates, tectonic stress orientations, and GPS velocities.</w:t>
            </w:r>
          </w:p>
        </w:tc>
      </w:tr>
      <w:tr w:rsidR="0065247F" w14:paraId="0E3AEF94" w14:textId="77777777" w:rsidTr="00815D64">
        <w:tc>
          <w:tcPr>
            <w:tcW w:w="2628" w:type="dxa"/>
            <w:vAlign w:val="center"/>
          </w:tcPr>
          <w:p w14:paraId="11E3CD53" w14:textId="77777777" w:rsidR="0065247F" w:rsidRPr="00532268" w:rsidRDefault="0065247F" w:rsidP="00532268">
            <w:pPr>
              <w:spacing w:line="276" w:lineRule="auto"/>
              <w:jc w:val="center"/>
            </w:pPr>
            <w:r w:rsidRPr="00532268">
              <w:t>Zeng</w:t>
            </w:r>
          </w:p>
          <w:p w14:paraId="48547795" w14:textId="3F6513BF" w:rsidR="00815D64" w:rsidRPr="0091257A" w:rsidRDefault="00815D64" w:rsidP="00532268">
            <w:pPr>
              <w:spacing w:line="276" w:lineRule="auto"/>
              <w:jc w:val="center"/>
              <w:rPr>
                <w:sz w:val="20"/>
                <w:szCs w:val="20"/>
              </w:rPr>
            </w:pPr>
            <w:r w:rsidRPr="0091257A">
              <w:rPr>
                <w:sz w:val="20"/>
                <w:szCs w:val="20"/>
              </w:rPr>
              <w:t>(</w:t>
            </w:r>
            <w:r w:rsidR="00030E7D" w:rsidRPr="0091257A">
              <w:rPr>
                <w:sz w:val="20"/>
                <w:szCs w:val="20"/>
              </w:rPr>
              <w:t>R</w:t>
            </w:r>
            <w:r w:rsidR="00030E7D">
              <w:rPr>
                <w:sz w:val="20"/>
                <w:szCs w:val="20"/>
              </w:rPr>
              <w:t>eview</w:t>
            </w:r>
            <w:r w:rsidR="00E33509">
              <w:rPr>
                <w:sz w:val="20"/>
                <w:szCs w:val="20"/>
              </w:rPr>
              <w:t xml:space="preserve"> </w:t>
            </w:r>
            <w:r w:rsidR="00E351BD">
              <w:rPr>
                <w:sz w:val="20"/>
                <w:szCs w:val="20"/>
              </w:rPr>
              <w:t>team</w:t>
            </w:r>
            <w:r w:rsidR="00E33509" w:rsidRPr="0091257A">
              <w:rPr>
                <w:sz w:val="20"/>
                <w:szCs w:val="20"/>
              </w:rPr>
              <w:t xml:space="preserve"> </w:t>
            </w:r>
            <w:proofErr w:type="spellStart"/>
            <w:r w:rsidR="000640B1" w:rsidRPr="0091257A">
              <w:rPr>
                <w:sz w:val="20"/>
                <w:szCs w:val="20"/>
              </w:rPr>
              <w:t>wt</w:t>
            </w:r>
            <w:proofErr w:type="spellEnd"/>
            <w:r w:rsidR="000640B1" w:rsidRPr="0091257A">
              <w:rPr>
                <w:sz w:val="20"/>
                <w:szCs w:val="20"/>
              </w:rPr>
              <w:t xml:space="preserve">: </w:t>
            </w:r>
            <w:r w:rsidRPr="0091257A">
              <w:rPr>
                <w:sz w:val="20"/>
                <w:szCs w:val="20"/>
              </w:rPr>
              <w:t>0.25)</w:t>
            </w:r>
          </w:p>
          <w:p w14:paraId="18C84B40" w14:textId="2D79CDF8" w:rsidR="00064200" w:rsidRPr="00532268" w:rsidRDefault="00064200" w:rsidP="00532268">
            <w:pPr>
              <w:spacing w:line="276" w:lineRule="auto"/>
              <w:jc w:val="center"/>
            </w:pPr>
            <w:r w:rsidRPr="0091257A">
              <w:rPr>
                <w:sz w:val="20"/>
                <w:szCs w:val="20"/>
              </w:rPr>
              <w:t>(</w:t>
            </w:r>
            <w:r w:rsidR="00752DEE">
              <w:rPr>
                <w:sz w:val="20"/>
                <w:szCs w:val="20"/>
              </w:rPr>
              <w:t>F</w:t>
            </w:r>
            <w:r w:rsidRPr="0091257A">
              <w:rPr>
                <w:sz w:val="20"/>
                <w:szCs w:val="20"/>
              </w:rPr>
              <w:t xml:space="preserve">inal </w:t>
            </w:r>
            <w:proofErr w:type="spellStart"/>
            <w:r w:rsidRPr="0091257A">
              <w:rPr>
                <w:sz w:val="20"/>
                <w:szCs w:val="20"/>
              </w:rPr>
              <w:t>wt</w:t>
            </w:r>
            <w:proofErr w:type="spellEnd"/>
            <w:r w:rsidRPr="0091257A">
              <w:rPr>
                <w:sz w:val="20"/>
                <w:szCs w:val="20"/>
              </w:rPr>
              <w:t>: 0.32)</w:t>
            </w:r>
          </w:p>
        </w:tc>
        <w:tc>
          <w:tcPr>
            <w:tcW w:w="6840" w:type="dxa"/>
          </w:tcPr>
          <w:p w14:paraId="56FBA021" w14:textId="14C67BF3" w:rsidR="0065247F" w:rsidRPr="00815D64" w:rsidRDefault="0065247F" w:rsidP="00815D64">
            <w:pPr>
              <w:pStyle w:val="BodyText"/>
              <w:spacing w:line="276" w:lineRule="auto"/>
              <w:rPr>
                <w:sz w:val="20"/>
                <w:szCs w:val="20"/>
              </w:rPr>
            </w:pPr>
            <w:r w:rsidRPr="00815D64">
              <w:rPr>
                <w:sz w:val="20"/>
                <w:szCs w:val="20"/>
              </w:rPr>
              <w:t>This model, b</w:t>
            </w:r>
            <w:r w:rsidRPr="00B430B6">
              <w:rPr>
                <w:sz w:val="20"/>
                <w:szCs w:val="20"/>
              </w:rPr>
              <w:t>y Zeng (2022b</w:t>
            </w:r>
            <w:r w:rsidR="00532268" w:rsidRPr="00B430B6">
              <w:rPr>
                <w:sz w:val="20"/>
                <w:szCs w:val="20"/>
              </w:rPr>
              <w:t xml:space="preserve">, </w:t>
            </w:r>
            <w:hyperlink r:id="rId29" w:tgtFrame="_blank" w:history="1">
              <w:r w:rsidR="00B430B6" w:rsidRPr="00B430B6">
                <w:rPr>
                  <w:rStyle w:val="Hyperlink"/>
                </w:rPr>
                <w:t>https://doi.org/10.1785/0220220209</w:t>
              </w:r>
            </w:hyperlink>
            <w:r w:rsidRPr="00B430B6">
              <w:rPr>
                <w:sz w:val="20"/>
                <w:szCs w:val="20"/>
              </w:rPr>
              <w:t>),</w:t>
            </w:r>
            <w:r w:rsidRPr="00815D64">
              <w:rPr>
                <w:sz w:val="20"/>
                <w:szCs w:val="20"/>
              </w:rPr>
              <w:t xml:space="preserve"> utilizes the method of Zeng and Shen (2017) to invert for slip-rate and strain-rate parameters based on GPS velocities and geologic slip-rate constraints assuming deep driven dislocation sources (below a locking depth).</w:t>
            </w:r>
          </w:p>
        </w:tc>
      </w:tr>
      <w:tr w:rsidR="0065247F" w14:paraId="4877A945" w14:textId="77777777" w:rsidTr="00815D64">
        <w:tc>
          <w:tcPr>
            <w:tcW w:w="2628" w:type="dxa"/>
            <w:vAlign w:val="center"/>
          </w:tcPr>
          <w:p w14:paraId="798E19E4" w14:textId="77777777" w:rsidR="0065247F" w:rsidRPr="00532268" w:rsidRDefault="0065247F" w:rsidP="00532268">
            <w:pPr>
              <w:spacing w:line="276" w:lineRule="auto"/>
              <w:jc w:val="center"/>
            </w:pPr>
            <w:proofErr w:type="spellStart"/>
            <w:r w:rsidRPr="00532268">
              <w:t>Pollitz</w:t>
            </w:r>
            <w:proofErr w:type="spellEnd"/>
          </w:p>
          <w:p w14:paraId="68B7679D" w14:textId="2A1B384D" w:rsidR="00815D64" w:rsidRPr="0091257A" w:rsidRDefault="00815D64" w:rsidP="00532268">
            <w:pPr>
              <w:spacing w:line="276" w:lineRule="auto"/>
              <w:jc w:val="center"/>
              <w:rPr>
                <w:sz w:val="20"/>
                <w:szCs w:val="20"/>
              </w:rPr>
            </w:pPr>
            <w:r w:rsidRPr="0091257A">
              <w:rPr>
                <w:sz w:val="20"/>
                <w:szCs w:val="20"/>
              </w:rPr>
              <w:t>(</w:t>
            </w:r>
            <w:r w:rsidR="00030E7D" w:rsidRPr="0091257A">
              <w:rPr>
                <w:sz w:val="20"/>
                <w:szCs w:val="20"/>
              </w:rPr>
              <w:t>R</w:t>
            </w:r>
            <w:r w:rsidR="00030E7D">
              <w:rPr>
                <w:sz w:val="20"/>
                <w:szCs w:val="20"/>
              </w:rPr>
              <w:t>eview</w:t>
            </w:r>
            <w:r w:rsidR="00E33509">
              <w:rPr>
                <w:sz w:val="20"/>
                <w:szCs w:val="20"/>
              </w:rPr>
              <w:t xml:space="preserve"> </w:t>
            </w:r>
            <w:r w:rsidR="00E351BD">
              <w:rPr>
                <w:sz w:val="20"/>
                <w:szCs w:val="20"/>
              </w:rPr>
              <w:t>team</w:t>
            </w:r>
            <w:r w:rsidR="00E33509" w:rsidRPr="0091257A">
              <w:rPr>
                <w:sz w:val="20"/>
                <w:szCs w:val="20"/>
              </w:rPr>
              <w:t xml:space="preserve"> </w:t>
            </w:r>
            <w:proofErr w:type="spellStart"/>
            <w:r w:rsidR="000640B1" w:rsidRPr="0091257A">
              <w:rPr>
                <w:sz w:val="20"/>
                <w:szCs w:val="20"/>
              </w:rPr>
              <w:t>wt</w:t>
            </w:r>
            <w:proofErr w:type="spellEnd"/>
            <w:r w:rsidR="000640B1" w:rsidRPr="0091257A">
              <w:rPr>
                <w:sz w:val="20"/>
                <w:szCs w:val="20"/>
              </w:rPr>
              <w:t xml:space="preserve">: </w:t>
            </w:r>
            <w:r w:rsidRPr="0091257A">
              <w:rPr>
                <w:sz w:val="20"/>
                <w:szCs w:val="20"/>
              </w:rPr>
              <w:t>0.2)</w:t>
            </w:r>
          </w:p>
          <w:p w14:paraId="17078E95" w14:textId="53A9C6BC" w:rsidR="00064200" w:rsidRPr="00532268" w:rsidRDefault="00064200" w:rsidP="00532268">
            <w:pPr>
              <w:spacing w:line="276" w:lineRule="auto"/>
              <w:jc w:val="center"/>
            </w:pPr>
            <w:r w:rsidRPr="0091257A">
              <w:rPr>
                <w:sz w:val="20"/>
                <w:szCs w:val="20"/>
              </w:rPr>
              <w:t>(</w:t>
            </w:r>
            <w:r w:rsidR="00752DEE">
              <w:rPr>
                <w:sz w:val="20"/>
                <w:szCs w:val="20"/>
              </w:rPr>
              <w:t>F</w:t>
            </w:r>
            <w:r w:rsidRPr="0091257A">
              <w:rPr>
                <w:sz w:val="20"/>
                <w:szCs w:val="20"/>
              </w:rPr>
              <w:t xml:space="preserve">inal </w:t>
            </w:r>
            <w:proofErr w:type="spellStart"/>
            <w:r w:rsidRPr="0091257A">
              <w:rPr>
                <w:sz w:val="20"/>
                <w:szCs w:val="20"/>
              </w:rPr>
              <w:t>wt</w:t>
            </w:r>
            <w:proofErr w:type="spellEnd"/>
            <w:r w:rsidRPr="0091257A">
              <w:rPr>
                <w:sz w:val="20"/>
                <w:szCs w:val="20"/>
              </w:rPr>
              <w:t>: 0.08)</w:t>
            </w:r>
          </w:p>
        </w:tc>
        <w:tc>
          <w:tcPr>
            <w:tcW w:w="6840" w:type="dxa"/>
          </w:tcPr>
          <w:p w14:paraId="17F5B6EF" w14:textId="1F007C6D" w:rsidR="0065247F" w:rsidRPr="00815D64" w:rsidRDefault="0065247F" w:rsidP="00815D64">
            <w:pPr>
              <w:pStyle w:val="BodyText"/>
              <w:spacing w:line="276" w:lineRule="auto"/>
              <w:rPr>
                <w:sz w:val="20"/>
                <w:szCs w:val="20"/>
              </w:rPr>
            </w:pPr>
            <w:r w:rsidRPr="00815D64">
              <w:rPr>
                <w:sz w:val="20"/>
                <w:szCs w:val="20"/>
              </w:rPr>
              <w:t xml:space="preserve">This model, from </w:t>
            </w:r>
            <w:proofErr w:type="spellStart"/>
            <w:r w:rsidRPr="00815D64">
              <w:rPr>
                <w:sz w:val="20"/>
                <w:szCs w:val="20"/>
              </w:rPr>
              <w:t>Pollitz</w:t>
            </w:r>
            <w:proofErr w:type="spellEnd"/>
            <w:r w:rsidRPr="00815D64">
              <w:rPr>
                <w:sz w:val="20"/>
                <w:szCs w:val="20"/>
              </w:rPr>
              <w:t xml:space="preserve"> (2022, </w:t>
            </w:r>
            <w:hyperlink r:id="rId30" w:tgtFrame="_blank" w:history="1">
              <w:r w:rsidRPr="00532268">
                <w:rPr>
                  <w:rStyle w:val="Hyperlink"/>
                </w:rPr>
                <w:t>https://doi.org/10.1785/0220220137</w:t>
              </w:r>
            </w:hyperlink>
            <w:r w:rsidRPr="00815D64">
              <w:rPr>
                <w:sz w:val="20"/>
                <w:szCs w:val="20"/>
              </w:rPr>
              <w:t xml:space="preserve">), assumes that </w:t>
            </w:r>
            <w:proofErr w:type="spellStart"/>
            <w:r w:rsidRPr="00815D64">
              <w:rPr>
                <w:sz w:val="20"/>
                <w:szCs w:val="20"/>
              </w:rPr>
              <w:t>interseismic</w:t>
            </w:r>
            <w:proofErr w:type="spellEnd"/>
            <w:r w:rsidRPr="00815D64">
              <w:rPr>
                <w:sz w:val="20"/>
                <w:szCs w:val="20"/>
              </w:rPr>
              <w:t xml:space="preserve"> crustal deformation arises from viscoelastic relaxation of the ductile lower crust and mantle in response to episodic slip events on faults, compounded by the effect of steady creep on portions of some faults.</w:t>
            </w:r>
          </w:p>
        </w:tc>
      </w:tr>
      <w:tr w:rsidR="0065247F" w14:paraId="4436F949" w14:textId="77777777" w:rsidTr="00815D64">
        <w:tc>
          <w:tcPr>
            <w:tcW w:w="2628" w:type="dxa"/>
            <w:vAlign w:val="center"/>
          </w:tcPr>
          <w:p w14:paraId="03948A8B" w14:textId="77777777" w:rsidR="0065247F" w:rsidRPr="00532268" w:rsidRDefault="0065247F" w:rsidP="00532268">
            <w:pPr>
              <w:spacing w:line="276" w:lineRule="auto"/>
              <w:jc w:val="center"/>
            </w:pPr>
            <w:r w:rsidRPr="00532268">
              <w:t>Evans</w:t>
            </w:r>
          </w:p>
          <w:p w14:paraId="24C4F3CC" w14:textId="4B466E3E" w:rsidR="00815D64" w:rsidRPr="0091257A" w:rsidRDefault="00815D64" w:rsidP="00532268">
            <w:pPr>
              <w:spacing w:line="276" w:lineRule="auto"/>
              <w:jc w:val="center"/>
              <w:rPr>
                <w:sz w:val="20"/>
                <w:szCs w:val="20"/>
              </w:rPr>
            </w:pPr>
            <w:r w:rsidRPr="0091257A">
              <w:rPr>
                <w:sz w:val="20"/>
                <w:szCs w:val="20"/>
              </w:rPr>
              <w:t>(</w:t>
            </w:r>
            <w:r w:rsidR="00030E7D" w:rsidRPr="0091257A">
              <w:rPr>
                <w:sz w:val="20"/>
                <w:szCs w:val="20"/>
              </w:rPr>
              <w:t>R</w:t>
            </w:r>
            <w:r w:rsidR="00030E7D">
              <w:rPr>
                <w:sz w:val="20"/>
                <w:szCs w:val="20"/>
              </w:rPr>
              <w:t>eview</w:t>
            </w:r>
            <w:r w:rsidR="00E33509">
              <w:rPr>
                <w:sz w:val="20"/>
                <w:szCs w:val="20"/>
              </w:rPr>
              <w:t xml:space="preserve"> </w:t>
            </w:r>
            <w:r w:rsidR="00E351BD">
              <w:rPr>
                <w:sz w:val="20"/>
                <w:szCs w:val="20"/>
              </w:rPr>
              <w:t>team</w:t>
            </w:r>
            <w:r w:rsidR="00E33509" w:rsidRPr="0091257A">
              <w:rPr>
                <w:sz w:val="20"/>
                <w:szCs w:val="20"/>
              </w:rPr>
              <w:t xml:space="preserve"> </w:t>
            </w:r>
            <w:proofErr w:type="spellStart"/>
            <w:r w:rsidR="000640B1" w:rsidRPr="0091257A">
              <w:rPr>
                <w:sz w:val="20"/>
                <w:szCs w:val="20"/>
              </w:rPr>
              <w:t>wt</w:t>
            </w:r>
            <w:proofErr w:type="spellEnd"/>
            <w:r w:rsidR="000640B1" w:rsidRPr="0091257A">
              <w:rPr>
                <w:sz w:val="20"/>
                <w:szCs w:val="20"/>
              </w:rPr>
              <w:t xml:space="preserve">: </w:t>
            </w:r>
            <w:r w:rsidRPr="0091257A">
              <w:rPr>
                <w:sz w:val="20"/>
                <w:szCs w:val="20"/>
              </w:rPr>
              <w:t>0.1)</w:t>
            </w:r>
          </w:p>
          <w:p w14:paraId="16BC531C" w14:textId="20765EA7" w:rsidR="00064200" w:rsidRPr="00532268" w:rsidRDefault="00064200" w:rsidP="00532268">
            <w:pPr>
              <w:spacing w:line="276" w:lineRule="auto"/>
              <w:jc w:val="center"/>
            </w:pPr>
            <w:r w:rsidRPr="0091257A">
              <w:rPr>
                <w:sz w:val="20"/>
                <w:szCs w:val="20"/>
              </w:rPr>
              <w:t>(</w:t>
            </w:r>
            <w:r w:rsidR="00752DEE">
              <w:rPr>
                <w:sz w:val="20"/>
                <w:szCs w:val="20"/>
              </w:rPr>
              <w:t>F</w:t>
            </w:r>
            <w:r w:rsidRPr="0091257A">
              <w:rPr>
                <w:sz w:val="20"/>
                <w:szCs w:val="20"/>
              </w:rPr>
              <w:t xml:space="preserve">inal </w:t>
            </w:r>
            <w:proofErr w:type="spellStart"/>
            <w:r w:rsidRPr="0091257A">
              <w:rPr>
                <w:sz w:val="20"/>
                <w:szCs w:val="20"/>
              </w:rPr>
              <w:t>wt</w:t>
            </w:r>
            <w:proofErr w:type="spellEnd"/>
            <w:r w:rsidRPr="0091257A">
              <w:rPr>
                <w:sz w:val="20"/>
                <w:szCs w:val="20"/>
              </w:rPr>
              <w:t>: 0.02)</w:t>
            </w:r>
          </w:p>
        </w:tc>
        <w:tc>
          <w:tcPr>
            <w:tcW w:w="6840" w:type="dxa"/>
          </w:tcPr>
          <w:p w14:paraId="51CD18A3" w14:textId="5E128785" w:rsidR="0065247F" w:rsidRPr="00815D64" w:rsidRDefault="0065247F" w:rsidP="00815D64">
            <w:pPr>
              <w:pStyle w:val="BodyText"/>
              <w:spacing w:line="276" w:lineRule="auto"/>
              <w:rPr>
                <w:sz w:val="20"/>
                <w:szCs w:val="20"/>
              </w:rPr>
            </w:pPr>
            <w:r w:rsidRPr="00815D64">
              <w:rPr>
                <w:sz w:val="20"/>
                <w:szCs w:val="20"/>
              </w:rPr>
              <w:t>This block model, by Evans (2022,</w:t>
            </w:r>
            <w:r w:rsidR="00AA617C">
              <w:t xml:space="preserve"> </w:t>
            </w:r>
            <w:hyperlink r:id="rId31" w:tgtFrame="_blank" w:history="1">
              <w:r w:rsidR="00AA617C" w:rsidRPr="00AA617C">
                <w:rPr>
                  <w:rStyle w:val="Hyperlink"/>
                </w:rPr>
                <w:t>https://doi.org/10.1785/0220220141</w:t>
              </w:r>
            </w:hyperlink>
            <w:r w:rsidRPr="00815D64">
              <w:rPr>
                <w:sz w:val="20"/>
                <w:szCs w:val="20"/>
              </w:rPr>
              <w:t xml:space="preserve">), is an inversion-based approach that assumes deformation is a sum of rigid block rotations plus </w:t>
            </w:r>
            <w:proofErr w:type="spellStart"/>
            <w:r w:rsidRPr="00815D64">
              <w:rPr>
                <w:sz w:val="20"/>
                <w:szCs w:val="20"/>
              </w:rPr>
              <w:t>backslip</w:t>
            </w:r>
            <w:proofErr w:type="spellEnd"/>
            <w:r w:rsidRPr="00815D64">
              <w:rPr>
                <w:sz w:val="20"/>
                <w:szCs w:val="20"/>
              </w:rPr>
              <w:t xml:space="preserve"> due to fault locking.  The primary improvement over previous block models </w:t>
            </w:r>
            <w:proofErr w:type="gramStart"/>
            <w:r w:rsidRPr="00815D64">
              <w:rPr>
                <w:sz w:val="20"/>
                <w:szCs w:val="20"/>
              </w:rPr>
              <w:t>is</w:t>
            </w:r>
            <w:proofErr w:type="gramEnd"/>
            <w:r w:rsidRPr="00815D64">
              <w:rPr>
                <w:sz w:val="20"/>
                <w:szCs w:val="20"/>
              </w:rPr>
              <w:t xml:space="preserve"> block-boundary representation for all fault sections, rather than just a subset, requiring more than 800 blocks that connect the discontinuous faults (generated with and automated algorithm).</w:t>
            </w:r>
          </w:p>
        </w:tc>
      </w:tr>
    </w:tbl>
    <w:p w14:paraId="3ED2D990" w14:textId="3BF38A94" w:rsidR="0065247F" w:rsidRPr="00747AF5" w:rsidRDefault="00116106" w:rsidP="004013E7">
      <w:pPr>
        <w:pStyle w:val="BodyText"/>
        <w:spacing w:line="276" w:lineRule="auto"/>
        <w:ind w:left="180" w:hanging="180"/>
        <w:rPr>
          <w:sz w:val="20"/>
          <w:szCs w:val="20"/>
        </w:rPr>
      </w:pPr>
      <w:r w:rsidRPr="00747AF5">
        <w:rPr>
          <w:sz w:val="20"/>
          <w:szCs w:val="20"/>
        </w:rPr>
        <w:t>*</w:t>
      </w:r>
      <w:r w:rsidR="00941286" w:rsidRPr="00747AF5">
        <w:rPr>
          <w:sz w:val="20"/>
          <w:szCs w:val="20"/>
        </w:rPr>
        <w:t xml:space="preserve"> "R</w:t>
      </w:r>
      <w:r w:rsidR="00752DEE">
        <w:rPr>
          <w:sz w:val="20"/>
          <w:szCs w:val="20"/>
        </w:rPr>
        <w:t>ev</w:t>
      </w:r>
      <w:r w:rsidR="00930D48">
        <w:rPr>
          <w:sz w:val="20"/>
          <w:szCs w:val="20"/>
        </w:rPr>
        <w:t>iew</w:t>
      </w:r>
      <w:r w:rsidR="00752DEE">
        <w:rPr>
          <w:sz w:val="20"/>
          <w:szCs w:val="20"/>
        </w:rPr>
        <w:t xml:space="preserve"> </w:t>
      </w:r>
      <w:r w:rsidR="00E351BD">
        <w:rPr>
          <w:sz w:val="20"/>
          <w:szCs w:val="20"/>
        </w:rPr>
        <w:t>team</w:t>
      </w:r>
      <w:r w:rsidR="00941286" w:rsidRPr="00747AF5">
        <w:rPr>
          <w:sz w:val="20"/>
          <w:szCs w:val="20"/>
        </w:rPr>
        <w:t xml:space="preserve"> </w:t>
      </w:r>
      <w:proofErr w:type="spellStart"/>
      <w:r w:rsidR="00941286" w:rsidRPr="00747AF5">
        <w:rPr>
          <w:sz w:val="20"/>
          <w:szCs w:val="20"/>
        </w:rPr>
        <w:t>wt</w:t>
      </w:r>
      <w:proofErr w:type="spellEnd"/>
      <w:r w:rsidR="00941286" w:rsidRPr="00747AF5">
        <w:rPr>
          <w:sz w:val="20"/>
          <w:szCs w:val="20"/>
        </w:rPr>
        <w:t>" is the</w:t>
      </w:r>
      <w:r w:rsidR="00752DEE">
        <w:rPr>
          <w:sz w:val="20"/>
          <w:szCs w:val="20"/>
        </w:rPr>
        <w:t xml:space="preserve"> original</w:t>
      </w:r>
      <w:r w:rsidR="00930D48">
        <w:rPr>
          <w:sz w:val="20"/>
          <w:szCs w:val="20"/>
        </w:rPr>
        <w:t xml:space="preserve"> </w:t>
      </w:r>
      <w:r w:rsidR="005B4B68">
        <w:rPr>
          <w:sz w:val="20"/>
          <w:szCs w:val="20"/>
        </w:rPr>
        <w:t>deformation-</w:t>
      </w:r>
      <w:r w:rsidR="00930D48">
        <w:rPr>
          <w:sz w:val="20"/>
          <w:szCs w:val="20"/>
        </w:rPr>
        <w:t>model</w:t>
      </w:r>
      <w:r w:rsidR="00941286" w:rsidRPr="00747AF5">
        <w:rPr>
          <w:sz w:val="20"/>
          <w:szCs w:val="20"/>
        </w:rPr>
        <w:t xml:space="preserve"> review panel weight</w:t>
      </w:r>
      <w:r w:rsidR="005B4B68">
        <w:rPr>
          <w:sz w:val="20"/>
          <w:szCs w:val="20"/>
        </w:rPr>
        <w:t xml:space="preserve"> (</w:t>
      </w:r>
      <w:r w:rsidR="003C3E54" w:rsidRPr="003C3E54">
        <w:rPr>
          <w:sz w:val="20"/>
          <w:szCs w:val="20"/>
        </w:rPr>
        <w:t>Johnson et al., 2023</w:t>
      </w:r>
      <w:r w:rsidR="005B4B68">
        <w:rPr>
          <w:sz w:val="20"/>
          <w:szCs w:val="20"/>
        </w:rPr>
        <w:t>)</w:t>
      </w:r>
      <w:r w:rsidR="00941286" w:rsidRPr="00747AF5">
        <w:rPr>
          <w:sz w:val="20"/>
          <w:szCs w:val="20"/>
        </w:rPr>
        <w:t xml:space="preserve"> and "</w:t>
      </w:r>
      <w:r w:rsidR="00752DEE">
        <w:rPr>
          <w:sz w:val="20"/>
          <w:szCs w:val="20"/>
        </w:rPr>
        <w:t>F</w:t>
      </w:r>
      <w:r w:rsidR="00941286" w:rsidRPr="00747AF5">
        <w:rPr>
          <w:sz w:val="20"/>
          <w:szCs w:val="20"/>
        </w:rPr>
        <w:t xml:space="preserve">inal </w:t>
      </w:r>
      <w:proofErr w:type="spellStart"/>
      <w:r w:rsidR="00941286" w:rsidRPr="00747AF5">
        <w:rPr>
          <w:sz w:val="20"/>
          <w:szCs w:val="20"/>
        </w:rPr>
        <w:t>wt</w:t>
      </w:r>
      <w:proofErr w:type="spellEnd"/>
      <w:r w:rsidR="00941286" w:rsidRPr="00747AF5">
        <w:rPr>
          <w:sz w:val="20"/>
          <w:szCs w:val="20"/>
        </w:rPr>
        <w:t>" is the revised, final value</w:t>
      </w:r>
      <w:r w:rsidR="005B4B68">
        <w:rPr>
          <w:sz w:val="20"/>
          <w:szCs w:val="20"/>
        </w:rPr>
        <w:t xml:space="preserve"> applied here</w:t>
      </w:r>
      <w:r w:rsidR="00941286" w:rsidRPr="00747AF5">
        <w:rPr>
          <w:sz w:val="20"/>
          <w:szCs w:val="20"/>
        </w:rPr>
        <w:t>.</w:t>
      </w:r>
    </w:p>
    <w:p w14:paraId="4EF26ACC" w14:textId="0E0012C3" w:rsidR="00A709DF" w:rsidRDefault="00A709DF" w:rsidP="00FD1F70">
      <w:pPr>
        <w:pStyle w:val="BodyText"/>
        <w:rPr>
          <w:highlight w:val="yellow"/>
        </w:rPr>
      </w:pPr>
    </w:p>
    <w:p w14:paraId="54FA0380" w14:textId="7BA9505C" w:rsidR="002F0319" w:rsidRDefault="00A709DF" w:rsidP="00FD1F70">
      <w:pPr>
        <w:pStyle w:val="BodyText"/>
      </w:pPr>
      <w:r>
        <w:tab/>
      </w:r>
      <w:r w:rsidR="004C2CCC">
        <w:rPr>
          <w:b/>
          <w:bCs/>
        </w:rPr>
        <w:t>Figure 7</w:t>
      </w:r>
      <w:r w:rsidR="00E1314D" w:rsidRPr="002B23D9">
        <w:rPr>
          <w:b/>
          <w:bCs/>
        </w:rPr>
        <w:t>a</w:t>
      </w:r>
      <w:r w:rsidR="00E1314D">
        <w:t xml:space="preserve"> shows the</w:t>
      </w:r>
      <w:r>
        <w:t xml:space="preserve"> average slip rates</w:t>
      </w:r>
      <w:r w:rsidR="00E1314D">
        <w:t xml:space="preserve"> from the Geologic deformation model and </w:t>
      </w:r>
      <w:r w:rsidR="004C2CCC">
        <w:rPr>
          <w:b/>
          <w:bCs/>
        </w:rPr>
        <w:t>Figure 7</w:t>
      </w:r>
      <w:r w:rsidR="00E1314D" w:rsidRPr="002B23D9">
        <w:rPr>
          <w:b/>
          <w:bCs/>
        </w:rPr>
        <w:t>b</w:t>
      </w:r>
      <w:r w:rsidR="00E1314D">
        <w:t xml:space="preserve"> shows how the other models differ (ratios</w:t>
      </w:r>
      <w:r>
        <w:t xml:space="preserve"> </w:t>
      </w:r>
      <w:r w:rsidR="00E1314D">
        <w:t>with respect to Geologic model slip rates</w:t>
      </w:r>
      <w:r w:rsidR="00E1314D" w:rsidRPr="007E61BA">
        <w:t>)</w:t>
      </w:r>
      <w:r w:rsidR="003E3B40" w:rsidRPr="007E61BA">
        <w:t>.</w:t>
      </w:r>
      <w:r w:rsidR="003E3B40">
        <w:t xml:space="preserve">  This comparison reveals</w:t>
      </w:r>
      <w:r w:rsidRPr="001008F9">
        <w:t xml:space="preserve"> considerable variability among models</w:t>
      </w:r>
      <w:r>
        <w:t xml:space="preserve"> in many places.  </w:t>
      </w:r>
      <w:r w:rsidR="00E64FE0">
        <w:t>This is not surprising given slip rates are certainly underdetermined on many faults due to limited observational constraints, especially in the continental interior where GPS data are sparser.  Agreement between models owes</w:t>
      </w:r>
      <w:r w:rsidR="00C142EC">
        <w:t xml:space="preserve"> largely</w:t>
      </w:r>
      <w:r w:rsidR="00E64FE0">
        <w:t xml:space="preserve"> to how much each adheres to the </w:t>
      </w:r>
      <w:r w:rsidR="00C142EC">
        <w:t xml:space="preserve">preferred </w:t>
      </w:r>
      <w:r w:rsidR="00E64FE0">
        <w:t>geologic slip</w:t>
      </w:r>
      <w:r w:rsidR="00C142EC">
        <w:t>-</w:t>
      </w:r>
      <w:r w:rsidR="00E64FE0">
        <w:t xml:space="preserve">rate constraints, </w:t>
      </w:r>
      <w:r w:rsidR="00C142EC">
        <w:t xml:space="preserve">with the Zeng and Shen-Bird models </w:t>
      </w:r>
      <w:r w:rsidR="00345DEF">
        <w:t xml:space="preserve">effectively applying </w:t>
      </w:r>
      <w:r w:rsidR="00345DEF">
        <w:lastRenderedPageBreak/>
        <w:t xml:space="preserve">the narrowest Gaussian prior, the Evans model applying a wider Gaussian (that permits slip rates to fall outside the geologic bounds), and </w:t>
      </w:r>
      <w:proofErr w:type="spellStart"/>
      <w:r w:rsidR="00345DEF">
        <w:t>Pollitz</w:t>
      </w:r>
      <w:proofErr w:type="spellEnd"/>
      <w:r w:rsidR="00345DEF">
        <w:t xml:space="preserve"> applying a uniform prior over the bounds (causing the latter to often produce slip rates at the geologic minimum or maximum).</w:t>
      </w:r>
      <w:r w:rsidR="002F0319" w:rsidRPr="003E3B40">
        <w:t xml:space="preserve">  </w:t>
      </w:r>
      <w:r w:rsidR="002F0319" w:rsidRPr="002F0319">
        <w:t>The geodetic models tend to produce systematically higher values on very low slip rate faults (≤0.1 mm/</w:t>
      </w:r>
      <w:proofErr w:type="spellStart"/>
      <w:r w:rsidR="002F0319" w:rsidRPr="002F0319">
        <w:t>yr</w:t>
      </w:r>
      <w:proofErr w:type="spellEnd"/>
      <w:r w:rsidR="002F0319" w:rsidRPr="002F0319">
        <w:t>)</w:t>
      </w:r>
      <w:r w:rsidR="0085216E" w:rsidRPr="002F0319">
        <w:t xml:space="preserve">, </w:t>
      </w:r>
      <w:r w:rsidR="002F0319" w:rsidRPr="002F0319">
        <w:t xml:space="preserve">which appears </w:t>
      </w:r>
      <w:r w:rsidR="0085216E" w:rsidRPr="002F0319">
        <w:t>at least partially required by geodetic data</w:t>
      </w:r>
      <w:r w:rsidR="002F0319" w:rsidRPr="002F0319">
        <w:t xml:space="preserve"> (</w:t>
      </w:r>
      <w:proofErr w:type="spellStart"/>
      <w:r w:rsidR="002F0319" w:rsidRPr="002F0319">
        <w:t>Pollitz</w:t>
      </w:r>
      <w:proofErr w:type="spellEnd"/>
      <w:r w:rsidR="002F0319" w:rsidRPr="002F0319">
        <w:t xml:space="preserve"> et al., 2022)</w:t>
      </w:r>
      <w:r w:rsidR="003C43D1" w:rsidRPr="002F0319">
        <w:t xml:space="preserve">. </w:t>
      </w:r>
      <w:r w:rsidR="0085216E" w:rsidRPr="002F0319">
        <w:t xml:space="preserve">  </w:t>
      </w:r>
    </w:p>
    <w:p w14:paraId="31DD8EEE" w14:textId="45A1B97C" w:rsidR="002F0319" w:rsidRDefault="002F0319" w:rsidP="00FD1F70">
      <w:pPr>
        <w:pStyle w:val="BodyText"/>
      </w:pPr>
    </w:p>
    <w:p w14:paraId="4665FB2A" w14:textId="1485392B" w:rsidR="002F0319" w:rsidRDefault="002F0319" w:rsidP="00216E32">
      <w:pPr>
        <w:pStyle w:val="Heading2"/>
      </w:pPr>
      <w:bookmarkStart w:id="31" w:name="_Toc127506029"/>
      <w:r>
        <w:t>Branch Weights</w:t>
      </w:r>
      <w:bookmarkEnd w:id="31"/>
    </w:p>
    <w:p w14:paraId="6855AC33" w14:textId="77777777" w:rsidR="002F0319" w:rsidRPr="002F0319" w:rsidRDefault="002F0319" w:rsidP="00FD1F70">
      <w:pPr>
        <w:pStyle w:val="BodyText"/>
      </w:pPr>
    </w:p>
    <w:p w14:paraId="462229B3" w14:textId="2DD5F4A8" w:rsidR="0040074F" w:rsidRDefault="002F0319" w:rsidP="00FD1F70">
      <w:pPr>
        <w:pStyle w:val="BodyText"/>
      </w:pPr>
      <w:r>
        <w:tab/>
        <w:t xml:space="preserve">The review </w:t>
      </w:r>
      <w:r w:rsidR="00E351BD">
        <w:t>team</w:t>
      </w:r>
      <w:r>
        <w:t xml:space="preserve"> </w:t>
      </w:r>
      <w:r w:rsidRPr="00E351BD">
        <w:t>(</w:t>
      </w:r>
      <w:r w:rsidR="00F32FE6" w:rsidRPr="00E351BD">
        <w:t xml:space="preserve">Johnson et al., 2023, </w:t>
      </w:r>
      <w:hyperlink r:id="rId32" w:history="1">
        <w:r w:rsidR="00F32FE6" w:rsidRPr="00E351BD">
          <w:rPr>
            <w:rStyle w:val="Hyperlink"/>
          </w:rPr>
          <w:t>available here for now</w:t>
        </w:r>
      </w:hyperlink>
      <w:r w:rsidR="00F32FE6" w:rsidRPr="00E351BD">
        <w:t>)</w:t>
      </w:r>
      <w:r w:rsidRPr="00E351BD">
        <w:t>)</w:t>
      </w:r>
      <w:r w:rsidR="002F3CFB" w:rsidRPr="00E351BD">
        <w:t xml:space="preserve"> r</w:t>
      </w:r>
      <w:r w:rsidR="002F3CFB">
        <w:t>ecommended the branch weights listed</w:t>
      </w:r>
      <w:r w:rsidR="00844F0F">
        <w:t xml:space="preserve"> as "R</w:t>
      </w:r>
      <w:r w:rsidR="00D46758">
        <w:t>ev</w:t>
      </w:r>
      <w:r w:rsidR="00A95400">
        <w:t>iew</w:t>
      </w:r>
      <w:r w:rsidR="00D46758">
        <w:t xml:space="preserve"> </w:t>
      </w:r>
      <w:r w:rsidR="00E351BD">
        <w:t>team</w:t>
      </w:r>
      <w:r w:rsidR="00844F0F">
        <w:t xml:space="preserve"> </w:t>
      </w:r>
      <w:proofErr w:type="spellStart"/>
      <w:r w:rsidR="00844F0F">
        <w:t>wt</w:t>
      </w:r>
      <w:proofErr w:type="spellEnd"/>
      <w:r w:rsidR="00844F0F">
        <w:t>"</w:t>
      </w:r>
      <w:r w:rsidR="002F3CFB">
        <w:t xml:space="preserve"> in </w:t>
      </w:r>
      <w:r w:rsidR="00B53F62">
        <w:rPr>
          <w:b/>
          <w:bCs/>
        </w:rPr>
        <w:t>Table</w:t>
      </w:r>
      <w:r w:rsidR="002F3CFB" w:rsidRPr="002F3CFB">
        <w:rPr>
          <w:b/>
          <w:bCs/>
        </w:rPr>
        <w:t xml:space="preserve"> 2</w:t>
      </w:r>
      <w:r w:rsidR="002F3CFB">
        <w:t xml:space="preserve"> based on a score</w:t>
      </w:r>
      <w:r w:rsidR="0040074F">
        <w:t>-</w:t>
      </w:r>
      <w:r w:rsidR="002F3CFB">
        <w:t xml:space="preserve">card evaluation of 15 different metrics.  </w:t>
      </w:r>
      <w:r w:rsidR="0040074F">
        <w:t>In their own words:</w:t>
      </w:r>
    </w:p>
    <w:p w14:paraId="68594F51" w14:textId="77777777" w:rsidR="006B0C38" w:rsidRDefault="006B0C38" w:rsidP="00FD1F70">
      <w:pPr>
        <w:pStyle w:val="BodyText"/>
      </w:pPr>
    </w:p>
    <w:p w14:paraId="069CD842" w14:textId="2D8E9A98" w:rsidR="0040074F" w:rsidRPr="007966EF" w:rsidRDefault="0040074F" w:rsidP="007966EF">
      <w:pPr>
        <w:pStyle w:val="BodyText"/>
        <w:ind w:left="720" w:right="720"/>
        <w:rPr>
          <w:i/>
          <w:iCs/>
        </w:rPr>
      </w:pPr>
      <w:r w:rsidRPr="007966EF">
        <w:rPr>
          <w:i/>
          <w:iCs/>
        </w:rPr>
        <w:t xml:space="preserve">“We assign the Shen-Bird and Zeng models the highest weight [0.25] based on their overall favorable comparison across all metrics. We give the Geologic model a slightly lower weight [0.2] largely because less information is used to construct this model and in also because much of the information that constrains the Geologic model (preferred slip rates, upper and lower slip rates, rake) is also used to constrain the geodetic models. The </w:t>
      </w:r>
      <w:proofErr w:type="spellStart"/>
      <w:r w:rsidRPr="007966EF">
        <w:rPr>
          <w:i/>
          <w:iCs/>
        </w:rPr>
        <w:t>Pollitz</w:t>
      </w:r>
      <w:proofErr w:type="spellEnd"/>
      <w:r w:rsidRPr="007966EF">
        <w:rPr>
          <w:i/>
          <w:iCs/>
        </w:rPr>
        <w:t xml:space="preserve"> and Evans models provide slip rate estimates that differ most from the other three deformation models. We give the </w:t>
      </w:r>
      <w:proofErr w:type="spellStart"/>
      <w:r w:rsidRPr="007966EF">
        <w:rPr>
          <w:i/>
          <w:iCs/>
        </w:rPr>
        <w:t>Pollitz</w:t>
      </w:r>
      <w:proofErr w:type="spellEnd"/>
      <w:r w:rsidRPr="007966EF">
        <w:rPr>
          <w:i/>
          <w:iCs/>
        </w:rPr>
        <w:t xml:space="preserve"> model a modestly lower weight [0.2] than the Shen-Bird and Zeng models because of systematic misfits to the geodetic data and high path integral weights in some locations. We recommend the lowest weight be assigned to the Evans model [0.1] because it displays anomalously high gradients in slip rates along faults, </w:t>
      </w:r>
      <w:proofErr w:type="gramStart"/>
      <w:r w:rsidRPr="007966EF">
        <w:rPr>
          <w:i/>
          <w:iCs/>
        </w:rPr>
        <w:t>a large number of</w:t>
      </w:r>
      <w:proofErr w:type="gramEnd"/>
      <w:r w:rsidRPr="007966EF">
        <w:rPr>
          <w:i/>
          <w:iCs/>
        </w:rPr>
        <w:t xml:space="preserve"> slip rate outliers, and numerous faults show slip sense inconsistent with geology.”</w:t>
      </w:r>
    </w:p>
    <w:p w14:paraId="5DC198F7" w14:textId="77777777" w:rsidR="00F21045" w:rsidRDefault="00F21045" w:rsidP="00FD1F70">
      <w:pPr>
        <w:pStyle w:val="BodyText"/>
      </w:pPr>
    </w:p>
    <w:p w14:paraId="6BB1FBB7" w14:textId="0023A298" w:rsidR="00352CEF" w:rsidRDefault="00A709DF" w:rsidP="00FD1F70">
      <w:pPr>
        <w:pStyle w:val="BodyText"/>
      </w:pPr>
      <w:r>
        <w:tab/>
      </w:r>
      <w:r w:rsidR="00041F8F">
        <w:t xml:space="preserve">The </w:t>
      </w:r>
      <w:r w:rsidR="00511D05">
        <w:t>central</w:t>
      </w:r>
      <w:r w:rsidR="0040074F">
        <w:t xml:space="preserve"> </w:t>
      </w:r>
      <w:r w:rsidR="00041F8F">
        <w:t xml:space="preserve">question is </w:t>
      </w:r>
      <w:r w:rsidR="00511D05">
        <w:t>the extent to which the</w:t>
      </w:r>
      <w:r w:rsidR="00041F8F">
        <w:t xml:space="preserve"> five</w:t>
      </w:r>
      <w:r w:rsidR="0040074F">
        <w:t xml:space="preserve"> slip-rate</w:t>
      </w:r>
      <w:r w:rsidR="00041F8F">
        <w:t xml:space="preserve"> “samples” available for each fault represent an adequate approximation of the epistemic</w:t>
      </w:r>
      <w:r w:rsidR="00212BE6">
        <w:t>-</w:t>
      </w:r>
      <w:r w:rsidR="00041F8F">
        <w:t xml:space="preserve">uncertainty </w:t>
      </w:r>
      <w:r w:rsidR="007966EF">
        <w:t>PDF</w:t>
      </w:r>
      <w:r w:rsidR="00511D05">
        <w:t xml:space="preserve"> (e.g., what we would see if we had 10,000 credible models)</w:t>
      </w:r>
      <w:r w:rsidR="00041F8F">
        <w:t>.</w:t>
      </w:r>
      <w:r w:rsidR="00B85D8E">
        <w:t xml:space="preserve">  Part of this question </w:t>
      </w:r>
      <w:r w:rsidR="007966EF">
        <w:t>i</w:t>
      </w:r>
      <w:r w:rsidR="00B85D8E">
        <w:t xml:space="preserve">s </w:t>
      </w:r>
      <w:r w:rsidR="00D65F23">
        <w:t>how</w:t>
      </w:r>
      <w:r w:rsidR="00B85D8E">
        <w:t xml:space="preserve"> any null space is being sampled</w:t>
      </w:r>
      <w:r w:rsidR="0068137B">
        <w:t xml:space="preserve"> by each model</w:t>
      </w:r>
      <w:r w:rsidR="00B85D8E">
        <w:t>.</w:t>
      </w:r>
      <w:r w:rsidR="008A690E">
        <w:t xml:space="preserve">  </w:t>
      </w:r>
      <w:r w:rsidR="0068137B">
        <w:t xml:space="preserve">For example, </w:t>
      </w:r>
      <w:r w:rsidR="00B13669">
        <w:t xml:space="preserve">consider </w:t>
      </w:r>
      <w:r w:rsidR="0068137B">
        <w:t>two parallel faults</w:t>
      </w:r>
      <w:r w:rsidR="003605A3">
        <w:t xml:space="preserve"> that lack direct geologic slip-rate</w:t>
      </w:r>
      <w:r w:rsidR="00136DDA">
        <w:t xml:space="preserve"> </w:t>
      </w:r>
      <w:r w:rsidR="003605A3">
        <w:t>constraints</w:t>
      </w:r>
      <w:r w:rsidR="00DA3B84">
        <w:t xml:space="preserve"> but are </w:t>
      </w:r>
      <w:r w:rsidR="00136DDA">
        <w:t>nestled between two GPS stations</w:t>
      </w:r>
      <w:r w:rsidR="00B13669">
        <w:t>;</w:t>
      </w:r>
      <w:r w:rsidR="00CE1D47">
        <w:t xml:space="preserve"> the</w:t>
      </w:r>
      <w:r w:rsidR="002F2FCF">
        <w:t>se faults</w:t>
      </w:r>
      <w:r w:rsidR="00CE1D47">
        <w:t xml:space="preserve"> could exhibit</w:t>
      </w:r>
      <w:r w:rsidR="003049DB">
        <w:t xml:space="preserve"> </w:t>
      </w:r>
      <w:r w:rsidR="00E0122D">
        <w:t>a near-perfect</w:t>
      </w:r>
      <w:r w:rsidR="00CE1D47">
        <w:t xml:space="preserve"> slip</w:t>
      </w:r>
      <w:r w:rsidR="00DE3811">
        <w:t>-rate</w:t>
      </w:r>
      <w:r w:rsidR="00DE26E1">
        <w:t xml:space="preserve"> trade off </w:t>
      </w:r>
      <w:r w:rsidR="00141CF4">
        <w:t>in terms of</w:t>
      </w:r>
      <w:r w:rsidR="00E0122D">
        <w:t xml:space="preserve"> </w:t>
      </w:r>
      <w:r w:rsidR="00D21F89">
        <w:t>satisfying</w:t>
      </w:r>
      <w:r w:rsidR="00E0122D">
        <w:t xml:space="preserve"> the </w:t>
      </w:r>
      <w:r w:rsidR="00D21F89">
        <w:t>GPS</w:t>
      </w:r>
      <w:r w:rsidR="00FA2994">
        <w:t xml:space="preserve"> deformation</w:t>
      </w:r>
      <w:r w:rsidR="00E3793E">
        <w:t xml:space="preserve"> (</w:t>
      </w:r>
      <w:r w:rsidR="00D23C36">
        <w:t xml:space="preserve">e.g., </w:t>
      </w:r>
      <w:r w:rsidR="00E3793E">
        <w:t>a maximum slip rate on one with a minim on the other</w:t>
      </w:r>
      <w:r w:rsidR="00475892">
        <w:t xml:space="preserve">, </w:t>
      </w:r>
      <w:r w:rsidR="00A64A44">
        <w:t xml:space="preserve">or </w:t>
      </w:r>
      <w:r w:rsidR="00475892">
        <w:t>vice versa</w:t>
      </w:r>
      <w:r w:rsidR="00A64A44">
        <w:t xml:space="preserve">, or </w:t>
      </w:r>
      <w:r w:rsidR="003257EE">
        <w:t>any linear combination</w:t>
      </w:r>
      <w:r w:rsidR="00287CED">
        <w:t xml:space="preserve"> of these</w:t>
      </w:r>
      <w:r w:rsidR="00A64A44">
        <w:t xml:space="preserve"> </w:t>
      </w:r>
      <w:r w:rsidR="003257EE">
        <w:t>might fit the data equally well</w:t>
      </w:r>
      <w:r w:rsidR="00BB445B">
        <w:t>)</w:t>
      </w:r>
      <w:r w:rsidR="009F53F4">
        <w:t xml:space="preserve">.  </w:t>
      </w:r>
      <w:r w:rsidR="00645088">
        <w:t>Ideally, we would sample multiple</w:t>
      </w:r>
      <w:r w:rsidR="00833588">
        <w:t xml:space="preserve"> models</w:t>
      </w:r>
      <w:r w:rsidR="00F008BF">
        <w:t xml:space="preserve"> </w:t>
      </w:r>
      <w:r w:rsidR="00F721AA">
        <w:t>to</w:t>
      </w:r>
      <w:r w:rsidR="00833588">
        <w:t xml:space="preserve"> represent </w:t>
      </w:r>
      <w:r w:rsidR="00767BFA">
        <w:t xml:space="preserve">this </w:t>
      </w:r>
      <w:r w:rsidR="00833588">
        <w:t xml:space="preserve">epistemic uncertainty, </w:t>
      </w:r>
      <w:r w:rsidR="00D215F6">
        <w:t xml:space="preserve">where </w:t>
      </w:r>
      <w:r w:rsidR="00833588">
        <w:t xml:space="preserve">the average of </w:t>
      </w:r>
      <w:r w:rsidR="00D215F6">
        <w:t>these</w:t>
      </w:r>
      <w:r w:rsidR="00833588">
        <w:t xml:space="preserve"> would</w:t>
      </w:r>
      <w:r w:rsidR="00845B1D">
        <w:t xml:space="preserve"> split the difference</w:t>
      </w:r>
      <w:r w:rsidR="000C1C52">
        <w:t xml:space="preserve"> (equal slip rates</w:t>
      </w:r>
      <w:r w:rsidR="009D42FB">
        <w:t xml:space="preserve"> on each fault</w:t>
      </w:r>
      <w:r w:rsidR="000C1C52">
        <w:t>)</w:t>
      </w:r>
      <w:r w:rsidR="002B7C32">
        <w:t>.  This average</w:t>
      </w:r>
      <w:r w:rsidR="00260CF7">
        <w:t xml:space="preserve"> would</w:t>
      </w:r>
      <w:r w:rsidR="00857209">
        <w:t xml:space="preserve"> seemingly</w:t>
      </w:r>
      <w:r w:rsidR="00260CF7">
        <w:t xml:space="preserve"> reflect what we want</w:t>
      </w:r>
      <w:r w:rsidR="009D42FB">
        <w:t xml:space="preserve"> from a policy perspective if we are getting only one</w:t>
      </w:r>
      <w:r w:rsidR="0087620C">
        <w:t xml:space="preserve"> sample from a given</w:t>
      </w:r>
      <w:r w:rsidR="009D42FB">
        <w:t xml:space="preserve"> model</w:t>
      </w:r>
      <w:r w:rsidR="0087620C">
        <w:t xml:space="preserve"> (as is the case here)</w:t>
      </w:r>
      <w:r w:rsidR="009F03CA">
        <w:t>.</w:t>
      </w:r>
      <w:r w:rsidR="00E53FC5">
        <w:t xml:space="preserve">  </w:t>
      </w:r>
      <w:r w:rsidR="00812969">
        <w:t>T</w:t>
      </w:r>
      <w:r w:rsidR="007C33FA">
        <w:t>he</w:t>
      </w:r>
      <w:r w:rsidR="004E1C67">
        <w:t xml:space="preserve"> </w:t>
      </w:r>
      <w:r w:rsidR="00235044">
        <w:t xml:space="preserve">Zeng and Shen-Bird models </w:t>
      </w:r>
      <w:r w:rsidR="00AC74C2">
        <w:t>sample the geodetic null space</w:t>
      </w:r>
      <w:r w:rsidR="007D5E3B">
        <w:t xml:space="preserve"> by staying as close as possible to the geologic constraint</w:t>
      </w:r>
      <w:r w:rsidR="00C774DA">
        <w:t xml:space="preserve">.  The </w:t>
      </w:r>
      <w:proofErr w:type="spellStart"/>
      <w:r w:rsidR="00C774DA">
        <w:t>Pollitz</w:t>
      </w:r>
      <w:proofErr w:type="spellEnd"/>
      <w:r w:rsidR="00C774DA">
        <w:t xml:space="preserve"> and</w:t>
      </w:r>
      <w:r w:rsidR="00352CEF">
        <w:t xml:space="preserve"> Evans models are less restrictive, by design</w:t>
      </w:r>
      <w:r w:rsidR="009A2F61">
        <w:t>, and therefore have a greater number of outliers</w:t>
      </w:r>
      <w:r w:rsidR="003E373B">
        <w:t xml:space="preserve"> in both directions</w:t>
      </w:r>
      <w:r w:rsidR="00D70D1F">
        <w:t xml:space="preserve">, </w:t>
      </w:r>
      <w:r w:rsidR="003E373B">
        <w:t>and we cannot rule out the possibility that many of the</w:t>
      </w:r>
      <w:r w:rsidR="001A2B5C">
        <w:t>se</w:t>
      </w:r>
      <w:r w:rsidR="003E373B">
        <w:t xml:space="preserve"> slip rates are more correct</w:t>
      </w:r>
      <w:r w:rsidR="00D70D1F">
        <w:t>.</w:t>
      </w:r>
      <w:r w:rsidR="00C45061">
        <w:t xml:space="preserve">  </w:t>
      </w:r>
      <w:r w:rsidR="00E403CE">
        <w:t>H</w:t>
      </w:r>
      <w:r w:rsidR="00C45061">
        <w:t xml:space="preserve">owever, </w:t>
      </w:r>
      <w:r w:rsidR="00DF3D8E">
        <w:t xml:space="preserve">we </w:t>
      </w:r>
      <w:r w:rsidR="00E403CE">
        <w:t xml:space="preserve">should </w:t>
      </w:r>
      <w:r w:rsidR="00AF72B4">
        <w:t>question</w:t>
      </w:r>
      <w:r w:rsidR="001A2B5C">
        <w:t xml:space="preserve"> </w:t>
      </w:r>
      <w:r w:rsidR="00DF3D8E">
        <w:t>the robustness of high vs low outliers</w:t>
      </w:r>
      <w:r w:rsidR="009C0F32">
        <w:t xml:space="preserve"> on ne</w:t>
      </w:r>
      <w:r w:rsidR="00580E1A">
        <w:t>arby</w:t>
      </w:r>
      <w:r w:rsidR="009C0F32">
        <w:t xml:space="preserve"> faults</w:t>
      </w:r>
      <w:r w:rsidR="00580E1A">
        <w:t xml:space="preserve">; could the slip rates </w:t>
      </w:r>
      <w:r w:rsidR="00FC40C3">
        <w:t>b</w:t>
      </w:r>
      <w:r w:rsidR="00580E1A">
        <w:t>e swapped</w:t>
      </w:r>
      <w:r w:rsidR="0031624C">
        <w:t xml:space="preserve"> without degrading the fit to data?</w:t>
      </w:r>
      <w:r w:rsidR="001E71A6">
        <w:t xml:space="preserve">  This gets at the question of whether</w:t>
      </w:r>
      <w:r w:rsidR="00D650E8">
        <w:t xml:space="preserve"> </w:t>
      </w:r>
      <w:r w:rsidR="00510508">
        <w:t>currently reported</w:t>
      </w:r>
      <w:r w:rsidR="00D650E8">
        <w:t xml:space="preserve"> </w:t>
      </w:r>
      <w:r w:rsidR="00236D9A">
        <w:t>slip rates</w:t>
      </w:r>
      <w:r w:rsidR="00D650E8">
        <w:t xml:space="preserve"> represent an average of all </w:t>
      </w:r>
      <w:r w:rsidR="00236D9A">
        <w:t>viable samples</w:t>
      </w:r>
      <w:r w:rsidR="006C24D0">
        <w:t xml:space="preserve"> </w:t>
      </w:r>
      <w:r w:rsidR="0030392E">
        <w:t>from</w:t>
      </w:r>
      <w:r w:rsidR="00574BAF">
        <w:t xml:space="preserve"> the null space of</w:t>
      </w:r>
      <w:r w:rsidR="006C24D0">
        <w:t xml:space="preserve"> each model</w:t>
      </w:r>
      <w:r w:rsidR="00574BAF">
        <w:t>.</w:t>
      </w:r>
      <w:r w:rsidR="0030392E">
        <w:t xml:space="preserve">  We have not </w:t>
      </w:r>
      <w:r w:rsidR="00CD7B31">
        <w:t>had time to</w:t>
      </w:r>
      <w:r w:rsidR="001A7003">
        <w:t xml:space="preserve"> thoroughly</w:t>
      </w:r>
      <w:r w:rsidR="00CD7B31">
        <w:t xml:space="preserve"> </w:t>
      </w:r>
      <w:r w:rsidR="004F7911">
        <w:t>investigate</w:t>
      </w:r>
      <w:r w:rsidR="00CD7B31">
        <w:t xml:space="preserve"> this question, and </w:t>
      </w:r>
      <w:r w:rsidR="001A7003">
        <w:t xml:space="preserve">in fact this represents a grand challenge </w:t>
      </w:r>
      <w:r w:rsidR="004F7911">
        <w:t>that will require time and resources to address</w:t>
      </w:r>
      <w:r w:rsidR="0023129E">
        <w:t>.</w:t>
      </w:r>
    </w:p>
    <w:p w14:paraId="22FA2400" w14:textId="1E3F21F2" w:rsidR="004E702C" w:rsidRDefault="0004493A" w:rsidP="00FD1F70">
      <w:pPr>
        <w:pStyle w:val="BodyText"/>
      </w:pPr>
      <w:r>
        <w:tab/>
        <w:t>The question here is how to handle the five slip-rate samples</w:t>
      </w:r>
      <w:r w:rsidR="00CB27CE">
        <w:t xml:space="preserve"> we have for each fault</w:t>
      </w:r>
      <w:r w:rsidR="0060432C">
        <w:t>, an</w:t>
      </w:r>
      <w:r w:rsidR="006D5EE4">
        <w:t>d</w:t>
      </w:r>
      <w:r w:rsidR="0060432C">
        <w:t xml:space="preserve"> it turns out that</w:t>
      </w:r>
      <w:r w:rsidR="006D5EE4">
        <w:t xml:space="preserve"> outliers are quite consequential.</w:t>
      </w:r>
      <w:r w:rsidR="00F618A6">
        <w:t xml:space="preserve">  </w:t>
      </w:r>
      <w:r w:rsidR="00A9659C">
        <w:t xml:space="preserve">This was discovered by examining hazard maps </w:t>
      </w:r>
      <w:r w:rsidR="001F79A1">
        <w:t>generated with the original weights</w:t>
      </w:r>
      <w:r w:rsidR="008B770A">
        <w:t xml:space="preserve"> </w:t>
      </w:r>
      <w:r w:rsidR="00CA1F7C">
        <w:t>(</w:t>
      </w:r>
      <w:r w:rsidR="00CA1F7C" w:rsidRPr="00CA1F7C">
        <w:rPr>
          <w:b/>
          <w:bCs/>
        </w:rPr>
        <w:t>Table 2</w:t>
      </w:r>
      <w:r w:rsidR="00CA1F7C">
        <w:t>)</w:t>
      </w:r>
      <w:r w:rsidR="00337D9C">
        <w:t xml:space="preserve">, </w:t>
      </w:r>
      <w:r w:rsidR="00807303">
        <w:t>for</w:t>
      </w:r>
      <w:r w:rsidR="00337D9C">
        <w:t xml:space="preserve"> which mean hazard</w:t>
      </w:r>
      <w:r w:rsidR="006630FD">
        <w:t xml:space="preserve"> was</w:t>
      </w:r>
      <w:r w:rsidR="00DA0FCF">
        <w:t xml:space="preserve"> appearing far above the median</w:t>
      </w:r>
      <w:r w:rsidR="00D04B88">
        <w:t xml:space="preserve">.  Because </w:t>
      </w:r>
      <w:r w:rsidR="003F5293">
        <w:t>hazard generally scale</w:t>
      </w:r>
      <w:r w:rsidR="00523BEF">
        <w:t>s</w:t>
      </w:r>
      <w:r w:rsidR="003F5293">
        <w:t xml:space="preserve"> linearly with slip rate</w:t>
      </w:r>
      <w:r w:rsidR="00402508">
        <w:t xml:space="preserve">, we can illustrate the problem </w:t>
      </w:r>
      <w:r w:rsidR="00175CD3">
        <w:t xml:space="preserve">here </w:t>
      </w:r>
      <w:r w:rsidR="008631C5">
        <w:t xml:space="preserve">without </w:t>
      </w:r>
      <w:r w:rsidR="002D541C">
        <w:t>resorting to</w:t>
      </w:r>
      <w:r w:rsidR="00402508">
        <w:t xml:space="preserve"> </w:t>
      </w:r>
      <w:r w:rsidR="003F464E">
        <w:t xml:space="preserve">hazard calculations </w:t>
      </w:r>
      <w:r w:rsidR="00175CD3">
        <w:t>(</w:t>
      </w:r>
      <w:r w:rsidR="008631C5">
        <w:t>slip rate</w:t>
      </w:r>
      <w:r w:rsidR="00AA491C">
        <w:t xml:space="preserve"> change</w:t>
      </w:r>
      <w:r w:rsidR="00175CD3">
        <w:t xml:space="preserve"> is a good proxy for hazard</w:t>
      </w:r>
      <w:r w:rsidR="00AA491C">
        <w:t xml:space="preserve"> change</w:t>
      </w:r>
      <w:r w:rsidR="00175CD3">
        <w:t xml:space="preserve">).  </w:t>
      </w:r>
      <w:r w:rsidR="004C2CCC" w:rsidRPr="003421FC">
        <w:rPr>
          <w:b/>
          <w:bCs/>
        </w:rPr>
        <w:t>Figure 8</w:t>
      </w:r>
      <w:r w:rsidR="001552DE" w:rsidRPr="003421FC">
        <w:rPr>
          <w:b/>
          <w:bCs/>
        </w:rPr>
        <w:t>a</w:t>
      </w:r>
      <w:r w:rsidR="00175CD3">
        <w:t xml:space="preserve"> shows a scatter plot</w:t>
      </w:r>
      <w:r w:rsidR="0015554D">
        <w:t xml:space="preserve"> of</w:t>
      </w:r>
      <w:r w:rsidR="00756E3F">
        <w:t xml:space="preserve"> </w:t>
      </w:r>
      <w:r w:rsidR="00097FD9">
        <w:t xml:space="preserve">the </w:t>
      </w:r>
      <w:r w:rsidR="000F23DC">
        <w:t xml:space="preserve">original </w:t>
      </w:r>
      <w:r w:rsidR="004553F8">
        <w:t>branch</w:t>
      </w:r>
      <w:r w:rsidR="00756E3F">
        <w:t>-average</w:t>
      </w:r>
      <w:r w:rsidR="004553F8">
        <w:t>d</w:t>
      </w:r>
      <w:r w:rsidR="00756E3F">
        <w:t xml:space="preserve"> slip rate versus the median</w:t>
      </w:r>
      <w:r w:rsidR="00A12B36">
        <w:t xml:space="preserve"> for each fault section</w:t>
      </w:r>
      <w:r w:rsidR="00A8049F">
        <w:t>, indicating that</w:t>
      </w:r>
      <w:r w:rsidR="001C1F34">
        <w:t xml:space="preserve"> </w:t>
      </w:r>
      <w:r w:rsidR="00A8049F">
        <w:t xml:space="preserve">12% of the </w:t>
      </w:r>
      <w:r w:rsidR="00A8049F">
        <w:lastRenderedPageBreak/>
        <w:t>means are more than a factor of 2 above the median</w:t>
      </w:r>
      <w:r w:rsidR="00F64D88">
        <w:t xml:space="preserve">, and </w:t>
      </w:r>
      <w:r w:rsidR="004C2CCC">
        <w:rPr>
          <w:b/>
          <w:bCs/>
        </w:rPr>
        <w:t>Figure 8</w:t>
      </w:r>
      <w:r w:rsidR="00F64D88" w:rsidRPr="00E818D3">
        <w:rPr>
          <w:b/>
          <w:bCs/>
        </w:rPr>
        <w:t>b</w:t>
      </w:r>
      <w:r w:rsidR="00F64D88">
        <w:t xml:space="preserve"> shows all the individual model slip rates versus the median (color coded by deformation model)</w:t>
      </w:r>
      <w:r w:rsidR="00A8049F">
        <w:t>.</w:t>
      </w:r>
      <w:r w:rsidR="005108AD">
        <w:t xml:space="preserve">  The most extreme case is the King Range fault in NW California, for which the mean</w:t>
      </w:r>
      <w:r w:rsidR="00FA0AE7">
        <w:t xml:space="preserve"> (0.84 cm/</w:t>
      </w:r>
      <w:proofErr w:type="spellStart"/>
      <w:r w:rsidR="00FA0AE7">
        <w:t>yr</w:t>
      </w:r>
      <w:proofErr w:type="spellEnd"/>
      <w:r w:rsidR="00FA0AE7">
        <w:t>)</w:t>
      </w:r>
      <w:r w:rsidR="005108AD">
        <w:t xml:space="preserve"> is</w:t>
      </w:r>
      <w:r w:rsidR="00FA0AE7">
        <w:t xml:space="preserve"> a factor of 60 above the median (</w:t>
      </w:r>
      <w:r w:rsidR="005108AD">
        <w:t>0.014 cm/</w:t>
      </w:r>
      <w:proofErr w:type="spellStart"/>
      <w:r w:rsidR="005108AD">
        <w:t>yr</w:t>
      </w:r>
      <w:proofErr w:type="spellEnd"/>
      <w:r w:rsidR="00FA0AE7">
        <w:t>)</w:t>
      </w:r>
      <w:r w:rsidR="005108AD">
        <w:t xml:space="preserve"> due to the Evans model </w:t>
      </w:r>
      <w:r w:rsidR="00D36442">
        <w:t>having a slip rate</w:t>
      </w:r>
      <w:r w:rsidR="00EC216C" w:rsidRPr="00EC216C">
        <w:t xml:space="preserve"> </w:t>
      </w:r>
      <w:r w:rsidR="00EC216C">
        <w:t>that is a factor of 570 above the median</w:t>
      </w:r>
      <w:r w:rsidR="00DA0285">
        <w:t xml:space="preserve"> </w:t>
      </w:r>
      <w:r w:rsidR="00EC216C">
        <w:t>(</w:t>
      </w:r>
      <w:r w:rsidR="00D36442">
        <w:t>8.0 cm/</w:t>
      </w:r>
      <w:proofErr w:type="spellStart"/>
      <w:r w:rsidR="00D36442">
        <w:t>yr</w:t>
      </w:r>
      <w:proofErr w:type="spellEnd"/>
      <w:r w:rsidR="00DB5DF9">
        <w:t>)</w:t>
      </w:r>
      <w:r w:rsidR="00450336">
        <w:t>.</w:t>
      </w:r>
      <w:r w:rsidR="00A65224">
        <w:t xml:space="preserve">  </w:t>
      </w:r>
      <w:r w:rsidR="0072739E">
        <w:t>Thus,</w:t>
      </w:r>
      <w:r w:rsidR="00C34B5B">
        <w:t xml:space="preserve"> high slip-rate outliers can have a </w:t>
      </w:r>
      <w:r w:rsidR="002D00CB">
        <w:t>disproportionate</w:t>
      </w:r>
      <w:r w:rsidR="00C34B5B">
        <w:t xml:space="preserve"> influence on mean hazard because</w:t>
      </w:r>
      <w:r w:rsidR="002D00CB">
        <w:t xml:space="preserve"> </w:t>
      </w:r>
      <w:r w:rsidR="007A2DF8">
        <w:t xml:space="preserve">the </w:t>
      </w:r>
      <w:r w:rsidR="002D00CB">
        <w:t xml:space="preserve">slip rate can be no less </w:t>
      </w:r>
      <w:r w:rsidR="00BD11ED">
        <w:t xml:space="preserve">than </w:t>
      </w:r>
      <w:r w:rsidR="005B2ABF">
        <w:t>the</w:t>
      </w:r>
      <w:r w:rsidR="00A02A14">
        <w:t xml:space="preserve"> produc</w:t>
      </w:r>
      <w:r w:rsidR="00A244A1">
        <w:t>t</w:t>
      </w:r>
      <w:r w:rsidR="00A02A14">
        <w:t xml:space="preserve"> of the</w:t>
      </w:r>
      <w:r w:rsidR="005B2ABF">
        <w:t xml:space="preserve"> ou</w:t>
      </w:r>
      <w:r w:rsidR="007C46D6">
        <w:t>t</w:t>
      </w:r>
      <w:r w:rsidR="005B2ABF">
        <w:t>lier</w:t>
      </w:r>
      <w:r w:rsidR="002D00CB">
        <w:t xml:space="preserve"> value times </w:t>
      </w:r>
      <w:r w:rsidR="005B2ABF">
        <w:t>that model'</w:t>
      </w:r>
      <w:r w:rsidR="002D00CB">
        <w:t>s weight</w:t>
      </w:r>
      <w:r w:rsidR="005B2ABF">
        <w:t>.  For example,</w:t>
      </w:r>
      <w:r w:rsidR="007A2DF8">
        <w:t xml:space="preserve"> if an outlier is a factor of 100 above the average of the other</w:t>
      </w:r>
      <w:r w:rsidR="005B2ABF">
        <w:t xml:space="preserve"> models</w:t>
      </w:r>
      <w:r w:rsidR="00C100B9">
        <w:t xml:space="preserve">, then the average is </w:t>
      </w:r>
      <w:r w:rsidR="00F615C2">
        <w:t xml:space="preserve">increased by </w:t>
      </w:r>
      <w:r w:rsidR="007C46D6">
        <w:t xml:space="preserve">more than </w:t>
      </w:r>
      <w:r w:rsidR="00F615C2">
        <w:t>factor of 20</w:t>
      </w:r>
      <w:r w:rsidR="007C46D6">
        <w:t xml:space="preserve"> if all five models are </w:t>
      </w:r>
      <w:r w:rsidR="000F26E4">
        <w:t xml:space="preserve">equally </w:t>
      </w:r>
      <w:r w:rsidR="007C46D6">
        <w:t>weighted</w:t>
      </w:r>
      <w:r w:rsidR="002D00CB">
        <w:t>.</w:t>
      </w:r>
      <w:r w:rsidR="001F52C5">
        <w:t xml:space="preserve">  This bias is asymmetric </w:t>
      </w:r>
      <w:r w:rsidR="00F31137">
        <w:t>with respect to outliers</w:t>
      </w:r>
      <w:r w:rsidR="005713D7">
        <w:t xml:space="preserve"> at the low end because</w:t>
      </w:r>
      <w:r w:rsidR="006126CC">
        <w:t xml:space="preserve"> </w:t>
      </w:r>
      <w:r w:rsidR="002601CD">
        <w:t>a</w:t>
      </w:r>
      <w:r w:rsidR="006126CC">
        <w:t xml:space="preserve"> slip rate of</w:t>
      </w:r>
      <w:r w:rsidR="002601CD">
        <w:t xml:space="preserve"> zero </w:t>
      </w:r>
      <w:r w:rsidR="00154C0D">
        <w:t>can</w:t>
      </w:r>
      <w:r w:rsidR="002601CD">
        <w:t xml:space="preserve"> only bring the mean down</w:t>
      </w:r>
      <w:r w:rsidR="005E23E9">
        <w:t xml:space="preserve"> by</w:t>
      </w:r>
      <w:r w:rsidR="00A276EB">
        <w:t xml:space="preserve"> </w:t>
      </w:r>
      <w:r w:rsidR="005E23E9">
        <w:t>20%</w:t>
      </w:r>
      <w:r w:rsidR="003C2617">
        <w:t xml:space="preserve"> </w:t>
      </w:r>
      <w:r w:rsidR="00765892">
        <w:t>i</w:t>
      </w:r>
      <w:r w:rsidR="00CD595D">
        <w:t>f</w:t>
      </w:r>
      <w:r w:rsidR="00765892">
        <w:t xml:space="preserve"> weights are </w:t>
      </w:r>
      <w:r w:rsidR="003C2617">
        <w:t>equal</w:t>
      </w:r>
      <w:r w:rsidR="0038774E">
        <w:t>, which</w:t>
      </w:r>
      <w:r w:rsidR="00845C48">
        <w:t xml:space="preserve"> explain</w:t>
      </w:r>
      <w:r w:rsidR="005148C1">
        <w:t xml:space="preserve">s why the means are generally </w:t>
      </w:r>
      <w:r w:rsidR="0038774E">
        <w:t xml:space="preserve">pulled </w:t>
      </w:r>
      <w:r w:rsidR="005148C1">
        <w:t xml:space="preserve">above the medians in </w:t>
      </w:r>
      <w:r w:rsidR="004C2CCC">
        <w:rPr>
          <w:b/>
          <w:bCs/>
        </w:rPr>
        <w:t>Figure 8</w:t>
      </w:r>
      <w:r w:rsidR="005148C1" w:rsidRPr="00E818D3">
        <w:rPr>
          <w:b/>
          <w:bCs/>
        </w:rPr>
        <w:t>a</w:t>
      </w:r>
      <w:r w:rsidR="005148C1">
        <w:t>.</w:t>
      </w:r>
    </w:p>
    <w:p w14:paraId="5CF84389" w14:textId="729AEE4C" w:rsidR="0048320E" w:rsidRDefault="00A85531" w:rsidP="00FD1F70">
      <w:pPr>
        <w:pStyle w:val="BodyText"/>
      </w:pPr>
      <w:r>
        <w:tab/>
      </w:r>
      <w:r w:rsidR="004D71AA">
        <w:t>One solution is to use a</w:t>
      </w:r>
      <w:r w:rsidR="00391BB3">
        <w:t xml:space="preserve"> deformation model composed of</w:t>
      </w:r>
      <w:r w:rsidR="004D71AA">
        <w:t xml:space="preserve"> </w:t>
      </w:r>
      <w:r w:rsidR="00B03767">
        <w:t>median slip-rate</w:t>
      </w:r>
      <w:r w:rsidR="00391BB3">
        <w:t>s</w:t>
      </w:r>
      <w:r w:rsidR="004D71AA">
        <w:t xml:space="preserve"> </w:t>
      </w:r>
      <w:r w:rsidR="00D61682">
        <w:t>for our "best estimate"</w:t>
      </w:r>
      <w:r w:rsidR="008345DB">
        <w:t xml:space="preserve"> hazard </w:t>
      </w:r>
      <w:r w:rsidR="00367F31">
        <w:t>m</w:t>
      </w:r>
      <w:r w:rsidR="006C1A61">
        <w:t>odel</w:t>
      </w:r>
      <w:r w:rsidR="008345DB">
        <w:t xml:space="preserve"> </w:t>
      </w:r>
      <w:r w:rsidR="008D3206">
        <w:t>(propagating this through all other logic tree branches)</w:t>
      </w:r>
      <w:r w:rsidR="002D1EF8">
        <w:t xml:space="preserve">, while keeping the </w:t>
      </w:r>
      <w:r w:rsidR="001A5661">
        <w:t>individual branches with</w:t>
      </w:r>
      <w:r w:rsidR="002D1EF8">
        <w:t xml:space="preserve"> their respective weights to get a sense of overall epistemic uncertainties.</w:t>
      </w:r>
      <w:r w:rsidR="00CB68F5">
        <w:t xml:space="preserve">  This makes sense from a policy perspective in that s</w:t>
      </w:r>
      <w:r w:rsidR="000625AE">
        <w:t>l</w:t>
      </w:r>
      <w:r w:rsidR="00CB68F5">
        <w:t>ip rates effectively stay anchored near geologic values unless</w:t>
      </w:r>
      <w:r w:rsidR="000625AE">
        <w:t xml:space="preserve"> at least three models</w:t>
      </w:r>
      <w:r w:rsidR="006343E8">
        <w:t xml:space="preserve"> </w:t>
      </w:r>
      <w:r w:rsidR="007823B0">
        <w:t>deviate</w:t>
      </w:r>
      <w:r w:rsidR="006343E8">
        <w:t xml:space="preserve"> in the same direction</w:t>
      </w:r>
      <w:r w:rsidR="0089019A">
        <w:t xml:space="preserve">, </w:t>
      </w:r>
      <w:r w:rsidR="006343E8">
        <w:t xml:space="preserve">and </w:t>
      </w:r>
      <w:r w:rsidR="00DA7029">
        <w:t>with the third</w:t>
      </w:r>
      <w:r w:rsidR="00392630">
        <w:t>-</w:t>
      </w:r>
      <w:r w:rsidR="00DA7029">
        <w:t>least outlier being adopted as the slip rate.</w:t>
      </w:r>
      <w:r w:rsidR="00D27C43">
        <w:t xml:space="preserve">  The disadvantage is that</w:t>
      </w:r>
      <w:r w:rsidR="00262C69">
        <w:t xml:space="preserve"> we have yet another model</w:t>
      </w:r>
      <w:r w:rsidR="005A0604">
        <w:t xml:space="preserve"> to process and document</w:t>
      </w:r>
      <w:r w:rsidR="008D073E">
        <w:t xml:space="preserve">, </w:t>
      </w:r>
      <w:r w:rsidR="00271F6B">
        <w:t>and this</w:t>
      </w:r>
      <w:r w:rsidR="008D073E">
        <w:t xml:space="preserve"> goes for any users</w:t>
      </w:r>
      <w:r w:rsidR="00BD13ED">
        <w:t xml:space="preserve"> who want to implement and explore epistemic uncertainties themselves</w:t>
      </w:r>
      <w:r w:rsidR="003F70A6">
        <w:t xml:space="preserve"> (and we don't want</w:t>
      </w:r>
      <w:r w:rsidR="00780D5D">
        <w:t xml:space="preserve"> anyone</w:t>
      </w:r>
      <w:r w:rsidR="003F70A6">
        <w:t xml:space="preserve"> to ignore deformation model epistemic uncertainties because they are among the most consequential)</w:t>
      </w:r>
      <w:r w:rsidR="00BD13ED">
        <w:t>.</w:t>
      </w:r>
      <w:r w:rsidR="002E32CD">
        <w:t xml:space="preserve">  </w:t>
      </w:r>
      <w:r w:rsidR="00883653">
        <w:t>In other words</w:t>
      </w:r>
      <w:r w:rsidR="00C230E4">
        <w:t xml:space="preserve">, </w:t>
      </w:r>
      <w:r w:rsidR="00792E8D">
        <w:t>there is a</w:t>
      </w:r>
      <w:r w:rsidR="006549EA">
        <w:t xml:space="preserve"> danger that</w:t>
      </w:r>
      <w:r w:rsidR="00C230E4">
        <w:t xml:space="preserve"> add</w:t>
      </w:r>
      <w:r w:rsidR="00C758FD">
        <w:t>ing this</w:t>
      </w:r>
      <w:r w:rsidR="00C230E4">
        <w:t xml:space="preserve"> complexity </w:t>
      </w:r>
      <w:r w:rsidR="006549EA">
        <w:t>could</w:t>
      </w:r>
      <w:r w:rsidR="00C230E4">
        <w:t xml:space="preserve"> </w:t>
      </w:r>
      <w:r w:rsidR="003B204A">
        <w:t>represent</w:t>
      </w:r>
      <w:r w:rsidR="00C230E4">
        <w:t xml:space="preserve"> </w:t>
      </w:r>
      <w:r w:rsidR="003B204A">
        <w:t>a further</w:t>
      </w:r>
      <w:r w:rsidR="00C230E4">
        <w:t xml:space="preserve"> impediment</w:t>
      </w:r>
      <w:r w:rsidR="00895C31">
        <w:t xml:space="preserve"> to proper</w:t>
      </w:r>
      <w:r w:rsidR="003B204A">
        <w:t>ly</w:t>
      </w:r>
      <w:r w:rsidR="00895C31">
        <w:t xml:space="preserve"> explor</w:t>
      </w:r>
      <w:r w:rsidR="003B204A">
        <w:t>ing</w:t>
      </w:r>
      <w:r w:rsidR="00895C31">
        <w:t xml:space="preserve"> epistemic uncertainties</w:t>
      </w:r>
      <w:r w:rsidR="00883653">
        <w:t>, especially among</w:t>
      </w:r>
      <w:r w:rsidR="00B35CDC">
        <w:t xml:space="preserve"> user </w:t>
      </w:r>
      <w:r w:rsidR="003D5B77">
        <w:t>groups</w:t>
      </w:r>
      <w:r w:rsidR="00895C31">
        <w:t>.</w:t>
      </w:r>
    </w:p>
    <w:p w14:paraId="363B7B04" w14:textId="48C59F6E" w:rsidR="00554501" w:rsidRDefault="00B35CDC" w:rsidP="00FD1F70">
      <w:pPr>
        <w:pStyle w:val="BodyText"/>
      </w:pPr>
      <w:r>
        <w:tab/>
      </w:r>
      <w:r w:rsidR="00EC2E43">
        <w:t>Another solution</w:t>
      </w:r>
      <w:r w:rsidR="00C1618D">
        <w:t xml:space="preserve"> </w:t>
      </w:r>
      <w:r w:rsidR="001F7D3E">
        <w:t xml:space="preserve">suggested and </w:t>
      </w:r>
      <w:r w:rsidR="00C1618D">
        <w:t>explored by members</w:t>
      </w:r>
      <w:r w:rsidR="001F7D3E">
        <w:t xml:space="preserve"> of the</w:t>
      </w:r>
      <w:r w:rsidR="009F0191">
        <w:t xml:space="preserve"> participatory review panel </w:t>
      </w:r>
      <w:r w:rsidR="001F7D3E">
        <w:t xml:space="preserve">is to apply </w:t>
      </w:r>
      <w:r w:rsidR="00DE5C93">
        <w:t>an</w:t>
      </w:r>
      <w:r w:rsidR="001F7D3E">
        <w:t xml:space="preserve"> outlier replacement schem</w:t>
      </w:r>
      <w:r w:rsidR="00DE5C93">
        <w:t xml:space="preserve">e, which </w:t>
      </w:r>
      <w:r w:rsidR="00870D10">
        <w:t>seems to work</w:t>
      </w:r>
      <w:r w:rsidR="00DE5C93">
        <w:t xml:space="preserve"> well</w:t>
      </w:r>
      <w:r w:rsidR="00561245">
        <w:t>,</w:t>
      </w:r>
      <w:r w:rsidR="00DE5C93">
        <w:t xml:space="preserve"> but require</w:t>
      </w:r>
      <w:r w:rsidR="00AC3217">
        <w:t>s some</w:t>
      </w:r>
      <w:r w:rsidR="00561245">
        <w:t xml:space="preserve"> arbitrary decisions and additional</w:t>
      </w:r>
      <w:r w:rsidR="00870D10">
        <w:t xml:space="preserve"> processing steps</w:t>
      </w:r>
      <w:r w:rsidR="009543FD">
        <w:t>.</w:t>
      </w:r>
      <w:r w:rsidR="00870D10">
        <w:t xml:space="preserve"> </w:t>
      </w:r>
      <w:r w:rsidR="008853EE">
        <w:t xml:space="preserve"> </w:t>
      </w:r>
      <w:r w:rsidR="00082F30">
        <w:t xml:space="preserve">In the end </w:t>
      </w:r>
      <w:r w:rsidR="002101CB">
        <w:t xml:space="preserve">we </w:t>
      </w:r>
      <w:r w:rsidR="00E50F87">
        <w:t>opted for the simplest approach of down-weighting models</w:t>
      </w:r>
      <w:r w:rsidR="00082F30">
        <w:t xml:space="preserve"> </w:t>
      </w:r>
      <w:r w:rsidR="00FE7F20">
        <w:t xml:space="preserve">that </w:t>
      </w:r>
      <w:r w:rsidR="009D2F50">
        <w:t>have</w:t>
      </w:r>
      <w:r w:rsidR="00636A82">
        <w:t xml:space="preserve"> </w:t>
      </w:r>
      <w:r w:rsidR="001733BA">
        <w:t xml:space="preserve">both </w:t>
      </w:r>
      <w:r w:rsidR="00636A82">
        <w:t>null-space</w:t>
      </w:r>
      <w:r w:rsidR="00A43D03">
        <w:t>-</w:t>
      </w:r>
      <w:r w:rsidR="00636A82">
        <w:t>sampling qu</w:t>
      </w:r>
      <w:r w:rsidR="00503DA0">
        <w:t>e</w:t>
      </w:r>
      <w:r w:rsidR="00636A82">
        <w:t>stions</w:t>
      </w:r>
      <w:r w:rsidR="00503DA0">
        <w:t xml:space="preserve"> and</w:t>
      </w:r>
      <w:r w:rsidR="00522467">
        <w:t xml:space="preserve"> </w:t>
      </w:r>
      <w:r w:rsidR="006D1976">
        <w:t xml:space="preserve">concerning </w:t>
      </w:r>
      <w:r w:rsidR="00503DA0">
        <w:t>outliers</w:t>
      </w:r>
      <w:r w:rsidR="00815AC9">
        <w:t>.</w:t>
      </w:r>
      <w:r w:rsidR="00EA702E">
        <w:t xml:space="preserve">  </w:t>
      </w:r>
      <w:r w:rsidR="0013651F">
        <w:t>Specifically, where</w:t>
      </w:r>
      <w:r w:rsidR="00701772">
        <w:t xml:space="preserve"> the mean is more than a factor of two above the median</w:t>
      </w:r>
      <w:r w:rsidR="00C2625B">
        <w:t xml:space="preserve"> in </w:t>
      </w:r>
      <w:r w:rsidR="004C2CCC">
        <w:rPr>
          <w:b/>
          <w:bCs/>
        </w:rPr>
        <w:t>Figure 8</w:t>
      </w:r>
      <w:r w:rsidR="00C2625B" w:rsidRPr="00714658">
        <w:rPr>
          <w:b/>
          <w:bCs/>
        </w:rPr>
        <w:t>a</w:t>
      </w:r>
      <w:r w:rsidR="001718E3">
        <w:t>, t</w:t>
      </w:r>
      <w:r w:rsidR="00F23AD6">
        <w:t xml:space="preserve">he Evans </w:t>
      </w:r>
      <w:r w:rsidR="00641FCF">
        <w:t xml:space="preserve">and </w:t>
      </w:r>
      <w:proofErr w:type="spellStart"/>
      <w:r w:rsidR="00641FCF">
        <w:t>Pollitz</w:t>
      </w:r>
      <w:proofErr w:type="spellEnd"/>
      <w:r w:rsidR="00641FCF">
        <w:t xml:space="preserve"> </w:t>
      </w:r>
      <w:r w:rsidR="00F23AD6">
        <w:t>model</w:t>
      </w:r>
      <w:r w:rsidR="00641FCF">
        <w:t xml:space="preserve">s </w:t>
      </w:r>
      <w:r w:rsidR="003F7320">
        <w:t>cont</w:t>
      </w:r>
      <w:r w:rsidR="00ED76BD">
        <w:t>r</w:t>
      </w:r>
      <w:r w:rsidR="003F7320">
        <w:t>ibute</w:t>
      </w:r>
      <w:r w:rsidR="00320D47">
        <w:t xml:space="preserve"> the </w:t>
      </w:r>
      <w:r w:rsidR="00320D47">
        <w:lastRenderedPageBreak/>
        <w:t>most consequential outliers in</w:t>
      </w:r>
      <w:r w:rsidR="006C0F2E">
        <w:t xml:space="preserve"> 64% and 24%</w:t>
      </w:r>
      <w:r w:rsidR="002542EA">
        <w:t xml:space="preserve"> of these cases</w:t>
      </w:r>
      <w:r w:rsidR="006C0F2E">
        <w:t>, respectively</w:t>
      </w:r>
      <w:r w:rsidR="00641FCF">
        <w:t>.</w:t>
      </w:r>
      <w:r w:rsidR="00F23AD6">
        <w:t xml:space="preserve"> </w:t>
      </w:r>
      <w:r w:rsidR="00FC0D66">
        <w:t>W</w:t>
      </w:r>
      <w:r w:rsidR="00815AC9">
        <w:t>e</w:t>
      </w:r>
      <w:r w:rsidR="00614ED6">
        <w:t xml:space="preserve"> </w:t>
      </w:r>
      <w:r w:rsidR="00FC0D66">
        <w:t xml:space="preserve">therefore </w:t>
      </w:r>
      <w:r w:rsidR="00614ED6">
        <w:t xml:space="preserve">lowered the weight </w:t>
      </w:r>
      <w:r w:rsidR="002574B9">
        <w:t>on</w:t>
      </w:r>
      <w:r w:rsidR="00614ED6">
        <w:t xml:space="preserve"> the Evans model from 0.1 to 0.02 and that </w:t>
      </w:r>
      <w:r w:rsidR="002574B9">
        <w:t>on</w:t>
      </w:r>
      <w:r w:rsidR="00614ED6">
        <w:t xml:space="preserve"> the </w:t>
      </w:r>
      <w:proofErr w:type="spellStart"/>
      <w:r w:rsidR="00614ED6">
        <w:t>Pollitz</w:t>
      </w:r>
      <w:proofErr w:type="spellEnd"/>
      <w:r w:rsidR="00614ED6">
        <w:t xml:space="preserve"> model from 0.2 to 0.</w:t>
      </w:r>
      <w:r w:rsidR="003E3441">
        <w:t>0</w:t>
      </w:r>
      <w:r w:rsidR="00614ED6">
        <w:t>8</w:t>
      </w:r>
      <w:r w:rsidR="0071271A">
        <w:t xml:space="preserve"> (</w:t>
      </w:r>
      <w:r w:rsidR="001A4D33">
        <w:t xml:space="preserve">and </w:t>
      </w:r>
      <w:r w:rsidR="00D90A8C">
        <w:t xml:space="preserve">consequently raised </w:t>
      </w:r>
      <w:r w:rsidR="00AA7C0C">
        <w:t>the weights on the other models proportionally</w:t>
      </w:r>
      <w:r w:rsidR="00255885">
        <w:t>;</w:t>
      </w:r>
      <w:r w:rsidR="001B4D03">
        <w:t xml:space="preserve"> see </w:t>
      </w:r>
      <w:r w:rsidR="003E3441" w:rsidRPr="003E3441">
        <w:rPr>
          <w:b/>
          <w:bCs/>
        </w:rPr>
        <w:t>Table 2</w:t>
      </w:r>
      <w:r w:rsidR="003E3441">
        <w:t>)</w:t>
      </w:r>
      <w:r w:rsidR="000606C8">
        <w:t>.</w:t>
      </w:r>
      <w:r w:rsidR="003C35B7">
        <w:t xml:space="preserve">  A </w:t>
      </w:r>
      <w:r w:rsidR="0071128D">
        <w:t xml:space="preserve">scatter </w:t>
      </w:r>
      <w:r w:rsidR="003C35B7">
        <w:t xml:space="preserve">plot of mean versus median </w:t>
      </w:r>
      <w:r w:rsidR="00FF489A">
        <w:t xml:space="preserve">slip rates </w:t>
      </w:r>
      <w:r w:rsidR="00331E78">
        <w:t>following this revision</w:t>
      </w:r>
      <w:r w:rsidR="00FF489A">
        <w:t xml:space="preserve"> is shown in </w:t>
      </w:r>
      <w:r w:rsidR="004C2CCC">
        <w:rPr>
          <w:b/>
          <w:bCs/>
        </w:rPr>
        <w:t>Figure 8</w:t>
      </w:r>
      <w:r w:rsidR="00FF489A" w:rsidRPr="00665128">
        <w:rPr>
          <w:b/>
          <w:bCs/>
        </w:rPr>
        <w:t>c</w:t>
      </w:r>
      <w:r w:rsidR="00FF489A">
        <w:t>.</w:t>
      </w:r>
      <w:r w:rsidR="000725D4">
        <w:t xml:space="preserve">  </w:t>
      </w:r>
      <w:r w:rsidR="000F55F5">
        <w:t xml:space="preserve">The fraction of </w:t>
      </w:r>
      <w:r w:rsidR="008329E4">
        <w:t xml:space="preserve">faults where the </w:t>
      </w:r>
      <w:r w:rsidR="000F55F5">
        <w:t>mean</w:t>
      </w:r>
      <w:r w:rsidR="008329E4">
        <w:t xml:space="preserve"> i</w:t>
      </w:r>
      <w:r w:rsidR="000F55F5">
        <w:t>s more than a factor of two above the median is now</w:t>
      </w:r>
      <w:r w:rsidR="008329E4">
        <w:t xml:space="preserve"> 5% (down from 12%)</w:t>
      </w:r>
      <w:r w:rsidR="0040761B">
        <w:t xml:space="preserve">, and Evans and </w:t>
      </w:r>
      <w:proofErr w:type="spellStart"/>
      <w:r w:rsidR="0040761B">
        <w:t>Pollit</w:t>
      </w:r>
      <w:r w:rsidR="00D67F6E">
        <w:t>z</w:t>
      </w:r>
      <w:proofErr w:type="spellEnd"/>
      <w:r w:rsidR="0040761B">
        <w:t xml:space="preserve"> </w:t>
      </w:r>
      <w:r w:rsidR="005B1A64">
        <w:t>contribute the most consequential outliers</w:t>
      </w:r>
      <w:r w:rsidR="0040761B">
        <w:t xml:space="preserve"> for </w:t>
      </w:r>
      <w:r w:rsidR="006E0EED">
        <w:t>16% and 14% if t</w:t>
      </w:r>
      <w:r w:rsidR="008F553C">
        <w:t>hese cases</w:t>
      </w:r>
      <w:r w:rsidR="0047406D">
        <w:t xml:space="preserve"> (down from 64% and 24%, respectively)</w:t>
      </w:r>
      <w:r w:rsidR="008F553C">
        <w:t>.</w:t>
      </w:r>
      <w:r w:rsidR="00D67F6E">
        <w:t xml:space="preserve">  We </w:t>
      </w:r>
      <w:r w:rsidR="00AC3823">
        <w:t xml:space="preserve">use these final weights in </w:t>
      </w:r>
      <w:r w:rsidR="002F2FB9">
        <w:t>the model presented here</w:t>
      </w:r>
      <w:r w:rsidR="00AC3823">
        <w:t>, but we also evaluate</w:t>
      </w:r>
      <w:r w:rsidR="000E4977">
        <w:t>d</w:t>
      </w:r>
      <w:r w:rsidR="00AC3823">
        <w:t xml:space="preserve"> </w:t>
      </w:r>
      <w:r w:rsidR="00A973AB">
        <w:t xml:space="preserve">this </w:t>
      </w:r>
      <w:r w:rsidR="00AC3823">
        <w:t>against hazard comput</w:t>
      </w:r>
      <w:r w:rsidR="00A973AB">
        <w:t>ed</w:t>
      </w:r>
      <w:r w:rsidR="00AC3823">
        <w:t xml:space="preserve"> using the median slip</w:t>
      </w:r>
      <w:r w:rsidR="00A973AB">
        <w:t>-rate model</w:t>
      </w:r>
      <w:r w:rsidR="007B7AA0">
        <w:t xml:space="preserve"> and </w:t>
      </w:r>
      <w:r w:rsidR="0091662C">
        <w:t xml:space="preserve">the </w:t>
      </w:r>
      <w:r w:rsidR="007B7AA0">
        <w:t>various outlier pruning schemes</w:t>
      </w:r>
      <w:r w:rsidR="00472EB1">
        <w:t xml:space="preserve"> described above </w:t>
      </w:r>
      <w:r w:rsidR="00536685">
        <w:t xml:space="preserve">to </w:t>
      </w:r>
      <w:r w:rsidR="00291F2D">
        <w:t xml:space="preserve">confirm </w:t>
      </w:r>
      <w:r w:rsidR="0091662C">
        <w:t>overall consistency</w:t>
      </w:r>
      <w:r w:rsidR="006D5392">
        <w:t>.</w:t>
      </w:r>
    </w:p>
    <w:p w14:paraId="41F93834" w14:textId="2C63A6D9" w:rsidR="009D1D0F" w:rsidRDefault="00527D73" w:rsidP="00FD1F70">
      <w:pPr>
        <w:pStyle w:val="BodyText"/>
      </w:pPr>
      <w:r>
        <w:tab/>
      </w:r>
      <w:r w:rsidR="00CF7DE5">
        <w:t xml:space="preserve">One might </w:t>
      </w:r>
      <w:r w:rsidR="00B85D8E">
        <w:t xml:space="preserve">also </w:t>
      </w:r>
      <w:r w:rsidR="00CF7DE5">
        <w:t>be tempted to apply regionally dependent weights, and in fact there was much discussion of this during development</w:t>
      </w:r>
      <w:r w:rsidR="006B0C38">
        <w:t xml:space="preserve"> and review</w:t>
      </w:r>
      <w:r w:rsidR="00CF7DE5">
        <w:t>, but</w:t>
      </w:r>
      <w:r w:rsidR="00D55DBD">
        <w:t xml:space="preserve"> this raises challenges</w:t>
      </w:r>
      <w:r w:rsidR="00CF7DE5">
        <w:t xml:space="preserve"> </w:t>
      </w:r>
      <w:r w:rsidR="00D55DBD">
        <w:t>we did not have time to address (like exactly how to define the sub-regions and associated weights).  That said, site specific studies could easily re-weight the complete set of hazard curves with customized weights</w:t>
      </w:r>
      <w:r w:rsidR="00BE1F5A">
        <w:t xml:space="preserve"> (with the implicit assumption that the weights apply to all faults that influence the hazard at </w:t>
      </w:r>
      <w:r w:rsidR="00E90FD9">
        <w:t>a</w:t>
      </w:r>
      <w:r w:rsidR="00BE1F5A">
        <w:t xml:space="preserve"> site).</w:t>
      </w:r>
    </w:p>
    <w:p w14:paraId="3A56E3F4" w14:textId="5F6F6DCD" w:rsidR="00B85D8E" w:rsidRDefault="00B85D8E" w:rsidP="00216E32">
      <w:pPr>
        <w:pStyle w:val="Heading2"/>
      </w:pPr>
      <w:bookmarkStart w:id="32" w:name="_Toc127506030"/>
      <w:r>
        <w:t>Off-Fault Deformation</w:t>
      </w:r>
      <w:bookmarkEnd w:id="32"/>
      <w:r>
        <w:t xml:space="preserve"> </w:t>
      </w:r>
    </w:p>
    <w:p w14:paraId="06049572" w14:textId="77777777" w:rsidR="00B85D8E" w:rsidRDefault="00B85D8E" w:rsidP="00FD1F70">
      <w:pPr>
        <w:pStyle w:val="BodyText"/>
      </w:pPr>
    </w:p>
    <w:p w14:paraId="4AE3DC19" w14:textId="361ADE5D" w:rsidR="00BE1F5A" w:rsidRDefault="00BE1F5A" w:rsidP="00FD1F70">
      <w:pPr>
        <w:pStyle w:val="BodyText"/>
      </w:pPr>
      <w:r>
        <w:tab/>
      </w:r>
      <w:r w:rsidR="00B85D8E">
        <w:t>The f</w:t>
      </w:r>
      <w:r>
        <w:t xml:space="preserve">our </w:t>
      </w:r>
      <w:r w:rsidR="00B85D8E">
        <w:t>geodetic</w:t>
      </w:r>
      <w:r>
        <w:t xml:space="preserve"> </w:t>
      </w:r>
      <w:r w:rsidR="007510BD">
        <w:t>d</w:t>
      </w:r>
      <w:r>
        <w:t xml:space="preserve">eformation </w:t>
      </w:r>
      <w:r w:rsidR="007510BD">
        <w:t>m</w:t>
      </w:r>
      <w:r>
        <w:t>odels</w:t>
      </w:r>
      <w:r w:rsidR="007510BD">
        <w:t xml:space="preserve"> also provided </w:t>
      </w:r>
      <w:r w:rsidR="007D1081">
        <w:t xml:space="preserve">estimates of </w:t>
      </w:r>
      <w:r w:rsidR="007510BD">
        <w:t xml:space="preserve">off-fault deformation </w:t>
      </w:r>
      <w:r w:rsidR="00E90FD9">
        <w:t>(</w:t>
      </w:r>
      <w:r w:rsidR="007D1081">
        <w:t xml:space="preserve">Figure 14 of </w:t>
      </w:r>
      <w:proofErr w:type="spellStart"/>
      <w:r w:rsidR="007D1081">
        <w:t>Pollitz</w:t>
      </w:r>
      <w:proofErr w:type="spellEnd"/>
      <w:r w:rsidR="007D1081">
        <w:t xml:space="preserve"> et al. (2022) or Figure 4 of Johnson et al. (</w:t>
      </w:r>
      <w:r w:rsidR="003E3B40">
        <w:t>2023</w:t>
      </w:r>
      <w:r w:rsidR="007D1081">
        <w:t>)</w:t>
      </w:r>
      <w:r w:rsidR="00E90FD9">
        <w:t>)</w:t>
      </w:r>
      <w:r w:rsidR="007510BD">
        <w:t>.  However, and as in UCERF3, it is not clear how much of the</w:t>
      </w:r>
      <w:r w:rsidR="00104B07">
        <w:t xml:space="preserve"> </w:t>
      </w:r>
      <w:r w:rsidR="00212BE6">
        <w:t>implied</w:t>
      </w:r>
      <w:r w:rsidR="007510BD">
        <w:t xml:space="preserve"> features are real versus artifacts of model assumptions and approximations, so we have</w:t>
      </w:r>
      <w:r w:rsidR="00104B07">
        <w:t xml:space="preserve"> once again</w:t>
      </w:r>
      <w:r w:rsidR="007510BD">
        <w:t xml:space="preserve"> declined use of these, at least for now.  </w:t>
      </w:r>
      <w:r w:rsidR="00A73BDB">
        <w:t xml:space="preserve">This is consistent with </w:t>
      </w:r>
      <w:r w:rsidR="007A788B">
        <w:t xml:space="preserve">recommendations of the </w:t>
      </w:r>
      <w:r w:rsidR="00B92A2B">
        <w:t>review team (</w:t>
      </w:r>
      <w:r w:rsidR="00A73BDB">
        <w:t>Johnson et al. (</w:t>
      </w:r>
      <w:r w:rsidR="003E3B40">
        <w:t>2023</w:t>
      </w:r>
      <w:r w:rsidR="00A73BDB">
        <w:t>)</w:t>
      </w:r>
      <w:r w:rsidR="007A788B">
        <w:t>, who</w:t>
      </w:r>
      <w:r w:rsidR="00A73BDB">
        <w:t xml:space="preserve"> also discuss what it might take to improve </w:t>
      </w:r>
      <w:r w:rsidR="00970854">
        <w:t>such</w:t>
      </w:r>
      <w:r w:rsidR="00A73BDB">
        <w:t xml:space="preserve"> estim</w:t>
      </w:r>
      <w:r w:rsidR="00970854">
        <w:t>a</w:t>
      </w:r>
      <w:r w:rsidR="00A73BDB">
        <w:t>tes.</w:t>
      </w:r>
    </w:p>
    <w:p w14:paraId="78E2EE4E" w14:textId="77777777" w:rsidR="009D1D0F" w:rsidRDefault="009D1D0F" w:rsidP="00FD1F70">
      <w:pPr>
        <w:pStyle w:val="BodyText"/>
      </w:pPr>
    </w:p>
    <w:p w14:paraId="7FAA99DC" w14:textId="553F2446" w:rsidR="00AB3DDD" w:rsidRDefault="00E812E2" w:rsidP="007966EF">
      <w:pPr>
        <w:pStyle w:val="Heading1"/>
      </w:pPr>
      <w:bookmarkStart w:id="33" w:name="_Toc127506031"/>
      <w:r>
        <w:t>Earthquake Rate Models</w:t>
      </w:r>
      <w:bookmarkEnd w:id="33"/>
    </w:p>
    <w:p w14:paraId="4023E60B" w14:textId="6CC97427" w:rsidR="00AB3DDD" w:rsidRDefault="00AB3DDD" w:rsidP="00FD1F70">
      <w:pPr>
        <w:pStyle w:val="BodyText"/>
      </w:pPr>
      <w:r>
        <w:tab/>
      </w:r>
    </w:p>
    <w:p w14:paraId="45873713" w14:textId="62D25B86" w:rsidR="003E6313" w:rsidRDefault="002B6168" w:rsidP="00FD1F70">
      <w:pPr>
        <w:pStyle w:val="BodyText"/>
      </w:pPr>
      <w:r>
        <w:lastRenderedPageBreak/>
        <w:tab/>
      </w:r>
      <w:r w:rsidR="006F6A59">
        <w:t>An earthquake rate model gives the long-term rate of every possible earthquake rupture</w:t>
      </w:r>
      <w:r w:rsidR="00AF487E">
        <w:t xml:space="preserve"> </w:t>
      </w:r>
      <w:r w:rsidR="00A716F0">
        <w:t>in</w:t>
      </w:r>
      <w:r w:rsidR="00AF487E">
        <w:t xml:space="preserve"> a region</w:t>
      </w:r>
      <w:r w:rsidR="006F6A59">
        <w:t xml:space="preserve"> (and at some level of discretization). </w:t>
      </w:r>
      <w:r w:rsidR="00930780">
        <w:t>The model is essentially a list of</w:t>
      </w:r>
      <w:r w:rsidR="00AF487E">
        <w:t xml:space="preserve"> “source</w:t>
      </w:r>
      <w:r w:rsidR="0015023C">
        <w:t>s</w:t>
      </w:r>
      <w:r w:rsidR="00AF487E">
        <w:t>”</w:t>
      </w:r>
      <w:r w:rsidR="00930780">
        <w:t xml:space="preserve">, </w:t>
      </w:r>
      <w:r w:rsidR="0015023C">
        <w:t xml:space="preserve">where </w:t>
      </w:r>
      <w:r w:rsidR="00930780">
        <w:t xml:space="preserve">each of </w:t>
      </w:r>
      <w:r w:rsidR="0015023C">
        <w:t>the latter</w:t>
      </w:r>
      <w:r w:rsidR="00930780">
        <w:t xml:space="preserve"> represent a </w:t>
      </w:r>
      <w:r w:rsidR="0015023C">
        <w:t xml:space="preserve">collection (or </w:t>
      </w:r>
      <w:r w:rsidR="00930780">
        <w:t>list</w:t>
      </w:r>
      <w:r w:rsidR="0015023C">
        <w:t>)</w:t>
      </w:r>
      <w:r w:rsidR="00AF487E">
        <w:t xml:space="preserve"> of related ruptures. </w:t>
      </w:r>
      <w:r>
        <w:t>The next</w:t>
      </w:r>
      <w:r w:rsidR="00AF487E">
        <w:t xml:space="preserve"> </w:t>
      </w:r>
      <w:r w:rsidR="0015023C">
        <w:t xml:space="preserve">four </w:t>
      </w:r>
      <w:r>
        <w:t xml:space="preserve">sections </w:t>
      </w:r>
      <w:r w:rsidR="00077A85">
        <w:t xml:space="preserve">define and </w:t>
      </w:r>
      <w:r>
        <w:t xml:space="preserve">describe </w:t>
      </w:r>
      <w:r w:rsidR="00AF487E">
        <w:t>each</w:t>
      </w:r>
      <w:r w:rsidR="004E30EB">
        <w:t xml:space="preserve"> of the source-model </w:t>
      </w:r>
      <w:r w:rsidR="00AF487E">
        <w:t>type</w:t>
      </w:r>
      <w:r w:rsidR="004E30EB">
        <w:t>s</w:t>
      </w:r>
      <w:r w:rsidR="00AF487E">
        <w:t xml:space="preserve"> </w:t>
      </w:r>
      <w:r w:rsidR="0015023C">
        <w:t xml:space="preserve">and the instances developed and </w:t>
      </w:r>
      <w:r w:rsidR="00AF487E">
        <w:t xml:space="preserve">utilized </w:t>
      </w:r>
      <w:r w:rsidR="00A716F0">
        <w:t>in this update</w:t>
      </w:r>
      <w:r w:rsidR="004E30EB" w:rsidRPr="00A716F0">
        <w:t xml:space="preserve">, followed by </w:t>
      </w:r>
      <w:r w:rsidR="00781C47">
        <w:t xml:space="preserve">a </w:t>
      </w:r>
      <w:r w:rsidR="004E30EB" w:rsidRPr="00A716F0">
        <w:t>section</w:t>
      </w:r>
      <w:r w:rsidR="00781C47">
        <w:t xml:space="preserve"> describing details and issues associated with combining them into a complete model</w:t>
      </w:r>
      <w:r w:rsidR="004E30EB">
        <w:t>.</w:t>
      </w:r>
      <w:r w:rsidR="00077A85">
        <w:t xml:space="preserve">  </w:t>
      </w:r>
      <w:r w:rsidR="00790D99">
        <w:t xml:space="preserve">The goal </w:t>
      </w:r>
      <w:r w:rsidR="004F2C27">
        <w:t>has been</w:t>
      </w:r>
      <w:r w:rsidR="00790D99">
        <w:t xml:space="preserve"> to be a</w:t>
      </w:r>
      <w:r w:rsidR="004F2C27">
        <w:t>s</w:t>
      </w:r>
      <w:r w:rsidR="00790D99">
        <w:t xml:space="preserve"> concise as possible</w:t>
      </w:r>
      <w:r w:rsidR="0015023C">
        <w:t>,</w:t>
      </w:r>
      <w:r w:rsidR="00790D99">
        <w:t xml:space="preserve"> </w:t>
      </w:r>
      <w:r w:rsidR="0015023C">
        <w:t>yet</w:t>
      </w:r>
      <w:r w:rsidR="00790D99">
        <w:t xml:space="preserve"> highlighting</w:t>
      </w:r>
      <w:r w:rsidR="004F2C27">
        <w:t xml:space="preserve"> all salient changes and influential decisions, leaving many important but potentially distracting implementation details to references cited.</w:t>
      </w:r>
    </w:p>
    <w:p w14:paraId="49B10CC2" w14:textId="58CB342A" w:rsidR="005524E6" w:rsidRDefault="00AA431E" w:rsidP="00216E32">
      <w:pPr>
        <w:pStyle w:val="Heading2"/>
      </w:pPr>
      <w:bookmarkStart w:id="34" w:name="_Toc127506032"/>
      <w:r>
        <w:t xml:space="preserve">Inversion-Based </w:t>
      </w:r>
      <w:r w:rsidR="0044375F">
        <w:t>Fault System Solutions</w:t>
      </w:r>
      <w:bookmarkEnd w:id="34"/>
    </w:p>
    <w:p w14:paraId="5D43BDCD" w14:textId="2DFD9F0C" w:rsidR="00F64D87" w:rsidRDefault="00F64D87" w:rsidP="00FD1F70">
      <w:pPr>
        <w:pStyle w:val="BodyText"/>
      </w:pPr>
    </w:p>
    <w:p w14:paraId="7DAB573D" w14:textId="569AA4B5" w:rsidR="00A716F0" w:rsidRDefault="00535126" w:rsidP="00FD1F70">
      <w:pPr>
        <w:pStyle w:val="BodyText"/>
      </w:pPr>
      <w:r>
        <w:tab/>
      </w:r>
      <w:r w:rsidR="00AA431E">
        <w:t>An inversion-based fault system solution is just one type</w:t>
      </w:r>
      <w:r w:rsidR="002F510D">
        <w:t xml:space="preserve"> (or subclass)</w:t>
      </w:r>
      <w:r w:rsidR="00AA431E">
        <w:t xml:space="preserve"> of fault system solution</w:t>
      </w:r>
      <w:r w:rsidR="00930DD2">
        <w:t xml:space="preserve">, </w:t>
      </w:r>
      <w:r w:rsidR="002F510D">
        <w:t xml:space="preserve">with </w:t>
      </w:r>
      <w:r w:rsidR="00930DD2">
        <w:t>the latter being</w:t>
      </w:r>
      <w:r w:rsidR="009E5AAD">
        <w:t xml:space="preserve"> defined as</w:t>
      </w:r>
      <w:r w:rsidR="00930DD2">
        <w:t xml:space="preserve"> a</w:t>
      </w:r>
      <w:r w:rsidR="005524E6">
        <w:t xml:space="preserve"> </w:t>
      </w:r>
      <w:r w:rsidR="00821471">
        <w:t xml:space="preserve">source </w:t>
      </w:r>
      <w:r w:rsidR="00930DD2">
        <w:t>that</w:t>
      </w:r>
      <w:r w:rsidR="00821471">
        <w:t xml:space="preserve"> </w:t>
      </w:r>
      <w:r w:rsidR="005524E6">
        <w:t>represents the long-term rate of every possible rupture</w:t>
      </w:r>
      <w:r w:rsidR="00821471">
        <w:t xml:space="preserve"> </w:t>
      </w:r>
      <w:r w:rsidR="00FB7613">
        <w:t>on</w:t>
      </w:r>
      <w:r w:rsidR="00821471">
        <w:t xml:space="preserve"> a potentially interconnected fault system.  More specifically, this </w:t>
      </w:r>
      <w:r w:rsidR="00930DD2">
        <w:t xml:space="preserve">generalized </w:t>
      </w:r>
      <w:r w:rsidR="00821471">
        <w:t xml:space="preserve">source is composed of </w:t>
      </w:r>
    </w:p>
    <w:p w14:paraId="1D086F70" w14:textId="77777777" w:rsidR="00A716F0" w:rsidRDefault="00821471" w:rsidP="00FD1F70">
      <w:pPr>
        <w:pStyle w:val="BodyText"/>
        <w:numPr>
          <w:ilvl w:val="0"/>
          <w:numId w:val="15"/>
        </w:numPr>
      </w:pPr>
      <w:r>
        <w:t>a list of fault subsections (</w:t>
      </w:r>
      <w:r w:rsidR="002810A8">
        <w:t>including</w:t>
      </w:r>
      <w:r>
        <w:t xml:space="preserve"> a finite-surface representation of each)</w:t>
      </w:r>
    </w:p>
    <w:p w14:paraId="0B654B64" w14:textId="0F789392" w:rsidR="00A716F0" w:rsidRDefault="00821471" w:rsidP="00FD1F70">
      <w:pPr>
        <w:pStyle w:val="BodyText"/>
        <w:numPr>
          <w:ilvl w:val="0"/>
          <w:numId w:val="15"/>
        </w:numPr>
      </w:pPr>
      <w:r>
        <w:t xml:space="preserve">a list of </w:t>
      </w:r>
      <w:r w:rsidR="002810A8">
        <w:t xml:space="preserve">fault </w:t>
      </w:r>
      <w:r>
        <w:t>ru</w:t>
      </w:r>
      <w:r w:rsidR="002810A8">
        <w:t>p</w:t>
      </w:r>
      <w:r>
        <w:t>tures</w:t>
      </w:r>
      <w:r w:rsidR="002810A8">
        <w:t xml:space="preserve"> (</w:t>
      </w:r>
      <w:r w:rsidR="00A716F0">
        <w:t>each of which</w:t>
      </w:r>
      <w:r w:rsidR="002810A8">
        <w:t xml:space="preserve"> </w:t>
      </w:r>
      <w:r w:rsidR="00A716F0">
        <w:t>has a</w:t>
      </w:r>
      <w:r w:rsidR="002810A8">
        <w:t xml:space="preserve"> magnitude, long-term rate, average rake, and </w:t>
      </w:r>
      <w:r w:rsidR="00A716F0">
        <w:t>a</w:t>
      </w:r>
      <w:r w:rsidR="002810A8">
        <w:t xml:space="preserve"> finite </w:t>
      </w:r>
      <w:r w:rsidR="00A716F0">
        <w:t xml:space="preserve">rupture </w:t>
      </w:r>
      <w:r w:rsidR="002810A8">
        <w:t xml:space="preserve">surface </w:t>
      </w:r>
      <w:r w:rsidR="00A716F0">
        <w:t>defined as a list of</w:t>
      </w:r>
      <w:r w:rsidR="002810A8">
        <w:t xml:space="preserve"> </w:t>
      </w:r>
      <w:r w:rsidR="004C7319">
        <w:t xml:space="preserve">utilized </w:t>
      </w:r>
      <w:r w:rsidR="002810A8">
        <w:t xml:space="preserve">subsection indices)  </w:t>
      </w:r>
    </w:p>
    <w:p w14:paraId="35001882" w14:textId="752D7D51" w:rsidR="00CB78A0" w:rsidRDefault="002810A8" w:rsidP="00FD1F70">
      <w:pPr>
        <w:pStyle w:val="BodyText"/>
      </w:pPr>
      <w:r>
        <w:t>The primary advantage of this source type is represent</w:t>
      </w:r>
      <w:r w:rsidR="00867FE8">
        <w:t>ation of</w:t>
      </w:r>
      <w:r>
        <w:t xml:space="preserve"> multifault ruptures, although it is </w:t>
      </w:r>
      <w:r w:rsidR="006E4450">
        <w:t xml:space="preserve">equally </w:t>
      </w:r>
      <w:r>
        <w:t xml:space="preserve">applicable to </w:t>
      </w:r>
      <w:r w:rsidR="00142140">
        <w:t xml:space="preserve">a </w:t>
      </w:r>
      <w:r>
        <w:t>single, isolated fault</w:t>
      </w:r>
      <w:r w:rsidR="006E4450">
        <w:t xml:space="preserve"> (</w:t>
      </w:r>
      <w:r w:rsidR="00142140">
        <w:t xml:space="preserve">e.g., </w:t>
      </w:r>
      <w:r w:rsidR="006E4450" w:rsidRPr="00867FE8">
        <w:t>Field et al., 202</w:t>
      </w:r>
      <w:r w:rsidR="00837A61">
        <w:t>0a</w:t>
      </w:r>
      <w:r w:rsidR="006E4450">
        <w:t>)</w:t>
      </w:r>
      <w:r>
        <w:t>.</w:t>
      </w:r>
      <w:r w:rsidR="006E4450">
        <w:t xml:space="preserve">  Note also that this definition says nothing about how the model is created; traditionally this was via an inversion approach (discussed below), but it could also be a traditional</w:t>
      </w:r>
      <w:r w:rsidR="00444120">
        <w:t>,</w:t>
      </w:r>
      <w:r w:rsidR="006E4450">
        <w:t xml:space="preserve"> </w:t>
      </w:r>
      <w:r w:rsidR="00FF2D0C">
        <w:t>prescriptive</w:t>
      </w:r>
      <w:r w:rsidR="006E4450">
        <w:t xml:space="preserve"> model (e.g., segmented</w:t>
      </w:r>
      <w:r w:rsidR="00357DE9">
        <w:t xml:space="preserve"> or </w:t>
      </w:r>
      <w:r w:rsidR="006E4450">
        <w:t>isolated faults with a</w:t>
      </w:r>
      <w:r w:rsidR="00FF2D0C">
        <w:t xml:space="preserve"> prescribed</w:t>
      </w:r>
      <w:r w:rsidR="006E4450">
        <w:t xml:space="preserve"> </w:t>
      </w:r>
      <w:r w:rsidR="00FF2D0C">
        <w:t>MFD</w:t>
      </w:r>
      <w:r w:rsidR="00867FE8">
        <w:t xml:space="preserve"> and “floating” </w:t>
      </w:r>
      <w:r w:rsidR="0016330F">
        <w:t xml:space="preserve">rupture </w:t>
      </w:r>
      <w:r w:rsidR="00867FE8">
        <w:t>assumptions</w:t>
      </w:r>
      <w:r w:rsidR="006E4450">
        <w:t>)</w:t>
      </w:r>
      <w:r w:rsidR="008D463B">
        <w:t xml:space="preserve">, or a model inferred from multicycle physics-based simulators, </w:t>
      </w:r>
      <w:r w:rsidR="00142140">
        <w:t xml:space="preserve">the latter of </w:t>
      </w:r>
      <w:r w:rsidR="008D463B">
        <w:t xml:space="preserve">which </w:t>
      </w:r>
      <w:r w:rsidR="000F5736">
        <w:t>might</w:t>
      </w:r>
      <w:r w:rsidR="00142140">
        <w:t xml:space="preserve"> also </w:t>
      </w:r>
      <w:r w:rsidR="000F5736">
        <w:t>provide</w:t>
      </w:r>
      <w:r w:rsidR="008D463B">
        <w:t xml:space="preserve"> </w:t>
      </w:r>
      <w:r w:rsidR="00FB7613">
        <w:t xml:space="preserve">rupture </w:t>
      </w:r>
      <w:r w:rsidR="008D463B">
        <w:t>slip</w:t>
      </w:r>
      <w:r w:rsidR="00357DE9">
        <w:t>-</w:t>
      </w:r>
      <w:r w:rsidR="008D463B">
        <w:t xml:space="preserve">time histories </w:t>
      </w:r>
      <w:r w:rsidR="00357DE9">
        <w:t xml:space="preserve">for </w:t>
      </w:r>
      <w:r w:rsidR="00FB7613">
        <w:t xml:space="preserve">use in </w:t>
      </w:r>
      <w:r w:rsidR="00357DE9">
        <w:t>physics-based ground-motion modeling</w:t>
      </w:r>
      <w:r w:rsidR="008D463B">
        <w:t xml:space="preserve">  (e.g., </w:t>
      </w:r>
      <w:r w:rsidR="008D463B" w:rsidRPr="00261305">
        <w:t>Milner et al., 2021</w:t>
      </w:r>
      <w:r w:rsidR="008D463B">
        <w:t>).</w:t>
      </w:r>
      <w:r w:rsidR="00FF2D0C">
        <w:t xml:space="preserve"> Another</w:t>
      </w:r>
      <w:r w:rsidR="00867FE8">
        <w:t xml:space="preserve"> significant</w:t>
      </w:r>
      <w:r w:rsidR="00FF2D0C">
        <w:t xml:space="preserve"> advantage is</w:t>
      </w:r>
      <w:r w:rsidR="00867FE8">
        <w:t xml:space="preserve"> </w:t>
      </w:r>
      <w:r w:rsidR="00FF2D0C">
        <w:t xml:space="preserve">built-in </w:t>
      </w:r>
      <w:r w:rsidR="000F5736">
        <w:t>tools for</w:t>
      </w:r>
      <w:r w:rsidR="00FF2D0C">
        <w:t xml:space="preserve"> comput</w:t>
      </w:r>
      <w:r w:rsidR="000F5736">
        <w:t>ing</w:t>
      </w:r>
      <w:r w:rsidR="00FF2D0C">
        <w:t xml:space="preserve"> implied attributes such as slip rates, recurrence intervals, </w:t>
      </w:r>
      <w:proofErr w:type="gramStart"/>
      <w:r w:rsidR="00FF2D0C">
        <w:t>nucleation</w:t>
      </w:r>
      <w:proofErr w:type="gramEnd"/>
      <w:r w:rsidR="00FF2D0C">
        <w:t xml:space="preserve"> and participation MFDs, and slip probability distributions along strike</w:t>
      </w:r>
      <w:r w:rsidR="008E121C">
        <w:t xml:space="preserve"> (e.g., to predict what would be seen at a paleoseismic site</w:t>
      </w:r>
      <w:r w:rsidR="002F510D">
        <w:t xml:space="preserve">; </w:t>
      </w:r>
      <w:r w:rsidR="002F510D" w:rsidRPr="00FF3E72">
        <w:t xml:space="preserve">Hecker et al., </w:t>
      </w:r>
      <w:r w:rsidR="00FF3E72">
        <w:t>2013</w:t>
      </w:r>
      <w:r w:rsidR="008E121C">
        <w:t>)</w:t>
      </w:r>
      <w:r w:rsidR="00FF2D0C">
        <w:t>.</w:t>
      </w:r>
      <w:r w:rsidR="00535126">
        <w:t xml:space="preserve">  </w:t>
      </w:r>
      <w:r w:rsidR="00930DD2">
        <w:lastRenderedPageBreak/>
        <w:t>Depending on how the model is constructed, p</w:t>
      </w:r>
      <w:r w:rsidR="000F5736">
        <w:t>otential</w:t>
      </w:r>
      <w:r w:rsidR="00535126">
        <w:t xml:space="preserve"> disadvantages are discretization </w:t>
      </w:r>
      <w:r w:rsidR="00410831">
        <w:t>issues</w:t>
      </w:r>
      <w:r w:rsidR="00535126">
        <w:t xml:space="preserve"> and non-smooth models (e.g., jagged MFDs)</w:t>
      </w:r>
      <w:r w:rsidR="00410831">
        <w:t>.</w:t>
      </w:r>
    </w:p>
    <w:p w14:paraId="0032DAF6" w14:textId="63F8FFB1" w:rsidR="00661942" w:rsidRDefault="00A81334" w:rsidP="00FD1F70">
      <w:pPr>
        <w:pStyle w:val="BodyText"/>
      </w:pPr>
      <w:r>
        <w:tab/>
      </w:r>
      <w:r w:rsidR="006C7672">
        <w:t xml:space="preserve">At present, all Western U.S. faults are modeled as </w:t>
      </w:r>
      <w:r w:rsidR="00297027">
        <w:t>fault system solution</w:t>
      </w:r>
      <w:r w:rsidR="006C7672">
        <w:t>s, with the vast majority being inversion based.  The inversion approach is now well documented in the literature (</w:t>
      </w:r>
      <w:r w:rsidR="00CB78A0" w:rsidRPr="00CB78A0">
        <w:t xml:space="preserve">Andrews and </w:t>
      </w:r>
      <w:proofErr w:type="spellStart"/>
      <w:r w:rsidR="00CB78A0" w:rsidRPr="00CB78A0">
        <w:t>Schwerer</w:t>
      </w:r>
      <w:proofErr w:type="spellEnd"/>
      <w:r w:rsidR="00CB78A0" w:rsidRPr="00CB78A0">
        <w:t>, 2000; Field and Page, 2011; Field</w:t>
      </w:r>
      <w:r w:rsidR="00CB78A0">
        <w:t xml:space="preserve"> </w:t>
      </w:r>
      <w:r w:rsidR="00CB78A0" w:rsidRPr="00CB78A0">
        <w:t xml:space="preserve">et al., 2014; Page et al., 2014; </w:t>
      </w:r>
      <w:proofErr w:type="spellStart"/>
      <w:r w:rsidR="00CB78A0" w:rsidRPr="00CB78A0">
        <w:t>Valentini</w:t>
      </w:r>
      <w:proofErr w:type="spellEnd"/>
      <w:r w:rsidR="00CB78A0" w:rsidRPr="00CB78A0">
        <w:t xml:space="preserve"> et al., 2020</w:t>
      </w:r>
      <w:r w:rsidR="00CB78A0">
        <w:t>; Field et al., 2020a</w:t>
      </w:r>
      <w:r w:rsidR="006C7672">
        <w:t>)</w:t>
      </w:r>
      <w:r w:rsidR="00240A75">
        <w:t xml:space="preserve"> and one could argue that </w:t>
      </w:r>
      <w:r w:rsidR="00A42715">
        <w:t>these models</w:t>
      </w:r>
      <w:r w:rsidR="00240A75">
        <w:t xml:space="preserve"> have undergone much more scrutiny and testing than classic models.  Significant uncertainties remain, however, especially with respect to the </w:t>
      </w:r>
      <w:r w:rsidR="00B96481">
        <w:t>prevalence</w:t>
      </w:r>
      <w:r w:rsidR="00240A75">
        <w:t xml:space="preserve"> of multifault ruptures, with Schwartz (2018) arguing that UCERF3 </w:t>
      </w:r>
      <w:r w:rsidR="00A42715">
        <w:t>w</w:t>
      </w:r>
      <w:r w:rsidR="00B96481">
        <w:t>ent too far</w:t>
      </w:r>
      <w:r w:rsidR="00240A75">
        <w:t xml:space="preserve"> and Page (2021) </w:t>
      </w:r>
      <w:r w:rsidR="00B96481">
        <w:t>countering</w:t>
      </w:r>
      <w:r w:rsidR="00240A75">
        <w:t xml:space="preserve"> that it </w:t>
      </w:r>
      <w:r w:rsidR="00B96481">
        <w:t>did</w:t>
      </w:r>
      <w:r w:rsidR="00A42715">
        <w:t xml:space="preserve"> not </w:t>
      </w:r>
      <w:r w:rsidR="00B96481">
        <w:t>go far</w:t>
      </w:r>
      <w:r w:rsidR="00A42715">
        <w:t xml:space="preserve"> enough</w:t>
      </w:r>
      <w:r w:rsidR="00240A75">
        <w:t>.</w:t>
      </w:r>
      <w:r w:rsidR="00A42715">
        <w:t xml:space="preserve"> To acknowledge this uncertainty, and to better quantify the influence on hazard, recent papers have endeavored to</w:t>
      </w:r>
      <w:r w:rsidR="004F5D63">
        <w:t xml:space="preserve"> make </w:t>
      </w:r>
      <w:r w:rsidR="00B2417C">
        <w:t xml:space="preserve">the degree of </w:t>
      </w:r>
      <w:r w:rsidR="004F5D63">
        <w:t>segmentation and the propensity for multifault ruptures</w:t>
      </w:r>
      <w:r w:rsidR="0073038F">
        <w:t xml:space="preserve"> an</w:t>
      </w:r>
      <w:r w:rsidR="004F5D63">
        <w:t xml:space="preserve"> </w:t>
      </w:r>
      <w:r w:rsidR="00AE7628">
        <w:t>adjustable</w:t>
      </w:r>
      <w:r w:rsidR="0073038F">
        <w:t xml:space="preserve"> parameter</w:t>
      </w:r>
      <w:r w:rsidR="00B2417C">
        <w:t xml:space="preserve"> </w:t>
      </w:r>
      <w:r w:rsidR="004F5D63" w:rsidRPr="00056B8A">
        <w:t>(</w:t>
      </w:r>
      <w:proofErr w:type="spellStart"/>
      <w:r w:rsidR="004F5D63" w:rsidRPr="00056B8A">
        <w:t>Valentini</w:t>
      </w:r>
      <w:proofErr w:type="spellEnd"/>
      <w:r w:rsidR="004F5D63" w:rsidRPr="00056B8A">
        <w:t xml:space="preserve"> et al., </w:t>
      </w:r>
      <w:r w:rsidR="000D3554" w:rsidRPr="00056B8A">
        <w:t>2020</w:t>
      </w:r>
      <w:r w:rsidR="004F5D63" w:rsidRPr="00056B8A">
        <w:t>;</w:t>
      </w:r>
      <w:r w:rsidR="004F5D63" w:rsidRPr="00837A61">
        <w:t xml:space="preserve"> Field et al., </w:t>
      </w:r>
      <w:r w:rsidR="000D3554">
        <w:t>202</w:t>
      </w:r>
      <w:r w:rsidR="00837A61">
        <w:t>0a</w:t>
      </w:r>
      <w:r w:rsidR="004F5D63">
        <w:t>).</w:t>
      </w:r>
      <w:r w:rsidR="005E0A8A">
        <w:t xml:space="preserve"> </w:t>
      </w:r>
      <w:r w:rsidR="004F5D63">
        <w:t xml:space="preserve"> </w:t>
      </w:r>
      <w:r w:rsidR="00B96481">
        <w:t>Further</w:t>
      </w:r>
      <w:r w:rsidR="005E0A8A">
        <w:t xml:space="preserve"> improvements </w:t>
      </w:r>
      <w:r w:rsidR="00B2417C">
        <w:t>on</w:t>
      </w:r>
      <w:r w:rsidR="005E0A8A">
        <w:t xml:space="preserve"> this and other aspects of the inversion</w:t>
      </w:r>
      <w:r w:rsidR="00B2417C">
        <w:t xml:space="preserve"> </w:t>
      </w:r>
      <w:r w:rsidR="005E0A8A">
        <w:t xml:space="preserve">have </w:t>
      </w:r>
      <w:r w:rsidR="00B2417C">
        <w:t xml:space="preserve">also </w:t>
      </w:r>
      <w:r w:rsidR="005E0A8A">
        <w:t>been made</w:t>
      </w:r>
      <w:r w:rsidR="00F66840">
        <w:t xml:space="preserve"> </w:t>
      </w:r>
      <w:r w:rsidR="00CF49B8">
        <w:t>in the context of this project</w:t>
      </w:r>
      <w:r w:rsidR="00884162">
        <w:t>,</w:t>
      </w:r>
      <w:r w:rsidR="00943550">
        <w:t xml:space="preserve"> </w:t>
      </w:r>
      <w:r w:rsidR="00CF49B8">
        <w:t>leading</w:t>
      </w:r>
      <w:r w:rsidR="00EC52BF">
        <w:t xml:space="preserve"> us to </w:t>
      </w:r>
      <w:r w:rsidR="00CF49B8">
        <w:t xml:space="preserve">assert that we can </w:t>
      </w:r>
      <w:r w:rsidR="00EC52BF">
        <w:t xml:space="preserve">now </w:t>
      </w:r>
      <w:r w:rsidR="00943550">
        <w:t>span</w:t>
      </w:r>
      <w:r w:rsidR="00EC52BF">
        <w:t xml:space="preserve"> a</w:t>
      </w:r>
      <w:r w:rsidR="00943550">
        <w:t xml:space="preserve"> complete range of </w:t>
      </w:r>
      <w:r w:rsidR="00EC52BF">
        <w:t>reasonable</w:t>
      </w:r>
      <w:r w:rsidR="00943550">
        <w:t xml:space="preserve"> models</w:t>
      </w:r>
      <w:r w:rsidR="00D2651B">
        <w:t xml:space="preserve"> (</w:t>
      </w:r>
      <w:r w:rsidR="00CF49B8">
        <w:t xml:space="preserve">e.g., </w:t>
      </w:r>
      <w:r w:rsidR="00D2651B">
        <w:t>from strictly segmented models to ruptures that can jump up to 15 km)</w:t>
      </w:r>
      <w:r w:rsidR="004F5D63">
        <w:t>.</w:t>
      </w:r>
      <w:r w:rsidR="00943550">
        <w:t xml:space="preserve">  </w:t>
      </w:r>
      <w:r w:rsidR="00CF49B8">
        <w:t>Full d</w:t>
      </w:r>
      <w:r w:rsidR="00943550">
        <w:t xml:space="preserve">etails of the new inversion protocol are given in </w:t>
      </w:r>
      <w:r w:rsidR="00943550" w:rsidRPr="00EB2A3E">
        <w:t>Milner and Field (2023</w:t>
      </w:r>
      <w:r w:rsidR="002F510D" w:rsidRPr="00EB2A3E">
        <w:t xml:space="preserve">; </w:t>
      </w:r>
      <w:hyperlink r:id="rId33" w:history="1">
        <w:r w:rsidR="00B9081D" w:rsidRPr="00EB2A3E">
          <w:rPr>
            <w:rStyle w:val="Hyperlink"/>
            <w:highlight w:val="yellow"/>
          </w:rPr>
          <w:t>available</w:t>
        </w:r>
        <w:r w:rsidR="00B9081D" w:rsidRPr="00EB2A3E">
          <w:rPr>
            <w:rStyle w:val="Hyperlink"/>
            <w:highlight w:val="yellow"/>
          </w:rPr>
          <w:t xml:space="preserve"> </w:t>
        </w:r>
        <w:r w:rsidR="00B9081D" w:rsidRPr="00EB2A3E">
          <w:rPr>
            <w:rStyle w:val="Hyperlink"/>
            <w:highlight w:val="yellow"/>
          </w:rPr>
          <w:t>here</w:t>
        </w:r>
      </w:hyperlink>
      <w:r w:rsidR="00943550" w:rsidRPr="00EB2A3E">
        <w:t>)</w:t>
      </w:r>
      <w:r w:rsidR="00EC52BF">
        <w:t>, including a quantification of</w:t>
      </w:r>
      <w:r w:rsidR="00510C7A">
        <w:t xml:space="preserve"> </w:t>
      </w:r>
      <w:r w:rsidR="00EC52BF">
        <w:t xml:space="preserve">methodological differences </w:t>
      </w:r>
      <w:r w:rsidR="000F2CFA">
        <w:t>(</w:t>
      </w:r>
      <w:r w:rsidR="00F30297">
        <w:t>by</w:t>
      </w:r>
      <w:r w:rsidR="00D2651B">
        <w:t xml:space="preserve"> </w:t>
      </w:r>
      <w:r w:rsidR="00CF49B8">
        <w:t xml:space="preserve">comparing UCERF3 results to </w:t>
      </w:r>
      <w:r w:rsidR="00AE7628">
        <w:t xml:space="preserve">the </w:t>
      </w:r>
      <w:r w:rsidR="00510C7A">
        <w:t xml:space="preserve">new </w:t>
      </w:r>
      <w:r w:rsidR="00CF49B8">
        <w:t xml:space="preserve">inversion protocol applied </w:t>
      </w:r>
      <w:r w:rsidR="00510C7A">
        <w:t>with UCERF3</w:t>
      </w:r>
      <w:r w:rsidR="000F2CFA">
        <w:t xml:space="preserve"> data constrains)</w:t>
      </w:r>
      <w:r w:rsidR="00CF49B8">
        <w:t>.</w:t>
      </w:r>
      <w:r w:rsidR="00F66840">
        <w:t xml:space="preserve"> </w:t>
      </w:r>
      <w:r w:rsidR="00661942">
        <w:t xml:space="preserve">This new inversion protocol and results </w:t>
      </w:r>
      <w:r w:rsidR="00076FB7">
        <w:t xml:space="preserve">for Western U.S. fault </w:t>
      </w:r>
      <w:r w:rsidR="00C66AD5">
        <w:t>a</w:t>
      </w:r>
      <w:r w:rsidR="00661942">
        <w:t>re summarized here.</w:t>
      </w:r>
    </w:p>
    <w:p w14:paraId="04A13578" w14:textId="77777777" w:rsidR="002C0750" w:rsidRDefault="002C0750" w:rsidP="00FD1F70">
      <w:pPr>
        <w:pStyle w:val="BodyText"/>
      </w:pPr>
    </w:p>
    <w:p w14:paraId="2F99DDDB" w14:textId="12A03582" w:rsidR="002C0750" w:rsidRDefault="002C0750" w:rsidP="00216E32">
      <w:pPr>
        <w:pStyle w:val="Heading3"/>
      </w:pPr>
      <w:bookmarkStart w:id="35" w:name="_Toc127506033"/>
      <w:r>
        <w:t>Defining the Rupture Set</w:t>
      </w:r>
      <w:bookmarkEnd w:id="35"/>
    </w:p>
    <w:p w14:paraId="1CBAD449" w14:textId="77777777" w:rsidR="004F5229" w:rsidRDefault="004F5229" w:rsidP="00FD1F70">
      <w:pPr>
        <w:pStyle w:val="BodyText"/>
      </w:pPr>
    </w:p>
    <w:p w14:paraId="5C0EAA68" w14:textId="72F3D5BD" w:rsidR="00E043EE" w:rsidRDefault="00661E6D" w:rsidP="00FD1F70">
      <w:pPr>
        <w:pStyle w:val="BodyText"/>
      </w:pPr>
      <w:r>
        <w:tab/>
      </w:r>
      <w:r w:rsidR="0094124B">
        <w:t>The goal</w:t>
      </w:r>
      <w:r w:rsidR="00262DB5">
        <w:t xml:space="preserve"> of the inversion</w:t>
      </w:r>
      <w:r w:rsidR="0094124B">
        <w:t xml:space="preserve"> is to quantify the rate of </w:t>
      </w:r>
      <w:r w:rsidR="00262DB5">
        <w:t xml:space="preserve">all plausible </w:t>
      </w:r>
      <w:r w:rsidR="0094124B">
        <w:t>supra</w:t>
      </w:r>
      <w:r w:rsidR="009255F7">
        <w:t>-</w:t>
      </w:r>
      <w:r w:rsidR="0094124B">
        <w:t xml:space="preserve">seismogenic ruptures (events that have </w:t>
      </w:r>
      <w:r w:rsidR="00FC7DFC">
        <w:t>rupture</w:t>
      </w:r>
      <w:r w:rsidR="0094124B">
        <w:t xml:space="preserve"> length</w:t>
      </w:r>
      <w:r w:rsidR="00FC7DFC">
        <w:t>s</w:t>
      </w:r>
      <w:r w:rsidR="0094124B">
        <w:t xml:space="preserve"> </w:t>
      </w:r>
      <w:r w:rsidR="00FC7DFC">
        <w:t>greater than or</w:t>
      </w:r>
      <w:r w:rsidR="0094124B">
        <w:t xml:space="preserve"> </w:t>
      </w:r>
      <w:r w:rsidR="00542BEC">
        <w:t xml:space="preserve">equal </w:t>
      </w:r>
      <w:r w:rsidR="00262DB5">
        <w:t xml:space="preserve">to </w:t>
      </w:r>
      <w:r w:rsidR="0094124B">
        <w:t>the down-dip width)</w:t>
      </w:r>
      <w:r w:rsidR="00542BEC">
        <w:t xml:space="preserve">.  To this end, </w:t>
      </w:r>
      <w:r w:rsidR="00B272E3">
        <w:t xml:space="preserve">the 1017 </w:t>
      </w:r>
      <w:r w:rsidR="00542BEC">
        <w:t>f</w:t>
      </w:r>
      <w:r w:rsidR="0094124B">
        <w:t>ault sections are sub</w:t>
      </w:r>
      <w:r w:rsidR="00B272E3">
        <w:t>divided</w:t>
      </w:r>
      <w:r w:rsidR="0094124B">
        <w:t xml:space="preserve"> </w:t>
      </w:r>
      <w:r w:rsidR="00542BEC">
        <w:t xml:space="preserve">into lengths that are </w:t>
      </w:r>
      <w:r w:rsidR="00BC0CB1">
        <w:t>equal to (or just less than)</w:t>
      </w:r>
      <w:r w:rsidR="00542BEC">
        <w:t xml:space="preserve"> half the down</w:t>
      </w:r>
      <w:r w:rsidR="00413FB4">
        <w:t>-</w:t>
      </w:r>
      <w:r w:rsidR="00542BEC">
        <w:t>dip width</w:t>
      </w:r>
      <w:r w:rsidR="00B272E3">
        <w:t>, yielding 5,577 subsections</w:t>
      </w:r>
      <w:r w:rsidR="00B92430">
        <w:t xml:space="preserve"> in the Western U.S. </w:t>
      </w:r>
      <w:r w:rsidR="00B92430" w:rsidRPr="00B92430">
        <w:t>(and note that</w:t>
      </w:r>
      <w:r w:rsidR="001A3464">
        <w:t>, to avoid confusion,</w:t>
      </w:r>
      <w:r w:rsidR="00B92430" w:rsidRPr="00B92430">
        <w:t xml:space="preserve"> the original fault sections are </w:t>
      </w:r>
      <w:r w:rsidR="00B92430" w:rsidRPr="00B92430">
        <w:lastRenderedPageBreak/>
        <w:t>sometimes referred to as “parent fault sections”)</w:t>
      </w:r>
      <w:r w:rsidR="00B272E3">
        <w:t>. Supra-seismogenic r</w:t>
      </w:r>
      <w:r w:rsidR="00542BEC">
        <w:t>upture</w:t>
      </w:r>
      <w:r w:rsidR="00B272E3">
        <w:t xml:space="preserve"> surface</w:t>
      </w:r>
      <w:r w:rsidR="00542BEC">
        <w:t>s are defined by two or more</w:t>
      </w:r>
      <w:r w:rsidR="00B272E3">
        <w:t xml:space="preserve"> neighboring</w:t>
      </w:r>
      <w:r w:rsidR="00542BEC">
        <w:t xml:space="preserve"> subsections.</w:t>
      </w:r>
    </w:p>
    <w:p w14:paraId="4CB5DA72" w14:textId="19D883DD" w:rsidR="00261305" w:rsidRDefault="00542BEC" w:rsidP="00FD1F70">
      <w:pPr>
        <w:pStyle w:val="BodyText"/>
      </w:pPr>
      <w:r>
        <w:tab/>
        <w:t xml:space="preserve">The </w:t>
      </w:r>
      <w:r w:rsidR="00661E6D">
        <w:t xml:space="preserve">consequent </w:t>
      </w:r>
      <w:r>
        <w:t>set of possible earthquakes is</w:t>
      </w:r>
      <w:r w:rsidR="00262DB5">
        <w:t xml:space="preserve"> effectively infinite</w:t>
      </w:r>
      <w:r w:rsidR="009E17D4">
        <w:t xml:space="preserve"> without further considerations</w:t>
      </w:r>
      <w:r w:rsidR="00262DB5">
        <w:t>, so a plausibility filter is applied</w:t>
      </w:r>
      <w:r w:rsidR="009E17D4">
        <w:t xml:space="preserve"> to cull </w:t>
      </w:r>
      <w:r w:rsidR="00671886">
        <w:t>the ruptures</w:t>
      </w:r>
      <w:r w:rsidR="009E17D4">
        <w:t xml:space="preserve"> to a credible</w:t>
      </w:r>
      <w:r w:rsidR="00A372C2">
        <w:t>, representative,</w:t>
      </w:r>
      <w:r w:rsidR="009E17D4">
        <w:t xml:space="preserve"> and manageable set.  A new approach was developed by </w:t>
      </w:r>
      <w:r w:rsidR="009E17D4" w:rsidRPr="00261305">
        <w:t>Milner et al. (2022</w:t>
      </w:r>
      <w:r w:rsidR="004E6A8C" w:rsidRPr="00261305">
        <w:t xml:space="preserve">; </w:t>
      </w:r>
      <w:hyperlink r:id="rId34" w:tgtFrame="_blank" w:history="1">
        <w:r w:rsidR="00261305" w:rsidRPr="00261305">
          <w:rPr>
            <w:rStyle w:val="Hyperlink"/>
          </w:rPr>
          <w:t>https://doi.org/10.1785/0120210322</w:t>
        </w:r>
      </w:hyperlink>
      <w:r w:rsidR="009E17D4" w:rsidRPr="00261305">
        <w:t>)</w:t>
      </w:r>
      <w:r w:rsidR="009E17D4">
        <w:t xml:space="preserve"> for this purpose</w:t>
      </w:r>
      <w:r w:rsidR="00C93004">
        <w:t>, which, relative to that applied in UCERF3, is more permissive and has more connectivity</w:t>
      </w:r>
      <w:r w:rsidR="00B34A5C">
        <w:t xml:space="preserve"> (e.g., rupture jumps up to 15 km)</w:t>
      </w:r>
      <w:r w:rsidR="00C93004">
        <w:t xml:space="preserve">, yet </w:t>
      </w:r>
      <w:r w:rsidR="00C93004" w:rsidRPr="00C93004">
        <w:t>heavily penalize</w:t>
      </w:r>
      <w:r w:rsidR="00C93004">
        <w:t>s</w:t>
      </w:r>
      <w:r w:rsidR="00C93004" w:rsidRPr="00C93004">
        <w:t xml:space="preserve"> long ruptures that take multiple</w:t>
      </w:r>
      <w:r w:rsidR="00671886">
        <w:t xml:space="preserve"> </w:t>
      </w:r>
      <w:r w:rsidR="00C93004" w:rsidRPr="00C93004">
        <w:t>improbable jumps</w:t>
      </w:r>
      <w:r w:rsidR="00671886">
        <w:t>. It also reduces the number of nearly identical ruptures by increasing rupture lengths geometrically</w:t>
      </w:r>
      <w:r w:rsidR="00B34A5C">
        <w:t xml:space="preserve"> at large magnitudes</w:t>
      </w:r>
      <w:r w:rsidR="00671886">
        <w:t xml:space="preserve"> </w:t>
      </w:r>
      <w:r w:rsidR="00671886" w:rsidRPr="00B34A5C">
        <w:rPr>
          <w:highlight w:val="yellow"/>
        </w:rPr>
        <w:t>(BIASI REFERENCE?)</w:t>
      </w:r>
      <w:r w:rsidR="00B34A5C">
        <w:t xml:space="preserve">.  </w:t>
      </w:r>
      <w:r w:rsidR="004E6A8C">
        <w:t xml:space="preserve">Encouragingly, </w:t>
      </w:r>
      <w:r w:rsidR="00396E92" w:rsidRPr="00396E92">
        <w:t>Milner et al. (2022)</w:t>
      </w:r>
      <w:r w:rsidR="00396E92">
        <w:t xml:space="preserve"> </w:t>
      </w:r>
      <w:r w:rsidR="004E6A8C">
        <w:t xml:space="preserve">also </w:t>
      </w:r>
      <w:r w:rsidR="00396E92">
        <w:t xml:space="preserve">found the new approach to be more consistent with results implied by </w:t>
      </w:r>
      <w:r w:rsidR="00167D32">
        <w:t xml:space="preserve">the </w:t>
      </w:r>
      <w:proofErr w:type="spellStart"/>
      <w:r w:rsidR="00167D32">
        <w:t>RSQSim</w:t>
      </w:r>
      <w:proofErr w:type="spellEnd"/>
      <w:r w:rsidR="00396E92">
        <w:t xml:space="preserve"> multi-cycle physics-based simulator (Dieterich and Richards-Dinger</w:t>
      </w:r>
      <w:r w:rsidR="00FC7DFC">
        <w:t xml:space="preserve">, </w:t>
      </w:r>
      <w:r w:rsidR="00396E92">
        <w:t>2010</w:t>
      </w:r>
      <w:r w:rsidR="00FC7DFC">
        <w:t xml:space="preserve">; </w:t>
      </w:r>
      <w:r w:rsidR="00167D32" w:rsidRPr="006613CD">
        <w:t>Shaw</w:t>
      </w:r>
      <w:r w:rsidR="006613CD" w:rsidRPr="006613CD">
        <w:t>,</w:t>
      </w:r>
      <w:r w:rsidR="006613CD">
        <w:t xml:space="preserve"> 2019</w:t>
      </w:r>
      <w:r w:rsidR="00396E92">
        <w:t>).</w:t>
      </w:r>
    </w:p>
    <w:p w14:paraId="5334C72A" w14:textId="06C3C2F6" w:rsidR="00C93004" w:rsidRDefault="00F849C7" w:rsidP="00FD1F70">
      <w:pPr>
        <w:pStyle w:val="BodyText"/>
      </w:pPr>
      <w:r>
        <w:tab/>
      </w:r>
      <w:r w:rsidR="00497A3F">
        <w:rPr>
          <w:b/>
          <w:bCs/>
        </w:rPr>
        <w:t>Figure 9</w:t>
      </w:r>
      <w:r>
        <w:t xml:space="preserve"> shows which sets of Western U.S. faults are interconnected by less than 15 km, implying multi-fault ruptures are possible almost everywhere.</w:t>
      </w:r>
      <w:r w:rsidR="00C37036">
        <w:t xml:space="preserve">  </w:t>
      </w:r>
      <w:r>
        <w:t xml:space="preserve">Applying the </w:t>
      </w:r>
      <w:r w:rsidRPr="00396E92">
        <w:t>Milner et al. (2022)</w:t>
      </w:r>
      <w:r>
        <w:t xml:space="preserve"> plausibility filter</w:t>
      </w:r>
      <w:r w:rsidR="00633A5E">
        <w:t xml:space="preserve"> to</w:t>
      </w:r>
      <w:r>
        <w:t xml:space="preserve"> the Western U.S. fault model</w:t>
      </w:r>
      <w:r w:rsidR="00C37036">
        <w:t xml:space="preserve"> </w:t>
      </w:r>
      <w:r>
        <w:t>yields about</w:t>
      </w:r>
      <w:r w:rsidR="00167D32">
        <w:t xml:space="preserve"> 580,000</w:t>
      </w:r>
      <w:r>
        <w:t xml:space="preserve"> ruptures</w:t>
      </w:r>
      <w:r w:rsidR="00167D32">
        <w:t xml:space="preserve">, which is </w:t>
      </w:r>
      <w:r>
        <w:t>roughly</w:t>
      </w:r>
      <w:r w:rsidR="00167D32">
        <w:t xml:space="preserve"> double </w:t>
      </w:r>
      <w:r>
        <w:t>the number</w:t>
      </w:r>
      <w:r w:rsidR="00167D32">
        <w:t xml:space="preserve"> in UCERF3.</w:t>
      </w:r>
      <w:r w:rsidR="00A372C2">
        <w:t xml:space="preserve">  Again, this is the set that is considered to have a non-zero probability of occurrence; the long</w:t>
      </w:r>
      <w:r w:rsidR="00C34013">
        <w:t>-</w:t>
      </w:r>
      <w:r w:rsidR="00A372C2">
        <w:t>term rates will be determined by the inversion.</w:t>
      </w:r>
      <w:r w:rsidR="00B92430">
        <w:t xml:space="preserve">  </w:t>
      </w:r>
    </w:p>
    <w:p w14:paraId="0FFC3ECB" w14:textId="5B8AAB04" w:rsidR="00474F79" w:rsidRDefault="00474F79" w:rsidP="00FD1F70">
      <w:pPr>
        <w:pStyle w:val="BodyText"/>
      </w:pPr>
    </w:p>
    <w:p w14:paraId="6BAFB792" w14:textId="300E2659" w:rsidR="00474F79" w:rsidRDefault="00474F79" w:rsidP="00474F79">
      <w:pPr>
        <w:pStyle w:val="Heading3"/>
      </w:pPr>
      <w:bookmarkStart w:id="36" w:name="_Toc127506034"/>
      <w:r>
        <w:t>Treatment of Fault Creep</w:t>
      </w:r>
      <w:bookmarkEnd w:id="36"/>
    </w:p>
    <w:p w14:paraId="71CFAADE" w14:textId="30CEE9E8" w:rsidR="00474F79" w:rsidRDefault="00474F79" w:rsidP="00FD1F70">
      <w:pPr>
        <w:pStyle w:val="BodyText"/>
      </w:pPr>
    </w:p>
    <w:p w14:paraId="63744574" w14:textId="3CC95E16" w:rsidR="003244CB" w:rsidRPr="003244CB" w:rsidRDefault="00474F79" w:rsidP="00FD1F70">
      <w:pPr>
        <w:pStyle w:val="BodyText"/>
      </w:pPr>
      <w:r>
        <w:tab/>
      </w:r>
      <w:r w:rsidR="00044863">
        <w:t>The Johnson et al. (2022) analysis of creep</w:t>
      </w:r>
      <w:r>
        <w:t xml:space="preserve"> </w:t>
      </w:r>
      <w:r w:rsidR="00044863">
        <w:t>also provide</w:t>
      </w:r>
      <w:r w:rsidR="001602B0">
        <w:t>d</w:t>
      </w:r>
      <w:r w:rsidR="003244CB">
        <w:t xml:space="preserve"> deformation-model</w:t>
      </w:r>
      <w:r w:rsidR="00044863">
        <w:t xml:space="preserve"> </w:t>
      </w:r>
      <w:r w:rsidR="003244CB">
        <w:t xml:space="preserve">specific </w:t>
      </w:r>
      <w:r w:rsidR="00044863">
        <w:t>moment-rate reductions</w:t>
      </w:r>
      <w:r w:rsidR="003244CB">
        <w:t xml:space="preserve"> (</w:t>
      </w:r>
      <w:r w:rsidR="003244CB" w:rsidRPr="003244CB">
        <w:rPr>
          <w:i/>
          <w:iCs/>
        </w:rPr>
        <w:t>creep fraction</w:t>
      </w:r>
      <w:r w:rsidR="003244CB">
        <w:t>)</w:t>
      </w:r>
      <w:r w:rsidR="00044863">
        <w:t xml:space="preserve"> for </w:t>
      </w:r>
      <w:r w:rsidR="003244CB">
        <w:t>each</w:t>
      </w:r>
      <w:r w:rsidR="00661CF8">
        <w:t xml:space="preserve"> creeping fault</w:t>
      </w:r>
      <w:r w:rsidR="00044863">
        <w:t>.</w:t>
      </w:r>
      <w:r>
        <w:t xml:space="preserve"> </w:t>
      </w:r>
      <w:r w:rsidR="00661CF8">
        <w:t xml:space="preserve">Following UCERF3, we partition this between an </w:t>
      </w:r>
      <w:proofErr w:type="spellStart"/>
      <w:r w:rsidR="00661CF8" w:rsidRPr="003244CB">
        <w:rPr>
          <w:i/>
          <w:iCs/>
        </w:rPr>
        <w:t>aseismicity</w:t>
      </w:r>
      <w:proofErr w:type="spellEnd"/>
      <w:r w:rsidR="00661CF8" w:rsidRPr="003244CB">
        <w:rPr>
          <w:i/>
          <w:iCs/>
        </w:rPr>
        <w:t xml:space="preserve"> factor</w:t>
      </w:r>
      <w:r w:rsidR="00661CF8">
        <w:t xml:space="preserve"> (a reduction in rupture area) and a </w:t>
      </w:r>
      <w:r w:rsidR="00661CF8" w:rsidRPr="003244CB">
        <w:rPr>
          <w:i/>
          <w:iCs/>
        </w:rPr>
        <w:t>coupling coefficient</w:t>
      </w:r>
      <w:r w:rsidR="00661CF8">
        <w:t xml:space="preserve"> (a reduction of slip rate).  </w:t>
      </w:r>
      <w:r w:rsidR="00661CF8" w:rsidRPr="00661CF8">
        <w:t xml:space="preserve">The idea is that for slowly creeping faults, creep occurs predominantly at the </w:t>
      </w:r>
      <w:r w:rsidR="00B518A2">
        <w:t>top</w:t>
      </w:r>
      <w:r w:rsidR="00661CF8" w:rsidRPr="00661CF8">
        <w:t xml:space="preserve"> of the seismogenic zone, resulting in a reduction of seismogenic area, while for highly creeping faults, there is creep at all depths, </w:t>
      </w:r>
      <w:r w:rsidR="00661CF8" w:rsidRPr="00661CF8">
        <w:lastRenderedPageBreak/>
        <w:t xml:space="preserve">which effectively reduces the slip rate, and therefore the rate of ruptures through highly creeping areas.  </w:t>
      </w:r>
      <w:r w:rsidR="0067035A">
        <w:t xml:space="preserve">We define a threshold </w:t>
      </w:r>
      <w:r w:rsidR="00DA7870">
        <w:t>creep fraction</w:t>
      </w:r>
      <w:r w:rsidR="0067035A">
        <w:t xml:space="preserve"> (</w:t>
      </w:r>
      <m:oMath>
        <m:r>
          <w:rPr>
            <w:rFonts w:ascii="Cambria Math" w:hAnsi="Cambria Math"/>
          </w:rPr>
          <m:t>γ</m:t>
        </m:r>
      </m:oMath>
      <w:r w:rsidR="0067035A">
        <w:t>), such that</w:t>
      </w:r>
    </w:p>
    <w:p w14:paraId="1DA80EBB" w14:textId="77777777" w:rsidR="003244CB" w:rsidRPr="003244CB" w:rsidRDefault="003244CB" w:rsidP="00FD1F70">
      <w:pPr>
        <w:pStyle w:val="BodyText"/>
      </w:pPr>
      <w:r>
        <w:t xml:space="preserve"> </w:t>
      </w:r>
    </w:p>
    <w:tbl>
      <w:tblPr>
        <w:tblStyle w:val="TableGrid"/>
        <w:tblW w:w="8820" w:type="dxa"/>
        <w:tblInd w:w="8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00"/>
        <w:gridCol w:w="2520"/>
      </w:tblGrid>
      <w:tr w:rsidR="0063779B" w14:paraId="5BE670D6" w14:textId="77777777" w:rsidTr="0063779B">
        <w:tc>
          <w:tcPr>
            <w:tcW w:w="6300" w:type="dxa"/>
          </w:tcPr>
          <w:p w14:paraId="7568F329" w14:textId="05A57CE8" w:rsidR="00FD1F70" w:rsidRPr="00FD1F70" w:rsidRDefault="008411CE" w:rsidP="00FD1F70">
            <w:pPr>
              <w:pStyle w:val="BodyText"/>
            </w:pPr>
            <m:oMathPara>
              <m:oMathParaPr>
                <m:jc m:val="left"/>
              </m:oMathParaPr>
              <m:oMath>
                <m:r>
                  <w:rPr>
                    <w:rFonts w:ascii="Cambria Math" w:hAnsi="Cambria Math"/>
                  </w:rPr>
                  <m:t>aseismicity</m:t>
                </m:r>
                <m:r>
                  <m:rPr>
                    <m:sty m:val="p"/>
                  </m:rPr>
                  <w:rPr>
                    <w:rFonts w:ascii="Cambria Math" w:hAnsi="Cambria Math"/>
                  </w:rPr>
                  <m:t xml:space="preserve"> </m:t>
                </m:r>
                <m:r>
                  <w:rPr>
                    <w:rFonts w:ascii="Cambria Math" w:hAnsi="Cambria Math"/>
                  </w:rPr>
                  <m:t>factor</m:t>
                </m:r>
                <m:r>
                  <m:rPr>
                    <m:sty m:val="p"/>
                  </m:rPr>
                  <w:rPr>
                    <w:rFonts w:ascii="Cambria Math" w:hAnsi="Cambria Math"/>
                  </w:rPr>
                  <m:t>=</m:t>
                </m:r>
                <m:r>
                  <w:rPr>
                    <w:rFonts w:ascii="Cambria Math" w:hAnsi="Cambria Math"/>
                  </w:rPr>
                  <m:t>creep</m:t>
                </m:r>
                <m:r>
                  <m:rPr>
                    <m:sty m:val="p"/>
                  </m:rPr>
                  <w:rPr>
                    <w:rFonts w:ascii="Cambria Math" w:hAnsi="Cambria Math"/>
                  </w:rPr>
                  <m:t xml:space="preserve"> </m:t>
                </m:r>
                <m:r>
                  <w:rPr>
                    <w:rFonts w:ascii="Cambria Math" w:hAnsi="Cambria Math"/>
                  </w:rPr>
                  <m:t>fraction</m:t>
                </m:r>
              </m:oMath>
            </m:oMathPara>
          </w:p>
          <w:p w14:paraId="3EEC5CDE" w14:textId="1DA654BF" w:rsidR="00FD1F70" w:rsidRPr="008411CE" w:rsidRDefault="00FD1F70" w:rsidP="00FD1F70">
            <w:pPr>
              <w:pStyle w:val="BodyText"/>
            </w:pPr>
            <m:oMathPara>
              <m:oMathParaPr>
                <m:jc m:val="left"/>
              </m:oMathParaPr>
              <m:oMath>
                <m:r>
                  <w:rPr>
                    <w:rFonts w:ascii="Cambria Math" w:hAnsi="Cambria Math"/>
                  </w:rPr>
                  <m:t>coupling</m:t>
                </m:r>
                <m:r>
                  <m:rPr>
                    <m:sty m:val="p"/>
                  </m:rPr>
                  <w:rPr>
                    <w:rFonts w:ascii="Cambria Math" w:hAnsi="Cambria Math"/>
                  </w:rPr>
                  <m:t xml:space="preserve"> </m:t>
                </m:r>
                <m:r>
                  <w:rPr>
                    <w:rFonts w:ascii="Cambria Math" w:hAnsi="Cambria Math"/>
                  </w:rPr>
                  <m:t>coefficient</m:t>
                </m:r>
                <m:r>
                  <m:rPr>
                    <m:sty m:val="p"/>
                  </m:rPr>
                  <w:rPr>
                    <w:rFonts w:ascii="Cambria Math" w:hAnsi="Cambria Math"/>
                  </w:rPr>
                  <m:t>=1.0</m:t>
                </m:r>
              </m:oMath>
            </m:oMathPara>
          </w:p>
        </w:tc>
        <w:tc>
          <w:tcPr>
            <w:tcW w:w="2520" w:type="dxa"/>
          </w:tcPr>
          <w:p w14:paraId="0429EB13" w14:textId="77777777" w:rsidR="008411CE" w:rsidRPr="008411CE" w:rsidRDefault="008411CE" w:rsidP="00FD1F70">
            <w:pPr>
              <w:pStyle w:val="BodyText"/>
              <w:rPr>
                <w:sz w:val="12"/>
                <w:szCs w:val="12"/>
              </w:rPr>
            </w:pPr>
          </w:p>
          <w:p w14:paraId="0CB376EF" w14:textId="26757C2F" w:rsidR="00FD1F70" w:rsidRDefault="00FD1F70" w:rsidP="00FD1F70">
            <w:pPr>
              <w:pStyle w:val="BodyText"/>
            </w:pPr>
            <w:r>
              <w:t xml:space="preserve">if </w:t>
            </w:r>
            <m:oMath>
              <m:r>
                <w:rPr>
                  <w:rFonts w:ascii="Cambria Math" w:hAnsi="Cambria Math"/>
                </w:rPr>
                <m:t>creep</m:t>
              </m:r>
              <m:r>
                <m:rPr>
                  <m:sty m:val="p"/>
                </m:rPr>
                <w:rPr>
                  <w:rFonts w:ascii="Cambria Math" w:hAnsi="Cambria Math"/>
                </w:rPr>
                <m:t xml:space="preserve"> </m:t>
              </m:r>
              <m:r>
                <w:rPr>
                  <w:rFonts w:ascii="Cambria Math" w:hAnsi="Cambria Math"/>
                </w:rPr>
                <m:t>fraction</m:t>
              </m:r>
              <m:r>
                <m:rPr>
                  <m:sty m:val="p"/>
                </m:rPr>
                <w:rPr>
                  <w:rFonts w:ascii="Cambria Math" w:hAnsi="Cambria Math"/>
                </w:rPr>
                <m:t>≤</m:t>
              </m:r>
              <m:r>
                <w:rPr>
                  <w:rFonts w:ascii="Cambria Math" w:hAnsi="Cambria Math"/>
                </w:rPr>
                <m:t>γ</m:t>
              </m:r>
              <m:r>
                <m:rPr>
                  <m:sty m:val="p"/>
                </m:rPr>
                <w:rPr>
                  <w:rFonts w:ascii="Cambria Math" w:hAnsi="Cambria Math"/>
                </w:rPr>
                <m:t xml:space="preserve"> </m:t>
              </m:r>
            </m:oMath>
          </w:p>
        </w:tc>
      </w:tr>
      <w:tr w:rsidR="0063779B" w14:paraId="362823BA" w14:textId="77777777" w:rsidTr="0063779B">
        <w:tc>
          <w:tcPr>
            <w:tcW w:w="6300" w:type="dxa"/>
          </w:tcPr>
          <w:p w14:paraId="659A8739" w14:textId="48E9230D" w:rsidR="008411CE" w:rsidRDefault="008411CE" w:rsidP="00FD1F70">
            <w:pPr>
              <w:pStyle w:val="BodyText"/>
            </w:pPr>
          </w:p>
        </w:tc>
        <w:tc>
          <w:tcPr>
            <w:tcW w:w="2520" w:type="dxa"/>
          </w:tcPr>
          <w:p w14:paraId="74427FA7" w14:textId="70FB08B1" w:rsidR="003244CB" w:rsidRDefault="003244CB" w:rsidP="00FD1F70">
            <w:pPr>
              <w:pStyle w:val="BodyText"/>
            </w:pPr>
          </w:p>
        </w:tc>
      </w:tr>
      <w:tr w:rsidR="0063779B" w14:paraId="1C4DFE39" w14:textId="77777777" w:rsidTr="0063779B">
        <w:tc>
          <w:tcPr>
            <w:tcW w:w="6300" w:type="dxa"/>
          </w:tcPr>
          <w:p w14:paraId="338B2BCD" w14:textId="261B55CC" w:rsidR="008411CE" w:rsidRPr="00FD1F70" w:rsidRDefault="008411CE" w:rsidP="008411CE">
            <w:pPr>
              <w:pStyle w:val="BodyText"/>
            </w:pPr>
            <m:oMathPara>
              <m:oMathParaPr>
                <m:jc m:val="left"/>
              </m:oMathParaPr>
              <m:oMath>
                <m:r>
                  <w:rPr>
                    <w:rFonts w:ascii="Cambria Math" w:hAnsi="Cambria Math"/>
                  </w:rPr>
                  <m:t>aseismicity</m:t>
                </m:r>
                <m:r>
                  <m:rPr>
                    <m:sty m:val="p"/>
                  </m:rPr>
                  <w:rPr>
                    <w:rFonts w:ascii="Cambria Math" w:hAnsi="Cambria Math"/>
                  </w:rPr>
                  <m:t xml:space="preserve"> </m:t>
                </m:r>
                <m:r>
                  <w:rPr>
                    <w:rFonts w:ascii="Cambria Math" w:hAnsi="Cambria Math"/>
                  </w:rPr>
                  <m:t>factor</m:t>
                </m:r>
                <m:r>
                  <m:rPr>
                    <m:sty m:val="p"/>
                  </m:rPr>
                  <w:rPr>
                    <w:rFonts w:ascii="Cambria Math" w:hAnsi="Cambria Math"/>
                  </w:rPr>
                  <m:t>=</m:t>
                </m:r>
                <m:r>
                  <w:rPr>
                    <w:rFonts w:ascii="Cambria Math" w:hAnsi="Cambria Math"/>
                  </w:rPr>
                  <m:t>γ</m:t>
                </m:r>
              </m:oMath>
            </m:oMathPara>
          </w:p>
          <w:p w14:paraId="3CEF6C5D" w14:textId="48DEE0CC" w:rsidR="003244CB" w:rsidRPr="008411CE" w:rsidRDefault="008411CE" w:rsidP="008411CE">
            <w:pPr>
              <w:pStyle w:val="BodyText"/>
            </w:pPr>
            <m:oMathPara>
              <m:oMathParaPr>
                <m:jc m:val="left"/>
              </m:oMathParaPr>
              <m:oMath>
                <m:r>
                  <w:rPr>
                    <w:rFonts w:ascii="Cambria Math" w:hAnsi="Cambria Math"/>
                  </w:rPr>
                  <m:t>coupling</m:t>
                </m:r>
                <m:r>
                  <m:rPr>
                    <m:sty m:val="p"/>
                  </m:rPr>
                  <w:rPr>
                    <w:rFonts w:ascii="Cambria Math" w:hAnsi="Cambria Math"/>
                  </w:rPr>
                  <m:t xml:space="preserve"> </m:t>
                </m:r>
                <m:r>
                  <w:rPr>
                    <w:rFonts w:ascii="Cambria Math" w:hAnsi="Cambria Math"/>
                  </w:rPr>
                  <m:t>coefficient</m:t>
                </m:r>
                <m:r>
                  <m:rPr>
                    <m:sty m:val="p"/>
                  </m:rPr>
                  <w:rPr>
                    <w:rFonts w:ascii="Cambria Math" w:hAnsi="Cambria Math"/>
                  </w:rPr>
                  <m:t>=1.0-</m:t>
                </m:r>
                <m:f>
                  <m:fPr>
                    <m:ctrlPr>
                      <w:rPr>
                        <w:rFonts w:ascii="Cambria Math" w:hAnsi="Cambria Math"/>
                      </w:rPr>
                    </m:ctrlPr>
                  </m:fPr>
                  <m:num>
                    <m:r>
                      <w:rPr>
                        <w:rFonts w:ascii="Cambria Math" w:hAnsi="Cambria Math"/>
                      </w:rPr>
                      <m:t>1</m:t>
                    </m:r>
                  </m:num>
                  <m:den>
                    <m:r>
                      <w:rPr>
                        <w:rFonts w:ascii="Cambria Math" w:hAnsi="Cambria Math"/>
                      </w:rPr>
                      <m:t>1-γ</m:t>
                    </m:r>
                  </m:den>
                </m:f>
                <m:r>
                  <m:rPr>
                    <m:sty m:val="p"/>
                  </m:rPr>
                  <w:rPr>
                    <w:rFonts w:ascii="Cambria Math" w:hAnsi="Cambria Math"/>
                  </w:rPr>
                  <m:t>(</m:t>
                </m:r>
                <m:r>
                  <w:rPr>
                    <w:rFonts w:ascii="Cambria Math" w:hAnsi="Cambria Math"/>
                  </w:rPr>
                  <m:t>creep</m:t>
                </m:r>
                <m:r>
                  <m:rPr>
                    <m:sty m:val="p"/>
                  </m:rPr>
                  <w:rPr>
                    <w:rFonts w:ascii="Cambria Math" w:hAnsi="Cambria Math"/>
                  </w:rPr>
                  <m:t xml:space="preserve"> </m:t>
                </m:r>
                <m:r>
                  <w:rPr>
                    <w:rFonts w:ascii="Cambria Math" w:hAnsi="Cambria Math"/>
                  </w:rPr>
                  <m:t>fraction</m:t>
                </m:r>
                <m:r>
                  <m:rPr>
                    <m:sty m:val="p"/>
                  </m:rPr>
                  <w:rPr>
                    <w:rFonts w:ascii="Cambria Math" w:hAnsi="Cambria Math"/>
                  </w:rPr>
                  <m:t>-</m:t>
                </m:r>
                <m:r>
                  <w:rPr>
                    <w:rFonts w:ascii="Cambria Math" w:hAnsi="Cambria Math"/>
                  </w:rPr>
                  <m:t>γ</m:t>
                </m:r>
                <m:r>
                  <m:rPr>
                    <m:sty m:val="p"/>
                  </m:rPr>
                  <w:rPr>
                    <w:rFonts w:ascii="Cambria Math" w:hAnsi="Cambria Math"/>
                  </w:rPr>
                  <m:t>)</m:t>
                </m:r>
              </m:oMath>
            </m:oMathPara>
          </w:p>
        </w:tc>
        <w:tc>
          <w:tcPr>
            <w:tcW w:w="2520" w:type="dxa"/>
          </w:tcPr>
          <w:p w14:paraId="083F7AD6" w14:textId="77777777" w:rsidR="008411CE" w:rsidRPr="008411CE" w:rsidRDefault="008411CE" w:rsidP="008411CE">
            <w:pPr>
              <w:pStyle w:val="BodyText"/>
              <w:rPr>
                <w:sz w:val="12"/>
                <w:szCs w:val="12"/>
              </w:rPr>
            </w:pPr>
          </w:p>
          <w:p w14:paraId="481D04CD" w14:textId="0B9986D8" w:rsidR="003244CB" w:rsidRDefault="008411CE" w:rsidP="008411CE">
            <w:pPr>
              <w:pStyle w:val="BodyText"/>
            </w:pPr>
            <w:r>
              <w:t xml:space="preserve">if </w:t>
            </w:r>
            <m:oMath>
              <m:r>
                <w:rPr>
                  <w:rFonts w:ascii="Cambria Math" w:hAnsi="Cambria Math"/>
                </w:rPr>
                <m:t>creep</m:t>
              </m:r>
              <m:r>
                <m:rPr>
                  <m:sty m:val="p"/>
                </m:rPr>
                <w:rPr>
                  <w:rFonts w:ascii="Cambria Math" w:hAnsi="Cambria Math"/>
                </w:rPr>
                <m:t xml:space="preserve"> </m:t>
              </m:r>
              <m:r>
                <w:rPr>
                  <w:rFonts w:ascii="Cambria Math" w:hAnsi="Cambria Math"/>
                </w:rPr>
                <m:t>fraction&gt;γ</m:t>
              </m:r>
            </m:oMath>
          </w:p>
        </w:tc>
      </w:tr>
    </w:tbl>
    <w:p w14:paraId="16855F1D" w14:textId="66CDC443" w:rsidR="0067035A" w:rsidRPr="0009581D" w:rsidRDefault="00DA7870" w:rsidP="00FD1F70">
      <w:pPr>
        <w:pStyle w:val="BodyText"/>
        <w:rPr>
          <w:i/>
          <w:iCs/>
        </w:rPr>
      </w:pPr>
      <w:r>
        <w:t>In</w:t>
      </w:r>
      <w:r w:rsidR="00B61607">
        <w:t xml:space="preserve"> UCERF3 </w:t>
      </w:r>
      <w:r>
        <w:t xml:space="preserve">the creep-fraction threshold was set as </w:t>
      </w:r>
      <m:oMath>
        <m:r>
          <w:rPr>
            <w:rFonts w:ascii="Cambria Math" w:hAnsi="Cambria Math"/>
          </w:rPr>
          <m:t>γ</m:t>
        </m:r>
      </m:oMath>
      <w:r>
        <w:t>=0.9, meaning rupture areas were reduced by up to 90%. This</w:t>
      </w:r>
      <w:r w:rsidR="00731578">
        <w:t xml:space="preserve"> rather</w:t>
      </w:r>
      <w:r w:rsidR="009850BE">
        <w:t xml:space="preserve"> large</w:t>
      </w:r>
      <w:r>
        <w:t xml:space="preserve"> reduction was </w:t>
      </w:r>
      <w:r w:rsidR="009850BE">
        <w:t>applied</w:t>
      </w:r>
      <w:r>
        <w:t xml:space="preserve"> to get </w:t>
      </w:r>
      <w:r w:rsidR="009850BE" w:rsidRPr="009850BE">
        <w:rPr>
          <w:i/>
          <w:iCs/>
        </w:rPr>
        <w:t>M</w:t>
      </w:r>
      <w:r w:rsidR="009850BE">
        <w:t xml:space="preserve"> ~6 earthquakes </w:t>
      </w:r>
      <w:r w:rsidR="001602B0">
        <w:t>from</w:t>
      </w:r>
      <w:r w:rsidR="009850BE">
        <w:t xml:space="preserve"> the</w:t>
      </w:r>
      <w:r>
        <w:t xml:space="preserve"> Parkfield section</w:t>
      </w:r>
      <w:r w:rsidR="009850BE">
        <w:t xml:space="preserve"> of the San Andreas fault.  </w:t>
      </w:r>
      <w:r w:rsidR="00F47FF5">
        <w:t xml:space="preserve">We have lowered </w:t>
      </w:r>
      <m:oMath>
        <m:r>
          <w:rPr>
            <w:rFonts w:ascii="Cambria Math" w:hAnsi="Cambria Math"/>
          </w:rPr>
          <m:t>γ</m:t>
        </m:r>
      </m:oMath>
      <w:r w:rsidR="00F47FF5">
        <w:t xml:space="preserve"> to </w:t>
      </w:r>
      <w:r w:rsidR="001602B0">
        <w:t>a</w:t>
      </w:r>
      <w:r w:rsidR="00F47FF5">
        <w:t xml:space="preserve"> more physically realistic value of 0.4 here, in part because the </w:t>
      </w:r>
      <w:r w:rsidR="009850BE">
        <w:t xml:space="preserve">new creep and deformation models </w:t>
      </w:r>
      <w:r w:rsidR="00F47FF5">
        <w:t>imply</w:t>
      </w:r>
      <w:r w:rsidR="009850BE">
        <w:t xml:space="preserve"> greater creep factions</w:t>
      </w:r>
      <w:r w:rsidR="00F47FF5">
        <w:t xml:space="preserve"> at Parkfield</w:t>
      </w:r>
      <w:r w:rsidR="007762E2">
        <w:t>,</w:t>
      </w:r>
      <w:r w:rsidR="00F47FF5">
        <w:t xml:space="preserve"> and consequent magnitudes are within uncertainties.</w:t>
      </w:r>
      <w:r w:rsidR="00F92DD6">
        <w:t xml:space="preserve">  UCERF3 also capped</w:t>
      </w:r>
      <w:r w:rsidR="0009581D">
        <w:t xml:space="preserve"> </w:t>
      </w:r>
      <w:r w:rsidR="0009581D" w:rsidRPr="0009581D">
        <w:rPr>
          <w:i/>
          <w:iCs/>
        </w:rPr>
        <w:t>creep f</w:t>
      </w:r>
      <w:r w:rsidR="00F11B01">
        <w:rPr>
          <w:i/>
          <w:iCs/>
        </w:rPr>
        <w:t>r</w:t>
      </w:r>
      <w:r w:rsidR="0009581D" w:rsidRPr="0009581D">
        <w:rPr>
          <w:i/>
          <w:iCs/>
        </w:rPr>
        <w:t>action</w:t>
      </w:r>
      <w:r w:rsidR="0009581D">
        <w:t xml:space="preserve"> at 0.95 (preventing seismogenic slip rates from going to zero</w:t>
      </w:r>
      <w:r w:rsidR="001602B0">
        <w:t xml:space="preserve"> on the SAF creeping section</w:t>
      </w:r>
      <w:r w:rsidR="0009581D">
        <w:t>)</w:t>
      </w:r>
      <w:r w:rsidR="001602B0">
        <w:t>;</w:t>
      </w:r>
      <w:r w:rsidR="0009581D">
        <w:t xml:space="preserve"> we have relaxed </w:t>
      </w:r>
      <w:r w:rsidR="001602B0">
        <w:t xml:space="preserve">this cap </w:t>
      </w:r>
      <w:r w:rsidR="0009581D">
        <w:t xml:space="preserve">because the deformation models </w:t>
      </w:r>
      <w:r w:rsidR="001602B0">
        <w:t>now</w:t>
      </w:r>
      <w:r w:rsidR="0009581D">
        <w:t xml:space="preserve"> span a</w:t>
      </w:r>
      <w:r w:rsidR="001602B0">
        <w:t xml:space="preserve"> wider</w:t>
      </w:r>
      <w:r w:rsidR="0009581D">
        <w:t xml:space="preserve"> range of</w:t>
      </w:r>
      <w:r w:rsidR="001602B0">
        <w:t xml:space="preserve"> implied</w:t>
      </w:r>
      <w:r w:rsidR="0009581D">
        <w:t xml:space="preserve"> </w:t>
      </w:r>
      <w:r w:rsidR="001602B0">
        <w:t>moment-rate reductions.</w:t>
      </w:r>
      <w:r w:rsidR="005037FA">
        <w:t xml:space="preserve">  For faults that lack a </w:t>
      </w:r>
      <w:r w:rsidR="005037FA" w:rsidRPr="005037FA">
        <w:rPr>
          <w:i/>
          <w:iCs/>
        </w:rPr>
        <w:t>creep fraction</w:t>
      </w:r>
      <w:r w:rsidR="005037FA">
        <w:t xml:space="preserve"> constraint we apply a default value of 0.1 (the approximate average over where it is know</w:t>
      </w:r>
      <w:r w:rsidR="007762E2">
        <w:t>n</w:t>
      </w:r>
      <w:r w:rsidR="005037FA">
        <w:t>), consistent with UCERF3.</w:t>
      </w:r>
    </w:p>
    <w:p w14:paraId="0318900F" w14:textId="77777777" w:rsidR="00661CF8" w:rsidRDefault="00661CF8" w:rsidP="00FD1F70">
      <w:pPr>
        <w:pStyle w:val="BodyText"/>
      </w:pPr>
    </w:p>
    <w:p w14:paraId="059812A4" w14:textId="79C52FC2" w:rsidR="006B1FE8" w:rsidRDefault="006B1FE8" w:rsidP="00216E32">
      <w:pPr>
        <w:pStyle w:val="Heading3"/>
      </w:pPr>
      <w:bookmarkStart w:id="37" w:name="_Toc127506035"/>
      <w:r>
        <w:t>Scaling Relationships</w:t>
      </w:r>
      <w:bookmarkEnd w:id="37"/>
    </w:p>
    <w:p w14:paraId="27C11C34" w14:textId="77777777" w:rsidR="006B1FE8" w:rsidRDefault="006B1FE8" w:rsidP="00FD1F70">
      <w:pPr>
        <w:pStyle w:val="BodyText"/>
      </w:pPr>
    </w:p>
    <w:p w14:paraId="338A9324" w14:textId="45F98E6C" w:rsidR="00EC2D65" w:rsidRDefault="00DE3967" w:rsidP="00FD1F70">
      <w:pPr>
        <w:pStyle w:val="BodyText"/>
      </w:pPr>
      <w:r>
        <w:tab/>
        <w:t>The magnitude</w:t>
      </w:r>
      <w:r w:rsidR="00112A5A">
        <w:t xml:space="preserve"> (</w:t>
      </w:r>
      <w:r w:rsidR="00112A5A" w:rsidRPr="00112A5A">
        <w:rPr>
          <w:i/>
          <w:iCs/>
        </w:rPr>
        <w:t>M</w:t>
      </w:r>
      <w:r w:rsidR="00112A5A">
        <w:t>)</w:t>
      </w:r>
      <w:r>
        <w:t xml:space="preserve"> and average </w:t>
      </w:r>
      <w:r w:rsidR="00112A5A">
        <w:t>displacement</w:t>
      </w:r>
      <w:r>
        <w:t xml:space="preserve"> for each rupture </w:t>
      </w:r>
      <w:r w:rsidR="000B5D6A">
        <w:t>are</w:t>
      </w:r>
      <w:r>
        <w:t xml:space="preserve"> defined by a scaling relationship, the choices of which are based on a recent revaluation by Shaw </w:t>
      </w:r>
      <w:r w:rsidRPr="00E342B4">
        <w:t>(202</w:t>
      </w:r>
      <w:r w:rsidR="00E342B4" w:rsidRPr="00E342B4">
        <w:t>3</w:t>
      </w:r>
      <w:r w:rsidRPr="00E342B4">
        <w:t xml:space="preserve">; </w:t>
      </w:r>
      <w:hyperlink r:id="rId35" w:history="1">
        <w:r w:rsidR="00FB7999" w:rsidRPr="00EB7CC2">
          <w:rPr>
            <w:rStyle w:val="Hyperlink"/>
            <w:highlight w:val="yellow"/>
          </w:rPr>
          <w:t>resubmissio</w:t>
        </w:r>
        <w:r w:rsidR="00FB7999" w:rsidRPr="00EB7CC2">
          <w:rPr>
            <w:rStyle w:val="Hyperlink"/>
            <w:highlight w:val="yellow"/>
          </w:rPr>
          <w:t>n</w:t>
        </w:r>
        <w:r w:rsidR="00FB7999" w:rsidRPr="00EB7CC2">
          <w:rPr>
            <w:rStyle w:val="Hyperlink"/>
            <w:highlight w:val="yellow"/>
          </w:rPr>
          <w:t xml:space="preserve"> available here</w:t>
        </w:r>
      </w:hyperlink>
      <w:r>
        <w:t>).</w:t>
      </w:r>
      <w:r w:rsidR="00EC2D65">
        <w:t xml:space="preserve">  The three magnitude-are</w:t>
      </w:r>
      <w:r w:rsidR="005E2814">
        <w:t>a</w:t>
      </w:r>
      <w:r w:rsidR="00EC2D65">
        <w:t xml:space="preserve"> scaling relationships</w:t>
      </w:r>
      <w:r w:rsidR="00863FAB">
        <w:t xml:space="preserve"> for plate boundary faults</w:t>
      </w:r>
      <w:r w:rsidR="00EC2D65">
        <w:t xml:space="preserve"> are as follows:</w:t>
      </w:r>
    </w:p>
    <w:p w14:paraId="5630FE6F" w14:textId="1170CA42" w:rsidR="00EC2D65" w:rsidRDefault="00EC2D65" w:rsidP="00FD1F70">
      <w:pPr>
        <w:pStyle w:val="BodyText"/>
      </w:pPr>
    </w:p>
    <w:p w14:paraId="2F0C04EB" w14:textId="731439C7" w:rsidR="005E2814" w:rsidRPr="005E2814" w:rsidRDefault="005E2814" w:rsidP="007762E2">
      <w:pPr>
        <w:pStyle w:val="BodyText"/>
        <w:jc w:val="right"/>
      </w:pPr>
      <m:oMath>
        <m:r>
          <w:rPr>
            <w:rFonts w:ascii="Cambria Math" w:hAnsi="Cambria Math"/>
          </w:rPr>
          <w:lastRenderedPageBreak/>
          <m:t>M=</m:t>
        </m:r>
        <m:func>
          <m:funcPr>
            <m:ctrlPr>
              <w:rPr>
                <w:rFonts w:ascii="Cambria Math" w:hAnsi="Cambria Math"/>
              </w:rPr>
            </m:ctrlPr>
          </m:funcPr>
          <m:fName>
            <m:r>
              <m:rPr>
                <m:sty m:val="p"/>
              </m:rPr>
              <w:rPr>
                <w:rFonts w:ascii="Cambria Math" w:hAnsi="Cambria Math"/>
              </w:rPr>
              <m:t>log</m:t>
            </m:r>
          </m:fName>
          <m:e>
            <m:d>
              <m:dPr>
                <m:ctrlPr>
                  <w:rPr>
                    <w:rFonts w:ascii="Cambria Math" w:hAnsi="Cambria Math"/>
                    <w:i/>
                  </w:rPr>
                </m:ctrlPr>
              </m:dPr>
              <m:e>
                <m:r>
                  <w:rPr>
                    <w:rFonts w:ascii="Cambria Math" w:hAnsi="Cambria Math"/>
                  </w:rPr>
                  <m:t>A</m:t>
                </m:r>
              </m:e>
            </m:d>
          </m:e>
        </m:func>
        <m:r>
          <w:rPr>
            <w:rFonts w:ascii="Cambria Math" w:hAnsi="Cambria Math"/>
          </w:rPr>
          <m:t>+4.1</m:t>
        </m:r>
      </m:oMath>
      <w:r w:rsidR="00CF0AB6">
        <w:tab/>
      </w:r>
      <w:r w:rsidR="00BF2727">
        <w:t>(WGCEP, 2003)</w:t>
      </w:r>
    </w:p>
    <w:p w14:paraId="01C5EC92" w14:textId="4C64FBBA" w:rsidR="005E2814" w:rsidRPr="005E2814" w:rsidRDefault="005E2814" w:rsidP="007762E2">
      <w:pPr>
        <w:pStyle w:val="BodyText"/>
        <w:jc w:val="right"/>
      </w:pPr>
      <m:oMath>
        <m:r>
          <w:rPr>
            <w:rFonts w:ascii="Cambria Math" w:hAnsi="Cambria Math"/>
          </w:rPr>
          <m:t>M=</m:t>
        </m:r>
        <m:func>
          <m:funcPr>
            <m:ctrlPr>
              <w:rPr>
                <w:rFonts w:ascii="Cambria Math" w:hAnsi="Cambria Math"/>
              </w:rPr>
            </m:ctrlPr>
          </m:funcPr>
          <m:fName>
            <m:r>
              <m:rPr>
                <m:sty m:val="p"/>
              </m:rPr>
              <w:rPr>
                <w:rFonts w:ascii="Cambria Math" w:hAnsi="Cambria Math"/>
              </w:rPr>
              <m:t>log</m:t>
            </m:r>
          </m:fName>
          <m:e>
            <m:d>
              <m:dPr>
                <m:ctrlPr>
                  <w:rPr>
                    <w:rFonts w:ascii="Cambria Math" w:hAnsi="Cambria Math"/>
                    <w:i/>
                  </w:rPr>
                </m:ctrlPr>
              </m:dPr>
              <m:e>
                <m:r>
                  <w:rPr>
                    <w:rFonts w:ascii="Cambria Math" w:hAnsi="Cambria Math"/>
                  </w:rPr>
                  <m:t>A</m:t>
                </m:r>
              </m:e>
            </m:d>
          </m:e>
        </m:func>
        <m:r>
          <w:rPr>
            <w:rFonts w:ascii="Cambria Math" w:hAnsi="Cambria Math"/>
          </w:rPr>
          <m:t>+4.2</m:t>
        </m:r>
      </m:oMath>
      <w:r w:rsidR="00CF0AB6">
        <w:tab/>
      </w:r>
      <w:r w:rsidR="00BF2727">
        <w:t>(WGCEP, 2003)</w:t>
      </w:r>
    </w:p>
    <w:p w14:paraId="50607230" w14:textId="06AEBDA3" w:rsidR="005E2814" w:rsidRDefault="005E2814" w:rsidP="007762E2">
      <w:pPr>
        <w:pStyle w:val="BodyText"/>
        <w:jc w:val="right"/>
        <w:rPr>
          <w:color w:val="000000" w:themeColor="text1"/>
        </w:rPr>
      </w:pPr>
      <m:oMath>
        <m:r>
          <w:rPr>
            <w:rFonts w:ascii="Cambria Math" w:hAnsi="Cambria Math"/>
          </w:rPr>
          <m:t>M</m:t>
        </m:r>
        <m:r>
          <m:rPr>
            <m:sty m:val="p"/>
          </m:rPr>
          <w:rPr>
            <w:rFonts w:ascii="Cambria Math" w:hAnsi="Cambria Math"/>
          </w:rPr>
          <m:t>=3.98+</m:t>
        </m:r>
        <m:func>
          <m:funcPr>
            <m:ctrlPr>
              <w:rPr>
                <w:rFonts w:ascii="Cambria Math" w:hAnsi="Cambria Math"/>
              </w:rPr>
            </m:ctrlPr>
          </m:funcPr>
          <m:fName>
            <m:r>
              <m:rPr>
                <m:sty m:val="p"/>
              </m:rPr>
              <w:rPr>
                <w:rFonts w:ascii="Cambria Math" w:hAnsi="Cambria Math"/>
              </w:rPr>
              <m:t>log</m:t>
            </m:r>
          </m:fName>
          <m:e>
            <m:d>
              <m:dPr>
                <m:ctrlPr>
                  <w:rPr>
                    <w:rFonts w:ascii="Cambria Math" w:hAnsi="Cambria Math"/>
                  </w:rPr>
                </m:ctrlPr>
              </m:dPr>
              <m:e>
                <m:r>
                  <w:rPr>
                    <w:rFonts w:ascii="Cambria Math" w:hAnsi="Cambria Math"/>
                  </w:rPr>
                  <m:t>A</m:t>
                </m:r>
              </m:e>
            </m:d>
          </m:e>
        </m:func>
        <m:r>
          <m:rPr>
            <m:sty m:val="p"/>
          </m:rPr>
          <w:rPr>
            <w:rFonts w:ascii="Cambria Math" w:hAnsi="Cambria Math"/>
          </w:rPr>
          <m:t>+(2/3)log⁡</m:t>
        </m:r>
        <m:d>
          <m:dPr>
            <m:ctrlPr>
              <w:rPr>
                <w:rFonts w:ascii="Cambria Math" w:hAnsi="Cambria Math"/>
              </w:rPr>
            </m:ctrlPr>
          </m:dPr>
          <m:e>
            <m:f>
              <m:fPr>
                <m:ctrlPr>
                  <w:rPr>
                    <w:rFonts w:ascii="Cambria Math" w:hAnsi="Cambria Math"/>
                  </w:rPr>
                </m:ctrlPr>
              </m:fPr>
              <m:num>
                <m:r>
                  <m:rPr>
                    <m:sty m:val="p"/>
                  </m:rPr>
                  <w:rPr>
                    <w:rFonts w:ascii="Cambria Math" w:hAnsi="Cambria Math"/>
                  </w:rPr>
                  <m:t xml:space="preserve">2 </m:t>
                </m:r>
                <m:r>
                  <w:rPr>
                    <w:rFonts w:ascii="Cambria Math" w:hAnsi="Cambria Math"/>
                  </w:rPr>
                  <m:t>Max</m:t>
                </m:r>
                <m:d>
                  <m:dPr>
                    <m:ctrlPr>
                      <w:rPr>
                        <w:rFonts w:ascii="Cambria Math" w:hAnsi="Cambria Math"/>
                      </w:rPr>
                    </m:ctrlPr>
                  </m:dPr>
                  <m:e>
                    <m:r>
                      <m:rPr>
                        <m:sty m:val="p"/>
                      </m:rPr>
                      <w:rPr>
                        <w:rFonts w:ascii="Cambria Math" w:hAnsi="Cambria Math"/>
                      </w:rPr>
                      <m:t>1.0,</m:t>
                    </m:r>
                    <m:rad>
                      <m:radPr>
                        <m:degHide m:val="1"/>
                        <m:ctrlPr>
                          <w:rPr>
                            <w:rFonts w:ascii="Cambria Math" w:hAnsi="Cambria Math"/>
                          </w:rPr>
                        </m:ctrlPr>
                      </m:radPr>
                      <m:deg/>
                      <m:e>
                        <m:r>
                          <w:rPr>
                            <w:rFonts w:ascii="Cambria Math" w:hAnsi="Cambria Math"/>
                          </w:rPr>
                          <m:t>A</m:t>
                        </m:r>
                        <m:r>
                          <m:rPr>
                            <m:sty m:val="p"/>
                          </m:rPr>
                          <w:rPr>
                            <w:rFonts w:ascii="Cambria Math" w:hAnsi="Cambria Math"/>
                          </w:rPr>
                          <m:t>/</m:t>
                        </m:r>
                        <m:sSubSup>
                          <m:sSubSupPr>
                            <m:ctrlPr>
                              <w:rPr>
                                <w:rFonts w:ascii="Cambria Math" w:hAnsi="Cambria Math"/>
                              </w:rPr>
                            </m:ctrlPr>
                          </m:sSubSupPr>
                          <m:e>
                            <m:r>
                              <w:rPr>
                                <w:rFonts w:ascii="Cambria Math" w:hAnsi="Cambria Math"/>
                              </w:rPr>
                              <m:t>W</m:t>
                            </m:r>
                          </m:e>
                          <m:sub>
                            <m:r>
                              <w:rPr>
                                <w:rFonts w:ascii="Cambria Math" w:hAnsi="Cambria Math"/>
                              </w:rPr>
                              <m:t>o</m:t>
                            </m:r>
                          </m:sub>
                          <m:sup>
                            <m:r>
                              <m:rPr>
                                <m:sty m:val="p"/>
                              </m:rPr>
                              <w:rPr>
                                <w:rFonts w:ascii="Cambria Math" w:hAnsi="Cambria Math"/>
                              </w:rPr>
                              <m:t>2</m:t>
                            </m:r>
                          </m:sup>
                        </m:sSubSup>
                      </m:e>
                    </m:rad>
                  </m:e>
                </m:d>
              </m:num>
              <m:den>
                <m:r>
                  <m:rPr>
                    <m:sty m:val="p"/>
                  </m:rPr>
                  <w:rPr>
                    <w:rFonts w:ascii="Cambria Math" w:hAnsi="Cambria Math"/>
                  </w:rPr>
                  <m:t>1+</m:t>
                </m:r>
                <m:r>
                  <w:rPr>
                    <w:rFonts w:ascii="Cambria Math" w:hAnsi="Cambria Math"/>
                  </w:rPr>
                  <m:t>Max</m:t>
                </m:r>
                <m:d>
                  <m:dPr>
                    <m:ctrlPr>
                      <w:rPr>
                        <w:rFonts w:ascii="Cambria Math" w:hAnsi="Cambria Math"/>
                      </w:rPr>
                    </m:ctrlPr>
                  </m:dPr>
                  <m:e>
                    <m:r>
                      <m:rPr>
                        <m:sty m:val="p"/>
                      </m:rPr>
                      <w:rPr>
                        <w:rFonts w:ascii="Cambria Math" w:hAnsi="Cambria Math"/>
                      </w:rPr>
                      <m:t>1.0,</m:t>
                    </m:r>
                    <m:d>
                      <m:dPr>
                        <m:ctrlPr>
                          <w:rPr>
                            <w:rFonts w:ascii="Cambria Math" w:hAnsi="Cambria Math"/>
                          </w:rPr>
                        </m:ctrlPr>
                      </m:dPr>
                      <m:e>
                        <m:f>
                          <m:fPr>
                            <m:ctrlPr>
                              <w:rPr>
                                <w:rFonts w:ascii="Cambria Math" w:hAnsi="Cambria Math"/>
                              </w:rPr>
                            </m:ctrlPr>
                          </m:fPr>
                          <m:num>
                            <m:r>
                              <w:rPr>
                                <w:rFonts w:ascii="Cambria Math" w:hAnsi="Cambria Math"/>
                              </w:rPr>
                              <m:t>A</m:t>
                            </m:r>
                          </m:num>
                          <m:den>
                            <m:r>
                              <m:rPr>
                                <m:sty m:val="p"/>
                              </m:rPr>
                              <w:rPr>
                                <w:rFonts w:ascii="Cambria Math" w:hAnsi="Cambria Math"/>
                              </w:rPr>
                              <m:t>7.4</m:t>
                            </m:r>
                            <m:sSubSup>
                              <m:sSubSupPr>
                                <m:ctrlPr>
                                  <w:rPr>
                                    <w:rFonts w:ascii="Cambria Math" w:hAnsi="Cambria Math"/>
                                  </w:rPr>
                                </m:ctrlPr>
                              </m:sSubSupPr>
                              <m:e>
                                <m:r>
                                  <w:rPr>
                                    <w:rFonts w:ascii="Cambria Math" w:hAnsi="Cambria Math"/>
                                  </w:rPr>
                                  <m:t>W</m:t>
                                </m:r>
                              </m:e>
                              <m:sub>
                                <m:r>
                                  <w:rPr>
                                    <w:rFonts w:ascii="Cambria Math" w:hAnsi="Cambria Math"/>
                                  </w:rPr>
                                  <m:t>o</m:t>
                                </m:r>
                              </m:sub>
                              <m:sup>
                                <m:r>
                                  <m:rPr>
                                    <m:sty m:val="p"/>
                                  </m:rPr>
                                  <w:rPr>
                                    <w:rFonts w:ascii="Cambria Math" w:hAnsi="Cambria Math"/>
                                  </w:rPr>
                                  <m:t>2</m:t>
                                </m:r>
                              </m:sup>
                            </m:sSubSup>
                          </m:den>
                        </m:f>
                      </m:e>
                    </m:d>
                  </m:e>
                </m:d>
              </m:den>
            </m:f>
          </m:e>
        </m:d>
      </m:oMath>
      <w:r w:rsidR="007762E2">
        <w:t xml:space="preserve">                              </w:t>
      </w:r>
      <w:r w:rsidR="00BF2727">
        <w:rPr>
          <w:color w:val="000000" w:themeColor="text1"/>
        </w:rPr>
        <w:t>(Shaw, 2013)</w:t>
      </w:r>
    </w:p>
    <w:p w14:paraId="328BF094" w14:textId="77777777" w:rsidR="007762E2" w:rsidRDefault="007762E2" w:rsidP="00FD1F70">
      <w:pPr>
        <w:pStyle w:val="BodyText"/>
      </w:pPr>
    </w:p>
    <w:p w14:paraId="3B4C28B9" w14:textId="18D62AD0" w:rsidR="00BF2727" w:rsidRDefault="00BF2727" w:rsidP="00FD1F70">
      <w:pPr>
        <w:pStyle w:val="BodyText"/>
      </w:pPr>
      <w:r w:rsidRPr="00BF2727">
        <w:t xml:space="preserve">where </w:t>
      </w:r>
      <w:r w:rsidRPr="00BF2727">
        <w:rPr>
          <w:i/>
        </w:rPr>
        <w:t>M</w:t>
      </w:r>
      <w:r w:rsidRPr="00BF2727">
        <w:t xml:space="preserve"> is magnitude, </w:t>
      </w:r>
      <w:r w:rsidRPr="00BF2727">
        <w:rPr>
          <w:i/>
        </w:rPr>
        <w:t>A</w:t>
      </w:r>
      <w:r w:rsidRPr="00BF2727">
        <w:t xml:space="preserve"> is area (km, and reduced by </w:t>
      </w:r>
      <w:proofErr w:type="spellStart"/>
      <w:r w:rsidRPr="00BF2727">
        <w:t>aseismicity</w:t>
      </w:r>
      <w:proofErr w:type="spellEnd"/>
      <w:r w:rsidRPr="00BF2727">
        <w:t xml:space="preserve"> factor), and </w:t>
      </w:r>
      <w:r w:rsidRPr="00BF2727">
        <w:rPr>
          <w:i/>
        </w:rPr>
        <w:t>W</w:t>
      </w:r>
      <w:r w:rsidRPr="00BF2727">
        <w:rPr>
          <w:i/>
          <w:vertAlign w:val="subscript"/>
        </w:rPr>
        <w:t>o</w:t>
      </w:r>
      <w:r w:rsidRPr="00BF2727">
        <w:t xml:space="preserve"> is the original down-dip width (unreduced by </w:t>
      </w:r>
      <w:proofErr w:type="spellStart"/>
      <w:r w:rsidRPr="00BF2727">
        <w:t>aseismicity</w:t>
      </w:r>
      <w:proofErr w:type="spellEnd"/>
      <w:r w:rsidRPr="00BF2727">
        <w:t>).</w:t>
      </w:r>
      <w:r w:rsidR="00CF0AB6">
        <w:t xml:space="preserve">  These options</w:t>
      </w:r>
      <w:r w:rsidR="008455B3">
        <w:t xml:space="preserve">, plotted in </w:t>
      </w:r>
      <w:r w:rsidR="00497A3F">
        <w:rPr>
          <w:b/>
          <w:bCs/>
        </w:rPr>
        <w:t>Figure 10</w:t>
      </w:r>
      <w:r w:rsidR="008455B3">
        <w:rPr>
          <w:b/>
          <w:bCs/>
        </w:rPr>
        <w:t>a</w:t>
      </w:r>
      <w:r w:rsidR="008455B3">
        <w:t xml:space="preserve">, </w:t>
      </w:r>
      <w:r w:rsidR="00CF0AB6">
        <w:t xml:space="preserve">are referred to as </w:t>
      </w:r>
      <w:r w:rsidR="008455B3">
        <w:t>“</w:t>
      </w:r>
      <w:r w:rsidR="008455B3" w:rsidRPr="008455B3">
        <w:rPr>
          <w:i/>
          <w:iCs/>
        </w:rPr>
        <w:t>LogA+4.1</w:t>
      </w:r>
      <w:r w:rsidR="008455B3">
        <w:t>”, “</w:t>
      </w:r>
      <w:r w:rsidR="008455B3" w:rsidRPr="008455B3">
        <w:rPr>
          <w:i/>
          <w:iCs/>
        </w:rPr>
        <w:t>LogA+4.2</w:t>
      </w:r>
      <w:r w:rsidR="008455B3">
        <w:t>”, and “</w:t>
      </w:r>
      <w:r w:rsidR="008455B3" w:rsidRPr="008455B3">
        <w:rPr>
          <w:i/>
          <w:iCs/>
        </w:rPr>
        <w:t>Width Limited</w:t>
      </w:r>
      <w:r w:rsidR="008455B3">
        <w:t>”</w:t>
      </w:r>
      <w:r w:rsidR="008333C3">
        <w:t>, respectively</w:t>
      </w:r>
      <w:r w:rsidR="008455B3">
        <w:t>.</w:t>
      </w:r>
    </w:p>
    <w:p w14:paraId="4C47052A" w14:textId="27C74981" w:rsidR="000B5D6A" w:rsidRDefault="000B5D6A" w:rsidP="00FD1F70">
      <w:pPr>
        <w:pStyle w:val="BodyText"/>
      </w:pPr>
      <w:r>
        <w:tab/>
      </w:r>
      <w:r w:rsidR="00531889">
        <w:t>Three</w:t>
      </w:r>
      <w:r w:rsidRPr="000B5D6A">
        <w:t xml:space="preserve"> different approaches are used to get</w:t>
      </w:r>
      <w:r>
        <w:t xml:space="preserve"> average slip</w:t>
      </w:r>
      <w:r w:rsidRPr="000B5D6A">
        <w:t xml:space="preserve"> for each rupture</w:t>
      </w:r>
      <w:r>
        <w:t xml:space="preserve"> (</w:t>
      </w:r>
      <w:r w:rsidRPr="000B5D6A">
        <w:rPr>
          <w:i/>
        </w:rPr>
        <w:t>D</w:t>
      </w:r>
      <w:r w:rsidRPr="000B5D6A">
        <w:rPr>
          <w:i/>
          <w:vertAlign w:val="subscript"/>
        </w:rPr>
        <w:t>r</w:t>
      </w:r>
      <w:r>
        <w:t>).</w:t>
      </w:r>
      <w:r w:rsidRPr="000B5D6A">
        <w:t xml:space="preserve"> </w:t>
      </w:r>
      <w:r>
        <w:t xml:space="preserve">The first, referred to as </w:t>
      </w:r>
      <w:r>
        <w:rPr>
          <w:i/>
          <w:iCs/>
        </w:rPr>
        <w:t>From Moment</w:t>
      </w:r>
      <w:r>
        <w:t>, is computed</w:t>
      </w:r>
      <w:r w:rsidR="004A21CB">
        <w:t xml:space="preserve"> from the magnitude-implied moment (</w:t>
      </w:r>
      <m:oMath>
        <m:sSub>
          <m:sSubPr>
            <m:ctrlPr>
              <w:rPr>
                <w:rFonts w:ascii="Cambria Math" w:hAnsi="Cambria Math"/>
                <w:i/>
              </w:rPr>
            </m:ctrlPr>
          </m:sSubPr>
          <m:e>
            <m:r>
              <w:rPr>
                <w:rFonts w:ascii="Cambria Math" w:hAnsi="Cambria Math"/>
              </w:rPr>
              <m:t>Mo</m:t>
            </m:r>
          </m:e>
          <m:sub>
            <m:r>
              <w:rPr>
                <w:rFonts w:ascii="Cambria Math" w:hAnsi="Cambria Math"/>
              </w:rPr>
              <m:t>r</m:t>
            </m:r>
          </m:sub>
        </m:sSub>
        <m: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1.5M+9.05</m:t>
            </m:r>
          </m:sup>
        </m:sSup>
      </m:oMath>
      <w:r w:rsidR="004A21CB">
        <w:t>), rupture area</w:t>
      </w:r>
      <w:r w:rsidR="0055095E">
        <w:t xml:space="preserve"> (</w:t>
      </w:r>
      <m:oMath>
        <m:sSub>
          <m:sSubPr>
            <m:ctrlPr>
              <w:rPr>
                <w:rFonts w:ascii="Cambria Math" w:hAnsi="Cambria Math"/>
                <w:i/>
              </w:rPr>
            </m:ctrlPr>
          </m:sSubPr>
          <m:e>
            <m:r>
              <w:rPr>
                <w:rFonts w:ascii="Cambria Math" w:hAnsi="Cambria Math"/>
              </w:rPr>
              <m:t>A</m:t>
            </m:r>
          </m:e>
          <m:sub>
            <m:r>
              <w:rPr>
                <w:rFonts w:ascii="Cambria Math" w:hAnsi="Cambria Math"/>
              </w:rPr>
              <m:t>r</m:t>
            </m:r>
          </m:sub>
        </m:sSub>
      </m:oMath>
      <w:r w:rsidR="0055095E">
        <w:t>)</w:t>
      </w:r>
      <w:r w:rsidR="004A21CB">
        <w:t>, and shear modulus</w:t>
      </w:r>
      <w:r w:rsidR="0055095E">
        <w:t xml:space="preserve"> (</w:t>
      </w:r>
      <m:oMath>
        <m:r>
          <w:rPr>
            <w:rFonts w:ascii="Cambria Math" w:hAnsi="Cambria Math"/>
          </w:rPr>
          <m:t>μ</m:t>
        </m:r>
      </m:oMath>
      <w:r w:rsidR="0055095E">
        <w:t xml:space="preserve"> = </w:t>
      </w:r>
      <w:r w:rsidR="0055095E" w:rsidRPr="0055095E">
        <w:t>3.0 </w:t>
      </w:r>
      <w:r w:rsidR="0055095E" w:rsidRPr="0055095E">
        <w:sym w:font="Symbol" w:char="F0B4"/>
      </w:r>
      <w:r w:rsidR="0055095E" w:rsidRPr="0055095E">
        <w:t xml:space="preserve"> 10</w:t>
      </w:r>
      <w:r w:rsidR="0055095E" w:rsidRPr="0055095E">
        <w:rPr>
          <w:vertAlign w:val="superscript"/>
        </w:rPr>
        <w:t>10</w:t>
      </w:r>
      <w:r w:rsidR="0055095E" w:rsidRPr="0055095E">
        <w:t xml:space="preserve"> Pa</w:t>
      </w:r>
      <w:r w:rsidR="0055095E">
        <w:t>)</w:t>
      </w:r>
      <w:r w:rsidR="004A21CB">
        <w:t xml:space="preserve"> as follows</w:t>
      </w:r>
      <w:r w:rsidRPr="000B5D6A">
        <w:t>:</w:t>
      </w:r>
    </w:p>
    <w:p w14:paraId="235BAB76" w14:textId="77777777" w:rsidR="00E763F4" w:rsidRDefault="00E763F4" w:rsidP="00FD1F70">
      <w:pPr>
        <w:pStyle w:val="BodyText"/>
      </w:pPr>
    </w:p>
    <w:p w14:paraId="309B37DD" w14:textId="3B29C6D8" w:rsidR="000B5D6A" w:rsidRPr="000B5D6A" w:rsidRDefault="00440F17" w:rsidP="00E763F4">
      <w:pPr>
        <w:pStyle w:val="BodyText"/>
        <w:jc w:val="center"/>
      </w:pPr>
      <m:oMath>
        <m:sSub>
          <m:sSubPr>
            <m:ctrlPr>
              <w:rPr>
                <w:rFonts w:ascii="Cambria Math" w:hAnsi="Cambria Math"/>
              </w:rPr>
            </m:ctrlPr>
          </m:sSubPr>
          <m:e>
            <m:r>
              <w:rPr>
                <w:rFonts w:ascii="Cambria Math" w:hAnsi="Cambria Math"/>
              </w:rPr>
              <m:t>D</m:t>
            </m:r>
          </m:e>
          <m:sub>
            <m:r>
              <w:rPr>
                <w:rFonts w:ascii="Cambria Math" w:hAnsi="Cambria Math"/>
              </w:rPr>
              <m:t>r</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Mo</m:t>
                </m:r>
              </m:e>
              <m:sub>
                <m:r>
                  <w:rPr>
                    <w:rFonts w:ascii="Cambria Math" w:hAnsi="Cambria Math"/>
                  </w:rPr>
                  <m:t>r</m:t>
                </m:r>
              </m:sub>
            </m:sSub>
          </m:num>
          <m:den>
            <m:r>
              <w:rPr>
                <w:rFonts w:ascii="Cambria Math" w:hAnsi="Cambria Math"/>
              </w:rPr>
              <m:t>μ</m:t>
            </m:r>
            <m:sSub>
              <m:sSubPr>
                <m:ctrlPr>
                  <w:rPr>
                    <w:rFonts w:ascii="Cambria Math" w:hAnsi="Cambria Math"/>
                  </w:rPr>
                </m:ctrlPr>
              </m:sSubPr>
              <m:e>
                <m:r>
                  <w:rPr>
                    <w:rFonts w:ascii="Cambria Math" w:hAnsi="Cambria Math"/>
                  </w:rPr>
                  <m:t>A</m:t>
                </m:r>
              </m:e>
              <m:sub>
                <m:r>
                  <w:rPr>
                    <w:rFonts w:ascii="Cambria Math" w:hAnsi="Cambria Math"/>
                  </w:rPr>
                  <m:t>r</m:t>
                </m:r>
              </m:sub>
            </m:sSub>
          </m:den>
        </m:f>
        <m:r>
          <m:rPr>
            <m:sty m:val="p"/>
          </m:rPr>
          <w:rPr>
            <w:rFonts w:ascii="Cambria Math" w:hAnsi="Cambria Math"/>
          </w:rPr>
          <m:t>=</m:t>
        </m:r>
        <m:f>
          <m:fPr>
            <m:ctrlPr>
              <w:rPr>
                <w:rFonts w:ascii="Cambria Math" w:hAnsi="Cambria Math"/>
              </w:rPr>
            </m:ctrlPr>
          </m:fPr>
          <m:num>
            <m:sSup>
              <m:sSupPr>
                <m:ctrlPr>
                  <w:rPr>
                    <w:rFonts w:ascii="Cambria Math" w:hAnsi="Cambria Math"/>
                  </w:rPr>
                </m:ctrlPr>
              </m:sSupPr>
              <m:e>
                <m:r>
                  <m:rPr>
                    <m:sty m:val="p"/>
                  </m:rPr>
                  <w:rPr>
                    <w:rFonts w:ascii="Cambria Math" w:hAnsi="Cambria Math"/>
                  </w:rPr>
                  <m:t>10</m:t>
                </m:r>
              </m:e>
              <m:sup>
                <m:r>
                  <m:rPr>
                    <m:sty m:val="p"/>
                  </m:rPr>
                  <w:rPr>
                    <w:rFonts w:ascii="Cambria Math" w:hAnsi="Cambria Math"/>
                  </w:rPr>
                  <m:t>1.5</m:t>
                </m:r>
                <m:r>
                  <w:rPr>
                    <w:rFonts w:ascii="Cambria Math" w:hAnsi="Cambria Math"/>
                  </w:rPr>
                  <m:t>M</m:t>
                </m:r>
                <m:r>
                  <m:rPr>
                    <m:sty m:val="p"/>
                  </m:rPr>
                  <w:rPr>
                    <w:rFonts w:ascii="Cambria Math" w:hAnsi="Cambria Math"/>
                  </w:rPr>
                  <m:t>+9.05</m:t>
                </m:r>
              </m:sup>
            </m:sSup>
          </m:num>
          <m:den>
            <m:r>
              <w:rPr>
                <w:rFonts w:ascii="Cambria Math" w:hAnsi="Cambria Math"/>
              </w:rPr>
              <m:t>μ</m:t>
            </m:r>
            <m:sSub>
              <m:sSubPr>
                <m:ctrlPr>
                  <w:rPr>
                    <w:rFonts w:ascii="Cambria Math" w:hAnsi="Cambria Math"/>
                  </w:rPr>
                </m:ctrlPr>
              </m:sSubPr>
              <m:e>
                <m:r>
                  <w:rPr>
                    <w:rFonts w:ascii="Cambria Math" w:hAnsi="Cambria Math"/>
                  </w:rPr>
                  <m:t>A</m:t>
                </m:r>
              </m:e>
              <m:sub>
                <m:r>
                  <w:rPr>
                    <w:rFonts w:ascii="Cambria Math" w:hAnsi="Cambria Math"/>
                  </w:rPr>
                  <m:t>r</m:t>
                </m:r>
              </m:sub>
            </m:sSub>
          </m:den>
        </m:f>
      </m:oMath>
      <w:r w:rsidR="0055095E">
        <w:t>.</w:t>
      </w:r>
    </w:p>
    <w:p w14:paraId="5582118C" w14:textId="77777777" w:rsidR="00531889" w:rsidRDefault="00531889" w:rsidP="00FD1F70">
      <w:pPr>
        <w:pStyle w:val="BodyText"/>
      </w:pPr>
    </w:p>
    <w:p w14:paraId="59A4B94C" w14:textId="225FF9A7" w:rsidR="00531889" w:rsidRDefault="00531889" w:rsidP="00FD1F70">
      <w:pPr>
        <w:pStyle w:val="BodyText"/>
      </w:pPr>
      <w:r>
        <w:t xml:space="preserve">The second </w:t>
      </w:r>
      <w:r w:rsidR="008333C3">
        <w:t xml:space="preserve">average slip </w:t>
      </w:r>
      <w:r>
        <w:t xml:space="preserve">equation, referred to as </w:t>
      </w:r>
      <w:r>
        <w:rPr>
          <w:i/>
          <w:iCs/>
        </w:rPr>
        <w:t>Sqrt Length</w:t>
      </w:r>
      <w:r w:rsidR="008333C3">
        <w:t xml:space="preserve">, </w:t>
      </w:r>
      <w:r>
        <w:t xml:space="preserve">is </w:t>
      </w:r>
    </w:p>
    <w:p w14:paraId="7B0335FB" w14:textId="77777777" w:rsidR="00531889" w:rsidRDefault="00531889" w:rsidP="00FD1F70">
      <w:pPr>
        <w:pStyle w:val="BodyText"/>
      </w:pPr>
    </w:p>
    <w:p w14:paraId="3A0138B1" w14:textId="77777777" w:rsidR="00531889" w:rsidRDefault="00440F17" w:rsidP="00FD1F70">
      <w:pPr>
        <w:pStyle w:val="BodyText"/>
      </w:pPr>
      <m:oMathPara>
        <m:oMath>
          <m:sSub>
            <m:sSubPr>
              <m:ctrlPr>
                <w:rPr>
                  <w:rFonts w:ascii="Cambria Math" w:hAnsi="Cambria Math"/>
                </w:rPr>
              </m:ctrlPr>
            </m:sSubPr>
            <m:e>
              <m:r>
                <w:rPr>
                  <w:rFonts w:ascii="Cambria Math" w:hAnsi="Cambria Math"/>
                </w:rPr>
                <m:t>D</m:t>
              </m:r>
            </m:e>
            <m:sub>
              <m:r>
                <w:rPr>
                  <w:rFonts w:ascii="Cambria Math" w:hAnsi="Cambria Math"/>
                </w:rPr>
                <m:t>r</m:t>
              </m:r>
            </m:sub>
          </m:sSub>
          <m:r>
            <m:rPr>
              <m:sty m:val="p"/>
            </m:rPr>
            <w:rPr>
              <w:rFonts w:ascii="Cambria Math" w:hAnsi="Cambria Math"/>
            </w:rPr>
            <m:t>=0.22</m:t>
          </m:r>
          <m:rad>
            <m:radPr>
              <m:degHide m:val="1"/>
              <m:ctrlPr>
                <w:rPr>
                  <w:rFonts w:ascii="Cambria Math" w:hAnsi="Cambria Math"/>
                </w:rPr>
              </m:ctrlPr>
            </m:radPr>
            <m:deg/>
            <m:e>
              <m:sSub>
                <m:sSubPr>
                  <m:ctrlPr>
                    <w:rPr>
                      <w:rFonts w:ascii="Cambria Math" w:hAnsi="Cambria Math"/>
                    </w:rPr>
                  </m:ctrlPr>
                </m:sSubPr>
                <m:e>
                  <m:r>
                    <w:rPr>
                      <w:rFonts w:ascii="Cambria Math" w:hAnsi="Cambria Math"/>
                    </w:rPr>
                    <m:t>L</m:t>
                  </m:r>
                </m:e>
                <m:sub>
                  <m:r>
                    <w:rPr>
                      <w:rFonts w:ascii="Cambria Math" w:hAnsi="Cambria Math"/>
                    </w:rPr>
                    <m:t>r</m:t>
                  </m:r>
                </m:sub>
              </m:sSub>
            </m:e>
          </m:rad>
          <m:r>
            <m:rPr>
              <m:sty m:val="p"/>
            </m:rPr>
            <w:br w:type="textWrapping" w:clear="all"/>
          </m:r>
        </m:oMath>
      </m:oMathPara>
    </w:p>
    <w:p w14:paraId="5B9DF98B" w14:textId="3AF4866B" w:rsidR="000B5D6A" w:rsidRDefault="008333C3" w:rsidP="00FD1F70">
      <w:pPr>
        <w:pStyle w:val="BodyText"/>
      </w:pPr>
      <w:r>
        <w:t>(</w:t>
      </w:r>
      <w:proofErr w:type="gramStart"/>
      <w:r w:rsidR="00531889">
        <w:t>where</w:t>
      </w:r>
      <w:proofErr w:type="gramEnd"/>
      <w:r w:rsidR="00531889">
        <w:t xml:space="preserve"> </w:t>
      </w:r>
      <w:r w:rsidR="00531889" w:rsidRPr="00817B44">
        <w:rPr>
          <w:i/>
        </w:rPr>
        <w:t>L</w:t>
      </w:r>
      <w:r w:rsidR="00531889" w:rsidRPr="00817B44">
        <w:rPr>
          <w:i/>
          <w:vertAlign w:val="subscript"/>
        </w:rPr>
        <w:t>r</w:t>
      </w:r>
      <w:r w:rsidR="00531889">
        <w:t xml:space="preserve"> is rupture length in km</w:t>
      </w:r>
      <w:r>
        <w:t>) and the</w:t>
      </w:r>
      <w:r w:rsidR="00531889">
        <w:t xml:space="preserve"> third, referred to as </w:t>
      </w:r>
      <w:r w:rsidR="00531889">
        <w:rPr>
          <w:i/>
          <w:iCs/>
        </w:rPr>
        <w:t>Const Stress Drop</w:t>
      </w:r>
      <w:r w:rsidR="00531889">
        <w:t>, is</w:t>
      </w:r>
    </w:p>
    <w:p w14:paraId="11906FEF" w14:textId="77777777" w:rsidR="00531889" w:rsidRDefault="00531889" w:rsidP="00FD1F70">
      <w:pPr>
        <w:pStyle w:val="BodyText"/>
      </w:pPr>
    </w:p>
    <w:p w14:paraId="268FE919" w14:textId="13736308" w:rsidR="00531889" w:rsidRDefault="00440F17" w:rsidP="00E763F4">
      <w:pPr>
        <w:pStyle w:val="BodyText"/>
        <w:jc w:val="center"/>
      </w:pPr>
      <m:oMath>
        <m:sSub>
          <m:sSubPr>
            <m:ctrlPr>
              <w:rPr>
                <w:rFonts w:ascii="Cambria Math" w:hAnsi="Cambria Math"/>
              </w:rPr>
            </m:ctrlPr>
          </m:sSubPr>
          <m:e>
            <m:r>
              <w:rPr>
                <w:rFonts w:ascii="Cambria Math" w:hAnsi="Cambria Math"/>
              </w:rPr>
              <m:t>D</m:t>
            </m:r>
          </m:e>
          <m:sub>
            <m:r>
              <w:rPr>
                <w:rFonts w:ascii="Cambria Math" w:hAnsi="Cambria Math"/>
              </w:rPr>
              <m:t>r</m:t>
            </m:r>
          </m:sub>
        </m:sSub>
        <m:r>
          <m:rPr>
            <m:sty m:val="p"/>
          </m:rPr>
          <w:rPr>
            <w:rFonts w:ascii="Cambria Math" w:hAnsi="Cambria Math"/>
          </w:rPr>
          <m:t>=0.151</m:t>
        </m:r>
        <m:sSup>
          <m:sSupPr>
            <m:ctrlPr>
              <w:rPr>
                <w:rFonts w:ascii="Cambria Math" w:hAnsi="Cambria Math"/>
              </w:rPr>
            </m:ctrlPr>
          </m:sSupPr>
          <m:e>
            <m:d>
              <m:dPr>
                <m:begChr m:val="["/>
                <m:endChr m:val="]"/>
                <m:ctrlPr>
                  <w:rPr>
                    <w:rFonts w:ascii="Cambria Math" w:hAnsi="Cambria Math"/>
                  </w:rPr>
                </m:ctrlPr>
              </m:dPr>
              <m:e>
                <m:f>
                  <m:fPr>
                    <m:ctrlPr>
                      <w:rPr>
                        <w:rFonts w:ascii="Cambria Math" w:hAnsi="Cambria Math"/>
                      </w:rPr>
                    </m:ctrlPr>
                  </m:fPr>
                  <m:num>
                    <m:r>
                      <m:rPr>
                        <m:sty m:val="p"/>
                      </m:rPr>
                      <w:rPr>
                        <w:rFonts w:ascii="Cambria Math" w:hAnsi="Cambria Math"/>
                      </w:rPr>
                      <m:t>7</m:t>
                    </m:r>
                  </m:num>
                  <m:den>
                    <m:r>
                      <m:rPr>
                        <m:sty m:val="p"/>
                      </m:rPr>
                      <w:rPr>
                        <w:rFonts w:ascii="Cambria Math" w:hAnsi="Cambria Math"/>
                      </w:rPr>
                      <m:t>3</m:t>
                    </m:r>
                    <m:sSub>
                      <m:sSubPr>
                        <m:ctrlPr>
                          <w:rPr>
                            <w:rFonts w:ascii="Cambria Math" w:hAnsi="Cambria Math"/>
                          </w:rPr>
                        </m:ctrlPr>
                      </m:sSubPr>
                      <m:e>
                        <m:r>
                          <w:rPr>
                            <w:rFonts w:ascii="Cambria Math" w:hAnsi="Cambria Math"/>
                          </w:rPr>
                          <m:t>L</m:t>
                        </m:r>
                      </m:e>
                      <m:sub>
                        <m:r>
                          <w:rPr>
                            <w:rFonts w:ascii="Cambria Math" w:hAnsi="Cambria Math"/>
                          </w:rPr>
                          <m:t>r</m:t>
                        </m:r>
                      </m:sub>
                    </m:sSub>
                  </m:den>
                </m:f>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30</m:t>
                    </m:r>
                  </m:den>
                </m:f>
              </m:e>
            </m:d>
          </m:e>
          <m:sup>
            <m:r>
              <m:rPr>
                <m:sty m:val="p"/>
              </m:rPr>
              <w:rPr>
                <w:rFonts w:ascii="Cambria Math" w:hAnsi="Cambria Math"/>
              </w:rPr>
              <m:t>-1</m:t>
            </m:r>
          </m:sup>
        </m:sSup>
      </m:oMath>
      <w:r w:rsidR="008333C3">
        <w:t>.</w:t>
      </w:r>
    </w:p>
    <w:p w14:paraId="4CAAEBB1" w14:textId="77777777" w:rsidR="00B728DA" w:rsidRPr="00531889" w:rsidRDefault="00B728DA" w:rsidP="00FD1F70">
      <w:pPr>
        <w:pStyle w:val="BodyText"/>
      </w:pPr>
    </w:p>
    <w:p w14:paraId="70E1CE50" w14:textId="0DF7E81A" w:rsidR="008753E0" w:rsidRDefault="008333C3" w:rsidP="00FD1F70">
      <w:pPr>
        <w:pStyle w:val="BodyText"/>
      </w:pPr>
      <w:r>
        <w:lastRenderedPageBreak/>
        <w:t xml:space="preserve">The logic tree branches shown in </w:t>
      </w:r>
      <w:r w:rsidRPr="00CC1458">
        <w:rPr>
          <w:b/>
          <w:bCs/>
        </w:rPr>
        <w:t>Figure</w:t>
      </w:r>
      <w:r w:rsidR="00E811DF" w:rsidRPr="00CC1458">
        <w:rPr>
          <w:b/>
          <w:bCs/>
        </w:rPr>
        <w:t xml:space="preserve"> 2</w:t>
      </w:r>
      <w:r w:rsidR="00E811DF">
        <w:t xml:space="preserve"> represent the six scientifically viable combinations of the three magnitude and three average slip equations</w:t>
      </w:r>
      <w:r w:rsidR="00B728DA">
        <w:t>, each of which is given equal weight</w:t>
      </w:r>
      <w:r w:rsidR="00E811DF">
        <w:t xml:space="preserve"> (see </w:t>
      </w:r>
      <w:r w:rsidR="00E811DF" w:rsidRPr="008104E5">
        <w:t xml:space="preserve">Shaw </w:t>
      </w:r>
      <w:r w:rsidR="00E811DF" w:rsidRPr="00BC3446">
        <w:t>(</w:t>
      </w:r>
      <w:r w:rsidR="008B7A48" w:rsidRPr="00BC3446">
        <w:t>202</w:t>
      </w:r>
      <w:r w:rsidR="00BC3446" w:rsidRPr="00BC3446">
        <w:t>3</w:t>
      </w:r>
      <w:r w:rsidR="008B7A48" w:rsidRPr="00BC3446">
        <w:t>;</w:t>
      </w:r>
      <w:r w:rsidR="008B7A48" w:rsidRPr="00FB7999">
        <w:rPr>
          <w:highlight w:val="yellow"/>
        </w:rPr>
        <w:t xml:space="preserve"> </w:t>
      </w:r>
      <w:hyperlink r:id="rId36" w:history="1">
        <w:r w:rsidR="00AC7B67" w:rsidRPr="00EB7CC2">
          <w:rPr>
            <w:rStyle w:val="Hyperlink"/>
            <w:highlight w:val="yellow"/>
          </w:rPr>
          <w:t>resubmis</w:t>
        </w:r>
        <w:r w:rsidR="00AC7B67" w:rsidRPr="00EB7CC2">
          <w:rPr>
            <w:rStyle w:val="Hyperlink"/>
            <w:highlight w:val="yellow"/>
          </w:rPr>
          <w:t>s</w:t>
        </w:r>
        <w:r w:rsidR="00AC7B67" w:rsidRPr="00EB7CC2">
          <w:rPr>
            <w:rStyle w:val="Hyperlink"/>
            <w:highlight w:val="yellow"/>
          </w:rPr>
          <w:t>ion available here</w:t>
        </w:r>
      </w:hyperlink>
      <w:r w:rsidR="00E811DF" w:rsidRPr="008104E5">
        <w:t>)</w:t>
      </w:r>
      <w:r w:rsidR="00E811DF">
        <w:t xml:space="preserve"> for details, including full functional forms of equations in terms of physical parameters).  </w:t>
      </w:r>
      <w:r w:rsidR="00497A3F">
        <w:rPr>
          <w:b/>
          <w:bCs/>
        </w:rPr>
        <w:t>Figure 10</w:t>
      </w:r>
      <w:r w:rsidR="00CC1458" w:rsidRPr="00CC1458">
        <w:rPr>
          <w:b/>
          <w:bCs/>
        </w:rPr>
        <w:t>b</w:t>
      </w:r>
      <w:r w:rsidR="00CC1458">
        <w:t xml:space="preserve"> shows implied average slip versus rupture length for the six branches.</w:t>
      </w:r>
      <w:r w:rsidR="00CC1458" w:rsidRPr="00CC1458">
        <w:t xml:space="preserve"> </w:t>
      </w:r>
      <w:r w:rsidR="00CC1458">
        <w:t xml:space="preserve">Note that the </w:t>
      </w:r>
      <w:r w:rsidR="00CC1458">
        <w:rPr>
          <w:i/>
          <w:iCs/>
        </w:rPr>
        <w:t>Sqrt Length</w:t>
      </w:r>
      <w:r w:rsidR="00CC1458">
        <w:t xml:space="preserve"> and </w:t>
      </w:r>
      <w:r w:rsidR="00CC1458">
        <w:rPr>
          <w:i/>
          <w:iCs/>
        </w:rPr>
        <w:t>Const Stress Drop</w:t>
      </w:r>
      <w:r w:rsidR="00CC1458">
        <w:t xml:space="preserve"> relationships</w:t>
      </w:r>
      <w:r w:rsidR="00B728DA">
        <w:t xml:space="preserve">, relative to </w:t>
      </w:r>
      <w:r w:rsidR="00B728DA">
        <w:rPr>
          <w:i/>
          <w:iCs/>
        </w:rPr>
        <w:t>From Moment</w:t>
      </w:r>
      <w:r w:rsidR="00B728DA">
        <w:t>,</w:t>
      </w:r>
      <w:r w:rsidR="00CC1458">
        <w:t xml:space="preserve"> </w:t>
      </w:r>
      <w:r w:rsidR="00CC1458" w:rsidRPr="008305C2">
        <w:t xml:space="preserve">generally give smaller </w:t>
      </w:r>
      <w:r w:rsidR="00CC1458" w:rsidRPr="008305C2">
        <w:rPr>
          <w:i/>
        </w:rPr>
        <w:t>D</w:t>
      </w:r>
      <w:r w:rsidR="00CC1458" w:rsidRPr="008305C2">
        <w:rPr>
          <w:i/>
          <w:vertAlign w:val="subscript"/>
        </w:rPr>
        <w:t>r</w:t>
      </w:r>
      <w:r w:rsidR="00CC1458" w:rsidRPr="008305C2">
        <w:t xml:space="preserve"> for </w:t>
      </w:r>
      <w:r w:rsidR="00CC1458">
        <w:t>longer</w:t>
      </w:r>
      <w:r w:rsidR="00CC1458" w:rsidRPr="008305C2">
        <w:t xml:space="preserve"> rupture</w:t>
      </w:r>
      <w:r w:rsidR="00CC1458">
        <w:t>s</w:t>
      </w:r>
      <w:r w:rsidR="00B728DA">
        <w:t>.</w:t>
      </w:r>
      <w:r w:rsidR="00CC1458" w:rsidRPr="008305C2">
        <w:t xml:space="preserve"> </w:t>
      </w:r>
      <w:r w:rsidR="00B728DA">
        <w:t>This difference reflects the epistemic uncertainty regarding the depth to which large ruptures penetrate</w:t>
      </w:r>
      <w:r w:rsidR="008753E0">
        <w:t xml:space="preserve">; the </w:t>
      </w:r>
      <w:r w:rsidR="008753E0">
        <w:rPr>
          <w:i/>
          <w:iCs/>
        </w:rPr>
        <w:t>From Moment</w:t>
      </w:r>
      <w:r w:rsidR="008753E0" w:rsidRPr="008305C2">
        <w:t xml:space="preserve"> </w:t>
      </w:r>
      <w:r w:rsidR="008753E0">
        <w:t xml:space="preserve">model assumes ruptures do not penetrate below the depth of </w:t>
      </w:r>
      <w:proofErr w:type="spellStart"/>
      <w:r w:rsidR="008753E0">
        <w:t>microseismicity</w:t>
      </w:r>
      <w:proofErr w:type="spellEnd"/>
      <w:r w:rsidR="008753E0">
        <w:t>, necessitating a larger average slip than typically observed at the surface, whereas the other two models assume surface slip is consistent with that at depth</w:t>
      </w:r>
      <w:r w:rsidR="006140EA">
        <w:t xml:space="preserve"> and</w:t>
      </w:r>
      <w:r w:rsidR="008753E0">
        <w:t xml:space="preserve"> that large ruptures</w:t>
      </w:r>
      <w:r w:rsidR="006140EA">
        <w:t xml:space="preserve"> must therefore</w:t>
      </w:r>
      <w:r w:rsidR="008753E0">
        <w:t xml:space="preserve"> penetrat</w:t>
      </w:r>
      <w:r w:rsidR="006140EA">
        <w:t>e to greater depths</w:t>
      </w:r>
      <w:r w:rsidR="008753E0">
        <w:t>.</w:t>
      </w:r>
    </w:p>
    <w:p w14:paraId="545B89E2" w14:textId="6A098467" w:rsidR="00C34013" w:rsidRPr="0076618F" w:rsidRDefault="006140EA" w:rsidP="00FD1F70">
      <w:pPr>
        <w:pStyle w:val="BodyText"/>
      </w:pPr>
      <w:r>
        <w:tab/>
        <w:t>The branches are largely consistent with those applied in UCERF3</w:t>
      </w:r>
      <w:r w:rsidR="0076618F">
        <w:t xml:space="preserve">, with the exception that the Hanks and </w:t>
      </w:r>
      <w:proofErr w:type="spellStart"/>
      <w:r w:rsidR="0076618F">
        <w:t>Bakun</w:t>
      </w:r>
      <w:proofErr w:type="spellEnd"/>
      <w:r w:rsidR="0076618F">
        <w:t xml:space="preserve"> (2009) model has been removed due to unrealistically large slips for large ruptures (green line in </w:t>
      </w:r>
      <w:r w:rsidR="00497A3F">
        <w:rPr>
          <w:b/>
          <w:bCs/>
        </w:rPr>
        <w:t>Figure 10</w:t>
      </w:r>
      <w:r w:rsidR="0076618F" w:rsidRPr="0076618F">
        <w:rPr>
          <w:b/>
          <w:bCs/>
        </w:rPr>
        <w:t>b</w:t>
      </w:r>
      <w:r w:rsidR="0076618F">
        <w:t xml:space="preserve">) and the </w:t>
      </w:r>
      <w:r w:rsidR="0076618F" w:rsidRPr="008455B3">
        <w:rPr>
          <w:i/>
          <w:iCs/>
        </w:rPr>
        <w:t>LogA+4.1</w:t>
      </w:r>
      <w:r w:rsidR="0076618F">
        <w:rPr>
          <w:i/>
          <w:iCs/>
        </w:rPr>
        <w:t xml:space="preserve"> </w:t>
      </w:r>
      <w:r w:rsidR="0076618F">
        <w:t>option has been added to provide more epistemic uncertainty.</w:t>
      </w:r>
      <w:r w:rsidR="00060EFF">
        <w:t xml:space="preserve">  We also removed a UCERF3 restriction in which the </w:t>
      </w:r>
      <w:r w:rsidR="00060EFF">
        <w:rPr>
          <w:i/>
          <w:iCs/>
        </w:rPr>
        <w:t>Sqrt Length</w:t>
      </w:r>
      <w:r w:rsidR="00060EFF">
        <w:t xml:space="preserve"> and </w:t>
      </w:r>
      <w:r w:rsidR="00060EFF">
        <w:rPr>
          <w:i/>
          <w:iCs/>
        </w:rPr>
        <w:t>Const Stress</w:t>
      </w:r>
      <w:r w:rsidR="00060EFF">
        <w:t xml:space="preserve"> models were not used if average </w:t>
      </w:r>
      <w:proofErr w:type="spellStart"/>
      <w:r w:rsidR="00060EFF">
        <w:t>aseismicity</w:t>
      </w:r>
      <w:proofErr w:type="spellEnd"/>
      <w:r w:rsidR="00060EFF">
        <w:t xml:space="preserve"> was greater than 0.2.</w:t>
      </w:r>
      <w:r w:rsidR="0076618F">
        <w:t xml:space="preserve">  </w:t>
      </w:r>
      <w:proofErr w:type="gramStart"/>
      <w:r w:rsidR="0076618F">
        <w:t>All of</w:t>
      </w:r>
      <w:proofErr w:type="gramEnd"/>
      <w:r w:rsidR="0076618F">
        <w:t xml:space="preserve"> these </w:t>
      </w:r>
      <w:r w:rsidR="000A7344">
        <w:t>scaling relationships</w:t>
      </w:r>
      <w:r w:rsidR="0076618F">
        <w:t xml:space="preserve"> are new for faults outside California, as previous USGS NSHMs only applied the </w:t>
      </w:r>
      <w:r w:rsidR="0076618F" w:rsidRPr="00E155FF">
        <w:rPr>
          <w:color w:val="000000" w:themeColor="text1"/>
        </w:rPr>
        <w:t>Wells and Coppersmith (1994)</w:t>
      </w:r>
      <w:r w:rsidR="0076618F">
        <w:t xml:space="preserve"> magnitude-length relationship in those areas</w:t>
      </w:r>
      <w:r w:rsidR="00E763F4">
        <w:t xml:space="preserve"> (ignoring down-dip width variations)</w:t>
      </w:r>
      <w:r w:rsidR="0076618F">
        <w:t>.</w:t>
      </w:r>
      <w:r w:rsidR="00F01249">
        <w:t xml:space="preserve">  The latter has been abandoned because it is insensitive to down-dip width.</w:t>
      </w:r>
    </w:p>
    <w:p w14:paraId="3DBBD415" w14:textId="010EC654" w:rsidR="00C34013" w:rsidRDefault="00C34013" w:rsidP="00FD1F70">
      <w:pPr>
        <w:pStyle w:val="BodyText"/>
      </w:pPr>
    </w:p>
    <w:p w14:paraId="4BD8E354" w14:textId="03B1F59B" w:rsidR="002C0750" w:rsidRDefault="002C0750" w:rsidP="00216E32">
      <w:pPr>
        <w:pStyle w:val="Heading3"/>
      </w:pPr>
      <w:bookmarkStart w:id="38" w:name="_Toc127506036"/>
      <w:r>
        <w:t xml:space="preserve">Slip Rate and Paleoseismic </w:t>
      </w:r>
      <w:r w:rsidR="00551784">
        <w:t>Event-Rate</w:t>
      </w:r>
      <w:r>
        <w:t xml:space="preserve"> Matching</w:t>
      </w:r>
      <w:bookmarkEnd w:id="38"/>
    </w:p>
    <w:p w14:paraId="46CAAB43" w14:textId="77777777" w:rsidR="004F5229" w:rsidRDefault="004F5229" w:rsidP="00FD1F70">
      <w:pPr>
        <w:pStyle w:val="BodyText"/>
      </w:pPr>
    </w:p>
    <w:p w14:paraId="50DBC8AD" w14:textId="200CDC18" w:rsidR="00F66840" w:rsidRDefault="004F5229" w:rsidP="00FD1F70">
      <w:pPr>
        <w:pStyle w:val="BodyText"/>
      </w:pPr>
      <w:r>
        <w:tab/>
      </w:r>
      <w:r w:rsidR="00415F23" w:rsidRPr="00415F23">
        <w:t xml:space="preserve">The equations currently used in the inversion are summarized and described in </w:t>
      </w:r>
      <w:r w:rsidR="005A2FB5">
        <w:rPr>
          <w:b/>
          <w:bCs/>
        </w:rPr>
        <w:t>Table 3</w:t>
      </w:r>
      <w:r w:rsidR="00415F23" w:rsidRPr="00415F23">
        <w:t>.</w:t>
      </w:r>
      <w:r w:rsidR="00415F23">
        <w:t xml:space="preserve">   </w:t>
      </w:r>
      <w:r w:rsidR="00F66840">
        <w:t xml:space="preserve">Equation </w:t>
      </w:r>
      <w:r w:rsidR="007E3A30">
        <w:t>S</w:t>
      </w:r>
      <w:r w:rsidR="00F66840">
        <w:t xml:space="preserve">et </w:t>
      </w:r>
      <w:r w:rsidR="00174A26">
        <w:t>(</w:t>
      </w:r>
      <w:r w:rsidR="00F66840">
        <w:t>1</w:t>
      </w:r>
      <w:r w:rsidR="00174A26">
        <w:t>)</w:t>
      </w:r>
      <w:r w:rsidR="00F66840">
        <w:t xml:space="preserve"> matches the slip rates provided by a chosen deformation model</w:t>
      </w:r>
      <w:r w:rsidR="00174A26">
        <w:t>. These equations require a</w:t>
      </w:r>
      <w:r w:rsidR="00A779EF">
        <w:t xml:space="preserve"> </w:t>
      </w:r>
      <w:r w:rsidR="00A779EF" w:rsidRPr="00B7765C">
        <w:rPr>
          <w:i/>
          <w:iCs/>
        </w:rPr>
        <w:t>Slip Along Rupture</w:t>
      </w:r>
      <w:r w:rsidR="00A779EF">
        <w:rPr>
          <w:i/>
          <w:iCs/>
        </w:rPr>
        <w:t xml:space="preserve"> </w:t>
      </w:r>
      <w:r w:rsidR="00A779EF">
        <w:t>(</w:t>
      </w:r>
      <w:proofErr w:type="spellStart"/>
      <w:r w:rsidR="00A779EF" w:rsidRPr="00174A26">
        <w:rPr>
          <w:i/>
          <w:iCs/>
        </w:rPr>
        <w:t>D</w:t>
      </w:r>
      <w:r w:rsidR="00A779EF" w:rsidRPr="00174A26">
        <w:rPr>
          <w:i/>
          <w:iCs/>
          <w:vertAlign w:val="subscript"/>
        </w:rPr>
        <w:t>sr</w:t>
      </w:r>
      <w:proofErr w:type="spellEnd"/>
      <w:r w:rsidR="00A779EF">
        <w:t>)</w:t>
      </w:r>
      <w:r w:rsidR="00174A26">
        <w:t xml:space="preserve"> model</w:t>
      </w:r>
      <w:r w:rsidR="00A779EF">
        <w:t>, which gives</w:t>
      </w:r>
      <w:r w:rsidR="00174A26">
        <w:t xml:space="preserve"> the average slip on the </w:t>
      </w:r>
      <w:proofErr w:type="spellStart"/>
      <w:r w:rsidR="00174A26" w:rsidRPr="00174A26">
        <w:rPr>
          <w:i/>
          <w:iCs/>
        </w:rPr>
        <w:t>s</w:t>
      </w:r>
      <w:r w:rsidR="00174A26" w:rsidRPr="00174A26">
        <w:rPr>
          <w:vertAlign w:val="superscript"/>
        </w:rPr>
        <w:t>th</w:t>
      </w:r>
      <w:proofErr w:type="spellEnd"/>
      <w:r w:rsidR="00174A26">
        <w:t xml:space="preserve"> subsection </w:t>
      </w:r>
      <w:r w:rsidR="00A779EF">
        <w:t>for</w:t>
      </w:r>
      <w:r w:rsidR="00174A26">
        <w:t xml:space="preserve"> the</w:t>
      </w:r>
      <w:r w:rsidR="00174A26" w:rsidRPr="00174A26">
        <w:rPr>
          <w:i/>
          <w:iCs/>
        </w:rPr>
        <w:t xml:space="preserve"> </w:t>
      </w:r>
      <w:proofErr w:type="spellStart"/>
      <w:r w:rsidR="00174A26" w:rsidRPr="00174A26">
        <w:rPr>
          <w:i/>
          <w:iCs/>
        </w:rPr>
        <w:t>r</w:t>
      </w:r>
      <w:r w:rsidR="00174A26" w:rsidRPr="00174A26">
        <w:rPr>
          <w:vertAlign w:val="superscript"/>
        </w:rPr>
        <w:t>th</w:t>
      </w:r>
      <w:proofErr w:type="spellEnd"/>
      <w:r w:rsidR="00174A26">
        <w:t xml:space="preserve"> rupture.  UCERF3 utilized two options (logic tree branches): </w:t>
      </w:r>
      <w:r w:rsidR="00B7765C">
        <w:t>a Tapered (Sin</w:t>
      </w:r>
      <w:r w:rsidR="00B7765C" w:rsidRPr="00B7765C">
        <w:rPr>
          <w:vertAlign w:val="superscript"/>
        </w:rPr>
        <w:t>1/2</w:t>
      </w:r>
      <w:r w:rsidR="00B7765C">
        <w:t xml:space="preserve">) and a Uniform (boxcar) model.  These </w:t>
      </w:r>
      <w:r w:rsidR="00B7765C">
        <w:lastRenderedPageBreak/>
        <w:t>alternatives were consistently non-consequential across all hazard and risk metrics analyzed</w:t>
      </w:r>
      <w:r w:rsidR="00A779EF">
        <w:t>,</w:t>
      </w:r>
      <w:r w:rsidR="00B7765C">
        <w:t xml:space="preserve"> so we now use</w:t>
      </w:r>
      <w:r w:rsidR="007E3A30">
        <w:t xml:space="preserve"> only</w:t>
      </w:r>
      <w:r w:rsidR="00B7765C">
        <w:t xml:space="preserve"> the Uniform (boxcar) option</w:t>
      </w:r>
      <w:r w:rsidR="00A779EF">
        <w:t xml:space="preserve">, </w:t>
      </w:r>
      <w:r w:rsidR="00B7765C">
        <w:t xml:space="preserve">although the </w:t>
      </w:r>
      <w:r w:rsidR="00A779EF">
        <w:t>Tapered</w:t>
      </w:r>
      <w:r w:rsidR="007E3A30">
        <w:t xml:space="preserve"> option</w:t>
      </w:r>
      <w:r w:rsidR="00A779EF">
        <w:t xml:space="preserve"> </w:t>
      </w:r>
      <w:r w:rsidR="00B7765C">
        <w:t xml:space="preserve">is still </w:t>
      </w:r>
      <w:r w:rsidR="00A779EF">
        <w:t>maintained for sensitivity tests.</w:t>
      </w:r>
      <w:r w:rsidR="00A30CE0">
        <w:t xml:space="preserve">  Although each deformation model provi</w:t>
      </w:r>
      <w:r w:rsidR="009B53E3">
        <w:t>de</w:t>
      </w:r>
      <w:r w:rsidR="00E97A0C">
        <w:t>d</w:t>
      </w:r>
      <w:r w:rsidR="009B53E3">
        <w:t xml:space="preserve"> a fault-specific slip rate uncertainty</w:t>
      </w:r>
      <w:r w:rsidR="001B3888">
        <w:t xml:space="preserve">, </w:t>
      </w:r>
      <w:r w:rsidR="000D3C4C">
        <w:t xml:space="preserve">we </w:t>
      </w:r>
      <w:r w:rsidR="00E97A0C">
        <w:t>assumed</w:t>
      </w:r>
      <w:r w:rsidR="000D3C4C">
        <w:t xml:space="preserve"> a</w:t>
      </w:r>
      <w:r w:rsidR="008D0FEC">
        <w:t xml:space="preserve"> 10%</w:t>
      </w:r>
      <w:r w:rsidR="000D3C4C">
        <w:t xml:space="preserve"> standard</w:t>
      </w:r>
      <w:r w:rsidR="00A44A82">
        <w:t xml:space="preserve"> </w:t>
      </w:r>
      <w:r w:rsidR="00E97A0C">
        <w:t>deviation</w:t>
      </w:r>
      <w:r w:rsidR="00A44A82">
        <w:t xml:space="preserve"> due </w:t>
      </w:r>
      <w:r w:rsidR="00A0278B">
        <w:t>to questions of</w:t>
      </w:r>
      <w:r w:rsidR="00A44A82">
        <w:t xml:space="preserve"> </w:t>
      </w:r>
      <w:r w:rsidR="00A0278B">
        <w:t>overall reliability and consistency between models</w:t>
      </w:r>
      <w:r w:rsidR="007956DA">
        <w:t>, and to control the inversion behavior where uncertainties are high</w:t>
      </w:r>
      <w:r w:rsidR="004F4BBF">
        <w:t xml:space="preserve"> (essentially over-fitting the data </w:t>
      </w:r>
      <w:r w:rsidR="00FD2A64">
        <w:t>with</w:t>
      </w:r>
      <w:r w:rsidR="004F4BBF">
        <w:t xml:space="preserve"> an assumption that a given deformation model is correct)</w:t>
      </w:r>
      <w:r w:rsidR="008D0FEC">
        <w:t>.</w:t>
      </w:r>
    </w:p>
    <w:p w14:paraId="2A990AAC" w14:textId="5B66ECC6" w:rsidR="00970B00" w:rsidRDefault="007E3A30" w:rsidP="00FD1F70">
      <w:pPr>
        <w:pStyle w:val="BodyText"/>
      </w:pPr>
      <w:r>
        <w:tab/>
        <w:t>Equation Set (2) matches paleoseismic recurrence intervals as in previous studies, and Equation Set (3) enforces an along-strike smoot</w:t>
      </w:r>
      <w:r w:rsidR="0045228F">
        <w:t>h</w:t>
      </w:r>
      <w:r>
        <w:t>ness to prevent strong rate spikes or troughs at paleo sites</w:t>
      </w:r>
      <w:r w:rsidR="0045228F">
        <w:t xml:space="preserve"> (or where segmentation is imposed, as discussed below); in UCERF3 this was applied independently for each magnitude bin</w:t>
      </w:r>
      <w:r w:rsidR="00180C4B">
        <w:t>,</w:t>
      </w:r>
      <w:r w:rsidR="0045228F">
        <w:t xml:space="preserve"> but we have since </w:t>
      </w:r>
      <w:r w:rsidR="00180C4B">
        <w:t>determined</w:t>
      </w:r>
      <w:r w:rsidR="0045228F">
        <w:t xml:space="preserve"> that applying this to the total supra</w:t>
      </w:r>
      <w:r w:rsidR="00615CF5">
        <w:t>-</w:t>
      </w:r>
      <w:r w:rsidR="0045228F">
        <w:t>seismogenic rate is adequate</w:t>
      </w:r>
      <w:r w:rsidR="00180C4B">
        <w:t xml:space="preserve"> (Field et al., 202</w:t>
      </w:r>
      <w:r w:rsidR="00837A61">
        <w:t>0a</w:t>
      </w:r>
      <w:r w:rsidR="00180C4B">
        <w:t>)</w:t>
      </w:r>
      <w:r w:rsidR="0045228F">
        <w:t>.</w:t>
      </w:r>
      <w:r w:rsidR="00A067D8">
        <w:t xml:space="preserve">  </w:t>
      </w:r>
      <w:r w:rsidR="001D71F4">
        <w:t>We also now have three</w:t>
      </w:r>
      <w:r w:rsidR="00B568FD">
        <w:t xml:space="preserve"> logic-tree</w:t>
      </w:r>
      <w:r w:rsidR="001D71F4">
        <w:t xml:space="preserve"> branches</w:t>
      </w:r>
      <w:r w:rsidR="00B568FD">
        <w:t xml:space="preserve"> with respect to how well paleoseismic recurrence intervals are fit (under-, even-, and over-fit</w:t>
      </w:r>
      <w:r w:rsidR="00152503">
        <w:t xml:space="preserve">; </w:t>
      </w:r>
      <w:r w:rsidR="00152503" w:rsidRPr="00152503">
        <w:rPr>
          <w:b/>
          <w:bCs/>
        </w:rPr>
        <w:t>Figure 2</w:t>
      </w:r>
      <w:r w:rsidR="00B568FD">
        <w:t xml:space="preserve">) to further quantify the influence of these data (UCERF3 results were effectively </w:t>
      </w:r>
      <w:r w:rsidR="0012458F">
        <w:t xml:space="preserve">slightly </w:t>
      </w:r>
      <w:r w:rsidR="00B568FD">
        <w:t>under fit)</w:t>
      </w:r>
      <w:r w:rsidR="00152503">
        <w:t>; this was achieved by multiplying data uncertainties</w:t>
      </w:r>
      <w:r w:rsidR="006C7FE9" w:rsidRPr="006C7FE9">
        <w:t xml:space="preserve"> </w:t>
      </w:r>
      <w:r w:rsidR="006C7FE9">
        <w:t>in the inversion</w:t>
      </w:r>
      <w:r w:rsidR="00152503">
        <w:t xml:space="preserve"> by </w:t>
      </w:r>
      <w:r w:rsidR="006C7FE9" w:rsidRPr="006C7FE9">
        <w:t>0.2</w:t>
      </w:r>
      <w:r w:rsidR="00152503" w:rsidRPr="006C7FE9">
        <w:t xml:space="preserve">, and </w:t>
      </w:r>
      <w:r w:rsidR="006C7FE9">
        <w:t>10</w:t>
      </w:r>
      <w:r w:rsidR="0012458F">
        <w:t xml:space="preserve"> for the over and under-fit cases</w:t>
      </w:r>
      <w:r w:rsidR="00152503">
        <w:t xml:space="preserve"> respectively</w:t>
      </w:r>
      <w:r w:rsidR="001D71F4">
        <w:t xml:space="preserve">.  </w:t>
      </w:r>
    </w:p>
    <w:p w14:paraId="673CB855" w14:textId="05CBF089" w:rsidR="00C06DCD" w:rsidRDefault="00970B00" w:rsidP="00FD1F70">
      <w:pPr>
        <w:pStyle w:val="BodyText"/>
      </w:pPr>
      <w:r>
        <w:tab/>
      </w:r>
      <w:r w:rsidR="005C498A" w:rsidRPr="00E322D2">
        <w:t xml:space="preserve">Equation Set (4) </w:t>
      </w:r>
      <w:r w:rsidR="00A067D8" w:rsidRPr="00E322D2">
        <w:t>constrains a</w:t>
      </w:r>
      <w:r>
        <w:t xml:space="preserve"> </w:t>
      </w:r>
      <w:r w:rsidR="00A067D8" w:rsidRPr="00E322D2">
        <w:t xml:space="preserve">group of ruptures to have a specified total rate, which is only used to ensure </w:t>
      </w:r>
      <w:r w:rsidR="00A067D8" w:rsidRPr="00E322D2">
        <w:rPr>
          <w:i/>
          <w:iCs/>
        </w:rPr>
        <w:t>M</w:t>
      </w:r>
      <w:r w:rsidR="00A067D8" w:rsidRPr="00E322D2">
        <w:t xml:space="preserve"> ~6 ruptures on the Parkfield fault section have a collective rate of </w:t>
      </w:r>
      <w:r w:rsidR="00180C4B" w:rsidRPr="00E322D2">
        <w:t>once</w:t>
      </w:r>
      <w:r w:rsidR="00A067D8" w:rsidRPr="00E322D2">
        <w:t xml:space="preserve"> every 25 years (</w:t>
      </w:r>
      <w:proofErr w:type="gramStart"/>
      <w:r w:rsidR="00A067D8" w:rsidRPr="00E322D2">
        <w:t>similar to</w:t>
      </w:r>
      <w:proofErr w:type="gramEnd"/>
      <w:r w:rsidR="00A067D8" w:rsidRPr="00E322D2">
        <w:t xml:space="preserve"> that applied for UCERF3).</w:t>
      </w:r>
    </w:p>
    <w:p w14:paraId="25C63D89" w14:textId="392944F3" w:rsidR="005A2FB5" w:rsidRPr="001E6169" w:rsidRDefault="005A2FB5" w:rsidP="001E6169">
      <w:pPr>
        <w:rPr>
          <w:sz w:val="22"/>
          <w:szCs w:val="22"/>
        </w:rPr>
      </w:pPr>
      <w:r>
        <w:br w:type="page"/>
      </w:r>
    </w:p>
    <w:p w14:paraId="0B5F3CA9" w14:textId="77777777" w:rsidR="005A2FB5" w:rsidRPr="005A2FB5" w:rsidRDefault="005A2FB5" w:rsidP="005A2FB5">
      <w:pPr>
        <w:spacing w:line="276" w:lineRule="auto"/>
        <w:jc w:val="center"/>
        <w:rPr>
          <w:b/>
          <w:bCs/>
        </w:rPr>
      </w:pPr>
      <w:r w:rsidRPr="005A2FB5">
        <w:rPr>
          <w:b/>
          <w:bCs/>
        </w:rPr>
        <w:lastRenderedPageBreak/>
        <w:t>Table 3</w:t>
      </w:r>
    </w:p>
    <w:p w14:paraId="1428A247" w14:textId="4BC3FA22" w:rsidR="005A2FB5" w:rsidRDefault="005A2FB5" w:rsidP="005A2FB5">
      <w:pPr>
        <w:spacing w:line="276" w:lineRule="auto"/>
        <w:jc w:val="center"/>
      </w:pPr>
      <w:r w:rsidRPr="005A2FB5">
        <w:t>Inversion-based Fault-System Solution Equation Sets</w:t>
      </w:r>
      <w:r w:rsidR="00A611DB">
        <w:t>*</w:t>
      </w:r>
    </w:p>
    <w:p w14:paraId="30D825ED" w14:textId="2F959E33" w:rsidR="005A2FB5" w:rsidRPr="005A2FB5" w:rsidRDefault="00C57157" w:rsidP="005A2FB5">
      <w:pPr>
        <w:spacing w:line="276" w:lineRule="auto"/>
        <w:jc w:val="center"/>
      </w:pPr>
      <w:r w:rsidRPr="00C57157">
        <w:rPr>
          <w:noProof/>
        </w:rPr>
        <w:drawing>
          <wp:inline distT="0" distB="0" distL="0" distR="0" wp14:anchorId="19E2DBFA" wp14:editId="19ED3A44">
            <wp:extent cx="5539819" cy="6978632"/>
            <wp:effectExtent l="0" t="0" r="0" b="0"/>
            <wp:docPr id="17" name="Picture 17"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ext&#10;&#10;Description automatically generated with medium confidence"/>
                    <pic:cNvPicPr/>
                  </pic:nvPicPr>
                  <pic:blipFill>
                    <a:blip r:embed="rId37"/>
                    <a:stretch>
                      <a:fillRect/>
                    </a:stretch>
                  </pic:blipFill>
                  <pic:spPr>
                    <a:xfrm>
                      <a:off x="0" y="0"/>
                      <a:ext cx="5570045" cy="7016708"/>
                    </a:xfrm>
                    <a:prstGeom prst="rect">
                      <a:avLst/>
                    </a:prstGeom>
                  </pic:spPr>
                </pic:pic>
              </a:graphicData>
            </a:graphic>
          </wp:inline>
        </w:drawing>
      </w:r>
    </w:p>
    <w:p w14:paraId="7BF56470" w14:textId="78DF6844" w:rsidR="005A2FB5" w:rsidRPr="00AB7E57" w:rsidRDefault="00C14615" w:rsidP="005A2FB5">
      <w:pPr>
        <w:pStyle w:val="TableFootnote"/>
      </w:pPr>
      <w:r>
        <w:t xml:space="preserve">    </w:t>
      </w:r>
      <w:r w:rsidR="00A611DB">
        <w:t xml:space="preserve">    </w:t>
      </w:r>
      <w:r w:rsidR="005A2FB5" w:rsidRPr="00C13822">
        <w:t>*</w:t>
      </w:r>
      <w:r w:rsidR="005A2FB5">
        <w:t xml:space="preserve"> </w:t>
      </w:r>
      <w:proofErr w:type="spellStart"/>
      <w:proofErr w:type="gramStart"/>
      <w:r w:rsidR="005A2FB5" w:rsidRPr="00C63EEC">
        <w:rPr>
          <w:i/>
        </w:rPr>
        <w:t>f</w:t>
      </w:r>
      <w:r w:rsidR="005A2FB5" w:rsidRPr="00C63EEC">
        <w:rPr>
          <w:i/>
          <w:vertAlign w:val="subscript"/>
        </w:rPr>
        <w:t>r</w:t>
      </w:r>
      <w:proofErr w:type="spellEnd"/>
      <w:proofErr w:type="gramEnd"/>
      <w:r w:rsidR="005A2FB5" w:rsidRPr="00C13822">
        <w:t xml:space="preserve"> represents the frequency or rate of the </w:t>
      </w:r>
      <w:proofErr w:type="spellStart"/>
      <w:r w:rsidR="005A2FB5" w:rsidRPr="00C13822">
        <w:t>rth</w:t>
      </w:r>
      <w:proofErr w:type="spellEnd"/>
      <w:r w:rsidR="005A2FB5" w:rsidRPr="00C13822">
        <w:t xml:space="preserve"> rupture (what we are solving for).</w:t>
      </w:r>
    </w:p>
    <w:p w14:paraId="4B00F1A2" w14:textId="77777777" w:rsidR="001B6EE0" w:rsidRDefault="001B6EE0" w:rsidP="00FD1F70">
      <w:pPr>
        <w:pStyle w:val="BodyText"/>
      </w:pPr>
    </w:p>
    <w:p w14:paraId="17A8CD5C" w14:textId="2A26DAFB" w:rsidR="00C06DCD" w:rsidRDefault="00C06DCD" w:rsidP="00216E32">
      <w:pPr>
        <w:pStyle w:val="Heading3"/>
      </w:pPr>
      <w:bookmarkStart w:id="39" w:name="_Toc127506037"/>
      <w:r>
        <w:lastRenderedPageBreak/>
        <w:t>Target MFDs</w:t>
      </w:r>
      <w:r w:rsidR="00A067D8">
        <w:t xml:space="preserve"> and b-value Branches</w:t>
      </w:r>
      <w:bookmarkEnd w:id="39"/>
    </w:p>
    <w:p w14:paraId="06892884" w14:textId="77777777" w:rsidR="004F5229" w:rsidRDefault="004F5229" w:rsidP="00FD1F70">
      <w:pPr>
        <w:pStyle w:val="BodyText"/>
      </w:pPr>
    </w:p>
    <w:p w14:paraId="0927EE34" w14:textId="53ACB9E6" w:rsidR="005C498A" w:rsidRDefault="00615CF5" w:rsidP="00FD1F70">
      <w:pPr>
        <w:pStyle w:val="BodyText"/>
      </w:pPr>
      <w:r>
        <w:tab/>
        <w:t xml:space="preserve">Equation </w:t>
      </w:r>
      <w:r w:rsidR="005C498A">
        <w:t>Set (5) imposes a total regional MFD constraint for supra-seismogenic</w:t>
      </w:r>
      <w:r w:rsidR="005B793F">
        <w:t>,</w:t>
      </w:r>
      <w:r w:rsidR="005C498A">
        <w:t xml:space="preserve"> on-fault ruptures.</w:t>
      </w:r>
      <w:r w:rsidR="005B793F">
        <w:t xml:space="preserve">  In UCERF3 this was derived using a</w:t>
      </w:r>
      <w:r w:rsidR="00F24269">
        <w:t xml:space="preserve"> reasonable but</w:t>
      </w:r>
      <w:r w:rsidR="005B793F">
        <w:t xml:space="preserve"> </w:t>
      </w:r>
      <w:r w:rsidR="008C2E60">
        <w:t xml:space="preserve">somewhat </w:t>
      </w:r>
      <w:r w:rsidR="005B793F">
        <w:t>complex and confusing procedure</w:t>
      </w:r>
      <w:r w:rsidR="008C2E60">
        <w:t xml:space="preserve">, </w:t>
      </w:r>
      <w:r w:rsidR="00F24269">
        <w:t>which involved summing gridded</w:t>
      </w:r>
      <w:r w:rsidR="00AB2D95">
        <w:t>-</w:t>
      </w:r>
      <w:r w:rsidR="00F24269">
        <w:t>seismicity rates inside assume</w:t>
      </w:r>
      <w:r w:rsidR="00607349">
        <w:t>d</w:t>
      </w:r>
      <w:r w:rsidR="00F24269">
        <w:t xml:space="preserve"> fault-zone polygon</w:t>
      </w:r>
      <w:r w:rsidR="00AB2D95">
        <w:t xml:space="preserve">s and making other assumptions to obtain </w:t>
      </w:r>
      <w:r w:rsidR="00607349">
        <w:t>the</w:t>
      </w:r>
      <w:r w:rsidR="00AB2D95">
        <w:t xml:space="preserve"> target MFD.</w:t>
      </w:r>
      <w:r w:rsidR="008C2E60">
        <w:t xml:space="preserve"> </w:t>
      </w:r>
      <w:r w:rsidR="00AB2D95">
        <w:t>As such, the target MFD was conditioned on the gridded seismicity branch, increasing the number of inversion</w:t>
      </w:r>
      <w:r w:rsidR="00180C4B">
        <w:t>s</w:t>
      </w:r>
      <w:r w:rsidR="00AB2D95">
        <w:t xml:space="preserve"> by a factor of 18</w:t>
      </w:r>
      <w:r w:rsidR="005E1B3A">
        <w:t xml:space="preserve"> (the number of gridded-seismicity branches in UCERF3; here i</w:t>
      </w:r>
      <w:r w:rsidR="00607349">
        <w:t>t</w:t>
      </w:r>
      <w:r w:rsidR="005E1B3A">
        <w:t xml:space="preserve"> would be a factor of 54).  Our new inversion protocol decouples inversion-based fault system solutions from the gridded seismicity model</w:t>
      </w:r>
      <w:r w:rsidR="00607349">
        <w:t xml:space="preserve">; </w:t>
      </w:r>
      <w:r w:rsidR="00180C4B">
        <w:t>that is</w:t>
      </w:r>
      <w:r w:rsidR="005E1B3A">
        <w:t xml:space="preserve">, </w:t>
      </w:r>
      <w:r w:rsidR="00607349">
        <w:t>the</w:t>
      </w:r>
      <w:r w:rsidR="005E1B3A">
        <w:t xml:space="preserve"> gridded seismicity model </w:t>
      </w:r>
      <w:r w:rsidR="00607349">
        <w:t xml:space="preserve">now </w:t>
      </w:r>
      <w:r w:rsidR="005E1B3A">
        <w:t>depends on the inversion</w:t>
      </w:r>
      <w:r w:rsidR="00607349">
        <w:t xml:space="preserve"> rather than the other way around.</w:t>
      </w:r>
    </w:p>
    <w:p w14:paraId="398A3E98" w14:textId="1E4EA3C5" w:rsidR="00F86714" w:rsidRDefault="00F86714" w:rsidP="00FD1F70">
      <w:pPr>
        <w:pStyle w:val="BodyText"/>
      </w:pPr>
      <w:r>
        <w:tab/>
      </w:r>
      <w:r w:rsidR="00567257">
        <w:t>It is useful to introduce another constraint and logic</w:t>
      </w:r>
      <w:r w:rsidR="00180C4B">
        <w:t>-</w:t>
      </w:r>
      <w:r w:rsidR="00567257">
        <w:t>tree branch</w:t>
      </w:r>
      <w:r>
        <w:t xml:space="preserve"> </w:t>
      </w:r>
      <w:r w:rsidR="00567257">
        <w:t xml:space="preserve">before </w:t>
      </w:r>
      <w:r>
        <w:t xml:space="preserve">discussing how the </w:t>
      </w:r>
      <w:r w:rsidR="00567257">
        <w:t>total</w:t>
      </w:r>
      <w:r>
        <w:t xml:space="preserve"> regional targ</w:t>
      </w:r>
      <w:r w:rsidR="00567257">
        <w:t>et</w:t>
      </w:r>
      <w:r>
        <w:t xml:space="preserve"> MFD is</w:t>
      </w:r>
      <w:r w:rsidR="00567257">
        <w:t xml:space="preserve"> now computed.</w:t>
      </w:r>
      <w:r w:rsidR="007B30EC">
        <w:t xml:space="preserve">  Equation Set (6) allows us to target a specific nucleation MFD on each fault subsection.  In UCERF3 this was used to constrain results to be as close to the previous model (UCERF2)</w:t>
      </w:r>
      <w:r w:rsidR="00E64C0B">
        <w:t xml:space="preserve"> as possible, thereby allowing deviations from UCERF2 only to the extent required by other data constraints.  While this was defensible</w:t>
      </w:r>
      <w:r w:rsidR="0046405E">
        <w:t xml:space="preserve"> at the time</w:t>
      </w:r>
      <w:r w:rsidR="00E64C0B">
        <w:t xml:space="preserve"> from a policy perspective, it </w:t>
      </w:r>
      <w:r w:rsidR="0046405E">
        <w:t xml:space="preserve">did </w:t>
      </w:r>
      <w:r w:rsidR="00256059">
        <w:t xml:space="preserve">limit the </w:t>
      </w:r>
      <w:r w:rsidR="00E64C0B">
        <w:t>range of epistemic uncertainties</w:t>
      </w:r>
      <w:r w:rsidR="00256059">
        <w:t xml:space="preserve"> considered</w:t>
      </w:r>
      <w:r w:rsidR="002906BD">
        <w:t xml:space="preserve">, and perhaps </w:t>
      </w:r>
      <w:r w:rsidR="00256059">
        <w:t>anchor</w:t>
      </w:r>
      <w:r w:rsidR="0046405E">
        <w:t>ed the model inappropriately</w:t>
      </w:r>
      <w:r w:rsidR="00E64C0B">
        <w:t xml:space="preserve">.  </w:t>
      </w:r>
    </w:p>
    <w:p w14:paraId="012742E2" w14:textId="4A83140F" w:rsidR="0032702C" w:rsidRDefault="00256059" w:rsidP="00FD1F70">
      <w:pPr>
        <w:pStyle w:val="BodyText"/>
      </w:pPr>
      <w:r>
        <w:tab/>
      </w:r>
      <w:r w:rsidR="002B2D46">
        <w:t>To map</w:t>
      </w:r>
      <w:r>
        <w:t xml:space="preserve"> out a more complete</w:t>
      </w:r>
      <w:r w:rsidR="002B2D46">
        <w:t xml:space="preserve"> range of models, we sweep over a range of target on-fault </w:t>
      </w:r>
      <w:r w:rsidR="002B2D46" w:rsidRPr="002B2D46">
        <w:rPr>
          <w:i/>
          <w:iCs/>
        </w:rPr>
        <w:t>b-values</w:t>
      </w:r>
      <w:r w:rsidR="002B2D46">
        <w:t xml:space="preserve"> for supra-seismogenic rupture nucleation.  The target MFD in Equation Set (6) is </w:t>
      </w:r>
      <w:r w:rsidR="00D2237F">
        <w:t>generated</w:t>
      </w:r>
      <w:r w:rsidR="002B2D46">
        <w:t xml:space="preserve"> for each fault subsection</w:t>
      </w:r>
      <w:r w:rsidR="00D8342B">
        <w:t xml:space="preserve"> by constructing a Gutenberg-Richter distribution between the minimum and maximum </w:t>
      </w:r>
      <w:r w:rsidR="00FD303D">
        <w:t xml:space="preserve">supra-seismogenic </w:t>
      </w:r>
      <w:r w:rsidR="00D8342B">
        <w:t xml:space="preserve">magnitude </w:t>
      </w:r>
      <w:r w:rsidR="0046405E">
        <w:t>on that subsection</w:t>
      </w:r>
      <w:r w:rsidR="00D8342B">
        <w:t>, applying the</w:t>
      </w:r>
      <w:r w:rsidR="002B2D46">
        <w:t xml:space="preserve"> chose</w:t>
      </w:r>
      <w:r w:rsidR="00D8342B">
        <w:t>n</w:t>
      </w:r>
      <w:r w:rsidR="002B2D46">
        <w:t xml:space="preserve"> </w:t>
      </w:r>
      <w:r w:rsidR="002B2D46" w:rsidRPr="00461547">
        <w:rPr>
          <w:i/>
          <w:iCs/>
        </w:rPr>
        <w:t>b-value</w:t>
      </w:r>
      <w:r w:rsidR="00D8342B">
        <w:t>, and scaling the y-axis to satisfy the moment rate implied by the target subsection slip rate (from the chosen deformation model).</w:t>
      </w:r>
      <w:r w:rsidR="00FD303D">
        <w:t xml:space="preserve">  By </w:t>
      </w:r>
      <w:r w:rsidR="0046405E">
        <w:t>applying</w:t>
      </w:r>
      <w:r w:rsidR="00FD303D">
        <w:t xml:space="preserve"> a range of </w:t>
      </w:r>
      <w:r w:rsidR="00FD303D" w:rsidRPr="00FD303D">
        <w:rPr>
          <w:i/>
          <w:iCs/>
        </w:rPr>
        <w:t>b-values</w:t>
      </w:r>
      <w:r w:rsidR="00FD303D">
        <w:t xml:space="preserve"> (</w:t>
      </w:r>
      <w:r w:rsidR="00675010">
        <w:t xml:space="preserve">e.g., </w:t>
      </w:r>
      <w:r w:rsidR="00FD303D">
        <w:t>branch</w:t>
      </w:r>
      <w:r w:rsidR="00675010">
        <w:t>es</w:t>
      </w:r>
      <w:r w:rsidR="00FD303D">
        <w:t xml:space="preserve"> between 0.0 and 1.0; </w:t>
      </w:r>
      <w:r w:rsidR="00FD303D" w:rsidRPr="00FD303D">
        <w:rPr>
          <w:b/>
          <w:bCs/>
        </w:rPr>
        <w:t>Figure 2</w:t>
      </w:r>
      <w:r w:rsidR="00FD303D">
        <w:t xml:space="preserve">), we are effectively </w:t>
      </w:r>
      <w:r w:rsidR="0046405E">
        <w:t>sweeping over a range of total</w:t>
      </w:r>
      <w:r w:rsidR="00FD303D">
        <w:t xml:space="preserve"> </w:t>
      </w:r>
      <w:r w:rsidR="0046405E">
        <w:t>rupture rates</w:t>
      </w:r>
      <w:r w:rsidR="0034592D">
        <w:t xml:space="preserve"> (because the latter of varies monotonically with </w:t>
      </w:r>
      <w:r w:rsidR="0034592D">
        <w:rPr>
          <w:i/>
          <w:iCs/>
        </w:rPr>
        <w:t>b-value</w:t>
      </w:r>
      <w:r w:rsidR="0034592D">
        <w:t>)</w:t>
      </w:r>
      <w:r w:rsidR="006857EA">
        <w:t xml:space="preserve">.  </w:t>
      </w:r>
      <w:r w:rsidR="0034592D">
        <w:t xml:space="preserve">Total rupture rate is a pretty good proxy for hazard, and varying </w:t>
      </w:r>
      <w:r w:rsidR="0034592D" w:rsidRPr="007F4D46">
        <w:rPr>
          <w:i/>
          <w:iCs/>
        </w:rPr>
        <w:t>b-value</w:t>
      </w:r>
      <w:r w:rsidR="0034592D">
        <w:t xml:space="preserve"> allows us to dial between the two extremes</w:t>
      </w:r>
      <w:r w:rsidR="007F4D46">
        <w:t xml:space="preserve">: the maximum rate model (if only the minimum magnitude ever occurs) and the minimum rate model (if only </w:t>
      </w:r>
      <w:r w:rsidR="007F4D46">
        <w:lastRenderedPageBreak/>
        <w:t>the maximum magnitude occurs)</w:t>
      </w:r>
      <w:r w:rsidR="00D4621A">
        <w:t xml:space="preserve">; see </w:t>
      </w:r>
      <w:r w:rsidR="00D4621A" w:rsidRPr="00A43243">
        <w:t xml:space="preserve">Figure </w:t>
      </w:r>
      <w:r w:rsidR="00A43243" w:rsidRPr="00A43243">
        <w:t>6</w:t>
      </w:r>
      <w:r w:rsidR="00D4621A" w:rsidRPr="00A43243">
        <w:t xml:space="preserve"> of Field et al. (202</w:t>
      </w:r>
      <w:r w:rsidR="00837A61">
        <w:t>0a</w:t>
      </w:r>
      <w:r w:rsidR="00D4621A" w:rsidRPr="00A43243">
        <w:t>) for an illustration of this</w:t>
      </w:r>
      <w:r w:rsidR="00073791">
        <w:t>.</w:t>
      </w:r>
      <w:r w:rsidR="00A43243">
        <w:t xml:space="preserve">  Note that instead of applying the entire nucleation MFD to each subsection, we also support the option of applying </w:t>
      </w:r>
      <w:r w:rsidR="0032702C">
        <w:t>only</w:t>
      </w:r>
      <w:r w:rsidR="00A43243">
        <w:t xml:space="preserve"> total nucleation rate</w:t>
      </w:r>
      <w:r w:rsidR="0032702C">
        <w:t xml:space="preserve">, which was found by </w:t>
      </w:r>
      <w:r w:rsidR="00A43243">
        <w:t>Field et al. (202</w:t>
      </w:r>
      <w:r w:rsidR="00837A61">
        <w:t>0a</w:t>
      </w:r>
      <w:r w:rsidR="00A43243">
        <w:t xml:space="preserve">) to produce equivalent hazard even though final MFDs </w:t>
      </w:r>
      <w:r w:rsidR="0032702C">
        <w:t>can be</w:t>
      </w:r>
      <w:r w:rsidR="00A43243">
        <w:t xml:space="preserve"> a bit </w:t>
      </w:r>
      <w:r w:rsidR="0032702C">
        <w:t>different</w:t>
      </w:r>
      <w:r w:rsidR="00D2237F">
        <w:t xml:space="preserve"> (their Figure 16)</w:t>
      </w:r>
      <w:r w:rsidR="00A43243">
        <w:t>.</w:t>
      </w:r>
      <w:r w:rsidR="0032702C">
        <w:t xml:space="preserve">  We use the latter constraint in the inversion results presented here</w:t>
      </w:r>
      <w:r w:rsidR="00457CB0">
        <w:t xml:space="preserve"> (that is, we apply a </w:t>
      </w:r>
      <w:r w:rsidR="00457CB0" w:rsidRPr="0056486D">
        <w:rPr>
          <w:i/>
          <w:iCs/>
        </w:rPr>
        <w:t>b-value</w:t>
      </w:r>
      <w:r w:rsidR="00457CB0">
        <w:t xml:space="preserve"> consistent total rate constraint to each subsection rather than</w:t>
      </w:r>
      <w:r w:rsidR="0056486D">
        <w:t xml:space="preserve"> a complete target MFD; </w:t>
      </w:r>
      <w:r w:rsidR="0056486D" w:rsidRPr="000B7D9E">
        <w:rPr>
          <w:highlight w:val="yellow"/>
        </w:rPr>
        <w:t>ADD THIS EQUATION TO TA</w:t>
      </w:r>
      <w:r w:rsidR="000B7D9E" w:rsidRPr="000B7D9E">
        <w:rPr>
          <w:highlight w:val="yellow"/>
        </w:rPr>
        <w:t xml:space="preserve">BLE </w:t>
      </w:r>
      <w:r w:rsidR="00C07E10">
        <w:rPr>
          <w:highlight w:val="yellow"/>
        </w:rPr>
        <w:t>3</w:t>
      </w:r>
      <w:r w:rsidR="000B7D9E" w:rsidRPr="000B7D9E">
        <w:rPr>
          <w:highlight w:val="yellow"/>
        </w:rPr>
        <w:t>?</w:t>
      </w:r>
      <w:r w:rsidR="0056486D">
        <w:t>)</w:t>
      </w:r>
      <w:r w:rsidR="0032702C">
        <w:t>.</w:t>
      </w:r>
      <w:r w:rsidR="00461547">
        <w:t xml:space="preserve">  </w:t>
      </w:r>
    </w:p>
    <w:p w14:paraId="6CEDBB6A" w14:textId="091760BA" w:rsidR="00C1416C" w:rsidRDefault="0032702C" w:rsidP="00FD1F70">
      <w:pPr>
        <w:pStyle w:val="BodyText"/>
      </w:pPr>
      <w:r>
        <w:tab/>
      </w:r>
      <w:r w:rsidR="00C1416C">
        <w:t xml:space="preserve">The total </w:t>
      </w:r>
      <w:r w:rsidR="00C1416C" w:rsidRPr="00C1416C">
        <w:t>regional MFD constraint for supra-seismogenic</w:t>
      </w:r>
      <w:r w:rsidR="00C1416C">
        <w:t xml:space="preserve"> ruptures</w:t>
      </w:r>
      <w:r w:rsidR="00C1416C" w:rsidRPr="00C1416C">
        <w:t xml:space="preserve"> </w:t>
      </w:r>
      <w:r w:rsidR="00C1416C">
        <w:t>(</w:t>
      </w:r>
      <w:r w:rsidR="00C1416C" w:rsidRPr="00C1416C">
        <w:t>Equation Set (5)</w:t>
      </w:r>
      <w:r w:rsidR="00C1416C">
        <w:t>) is simply the sum the subsection MFD targets just described.</w:t>
      </w:r>
      <w:r>
        <w:t xml:space="preserve">  </w:t>
      </w:r>
      <w:r w:rsidR="00C1416C">
        <w:t xml:space="preserve">We assume </w:t>
      </w:r>
      <w:r w:rsidR="00C1416C" w:rsidRPr="00C1416C">
        <w:t>supra-seismogenic</w:t>
      </w:r>
      <w:r w:rsidR="00FC3427">
        <w:t>,</w:t>
      </w:r>
      <w:r w:rsidR="00C1416C">
        <w:t xml:space="preserve"> </w:t>
      </w:r>
      <w:r w:rsidR="00FC3427">
        <w:t xml:space="preserve">on-fault </w:t>
      </w:r>
      <w:r w:rsidR="00FC3427" w:rsidRPr="00FC3427">
        <w:rPr>
          <w:i/>
          <w:iCs/>
        </w:rPr>
        <w:t>b-values</w:t>
      </w:r>
      <w:r w:rsidR="00FC3427">
        <w:t xml:space="preserve"> are correlated across the region</w:t>
      </w:r>
      <w:r w:rsidR="007E2129">
        <w:t>,</w:t>
      </w:r>
      <w:r w:rsidR="00FC3427">
        <w:t xml:space="preserve"> which, as noted in the Introduction, may not be correct.  While adjacent fault section</w:t>
      </w:r>
      <w:r w:rsidR="001B1731">
        <w:t>s</w:t>
      </w:r>
      <w:r w:rsidR="00FC3427">
        <w:t xml:space="preserve"> most certainly have correlated </w:t>
      </w:r>
      <w:r w:rsidR="00FC3427" w:rsidRPr="00702AD4">
        <w:rPr>
          <w:i/>
          <w:iCs/>
        </w:rPr>
        <w:t>b-values</w:t>
      </w:r>
      <w:r w:rsidR="00FC3427">
        <w:t>, because they participate in the same larger events, it is reasonable to presume that distant faults</w:t>
      </w:r>
      <w:r w:rsidR="007E2129">
        <w:t xml:space="preserve"> do not.  It is not clear how one would define and sample from some </w:t>
      </w:r>
      <w:r w:rsidR="007E2129" w:rsidRPr="007E2129">
        <w:rPr>
          <w:i/>
          <w:iCs/>
        </w:rPr>
        <w:t>b-value</w:t>
      </w:r>
      <w:r w:rsidR="007E2129">
        <w:t xml:space="preserve"> correlation structure, so we are stuck with </w:t>
      </w:r>
      <w:r w:rsidR="00702AD4">
        <w:t xml:space="preserve">assuming </w:t>
      </w:r>
      <w:r w:rsidR="007E2129">
        <w:t xml:space="preserve">perfect </w:t>
      </w:r>
      <w:r w:rsidR="00C06DCD">
        <w:t xml:space="preserve">spatial </w:t>
      </w:r>
      <w:r w:rsidR="007E2129">
        <w:t>correlation</w:t>
      </w:r>
      <w:r w:rsidR="00702AD4">
        <w:t>,</w:t>
      </w:r>
      <w:r w:rsidR="007E2129">
        <w:t xml:space="preserve"> at least for now.</w:t>
      </w:r>
      <w:r w:rsidR="00FC3427">
        <w:t xml:space="preserve">  </w:t>
      </w:r>
      <w:r w:rsidR="007E2129">
        <w:t xml:space="preserve">Again, this is a safer assumption for site specific hazard curves, but reconsideration of outlier branch weights might be </w:t>
      </w:r>
      <w:r w:rsidR="00A43243">
        <w:t>appropriate</w:t>
      </w:r>
      <w:r w:rsidR="007E2129">
        <w:t xml:space="preserve"> for spatially distributed studies</w:t>
      </w:r>
      <w:r w:rsidR="00A20329">
        <w:t xml:space="preserve"> (</w:t>
      </w:r>
      <w:r>
        <w:t xml:space="preserve">e.g., </w:t>
      </w:r>
      <w:r w:rsidR="00A20329">
        <w:t>portfolio risk analys</w:t>
      </w:r>
      <w:r>
        <w:t>es</w:t>
      </w:r>
      <w:r w:rsidR="00A20329">
        <w:t>).</w:t>
      </w:r>
      <w:r w:rsidR="007E2129">
        <w:t xml:space="preserve"> </w:t>
      </w:r>
    </w:p>
    <w:p w14:paraId="60E6810E" w14:textId="77777777" w:rsidR="001A455C" w:rsidRDefault="001A455C" w:rsidP="00FD1F70">
      <w:pPr>
        <w:pStyle w:val="BodyText"/>
      </w:pPr>
    </w:p>
    <w:p w14:paraId="1D41E4E7" w14:textId="4E6D2D36" w:rsidR="002C0750" w:rsidRDefault="002C0750" w:rsidP="00216E32">
      <w:pPr>
        <w:pStyle w:val="Heading3"/>
      </w:pPr>
      <w:bookmarkStart w:id="40" w:name="_Toc127506038"/>
      <w:r>
        <w:t>Segmentation Constraints</w:t>
      </w:r>
      <w:bookmarkEnd w:id="40"/>
    </w:p>
    <w:p w14:paraId="5810762A" w14:textId="0139EA81" w:rsidR="000F2CFA" w:rsidRDefault="000F2CFA" w:rsidP="00FD1F70">
      <w:pPr>
        <w:pStyle w:val="BodyText"/>
      </w:pPr>
    </w:p>
    <w:p w14:paraId="25E60492" w14:textId="0CF5D70B" w:rsidR="002C0750" w:rsidRDefault="004C17F3" w:rsidP="00FD1F70">
      <w:pPr>
        <w:pStyle w:val="BodyText"/>
      </w:pPr>
      <w:r>
        <w:tab/>
        <w:t>The simplest segmentation constraint</w:t>
      </w:r>
      <w:r w:rsidR="00B22BDC">
        <w:t xml:space="preserve"> (Equation Set (7))</w:t>
      </w:r>
      <w:r>
        <w:t xml:space="preserve"> involves</w:t>
      </w:r>
      <w:r w:rsidR="00B22BDC">
        <w:t xml:space="preserve"> constraining the co-rupture rate of two subsections</w:t>
      </w:r>
      <w:r w:rsidR="00F93C92">
        <w:t xml:space="preserve"> (i.e., on opposite sides of a segmentation boundary)</w:t>
      </w:r>
      <w:r w:rsidR="00B22BDC">
        <w:t xml:space="preserve"> to be less than some</w:t>
      </w:r>
      <w:r w:rsidR="00F93C92">
        <w:t xml:space="preserve"> specified</w:t>
      </w:r>
      <w:r w:rsidR="00B22BDC">
        <w:t xml:space="preserve"> fraction</w:t>
      </w:r>
      <w:r w:rsidR="0032702C">
        <w:t xml:space="preserve"> (</w:t>
      </w:r>
      <m:oMath>
        <m:sSub>
          <m:sSubPr>
            <m:ctrlPr>
              <w:rPr>
                <w:rFonts w:ascii="Cambria Math" w:hAnsi="Cambria Math"/>
                <w:i/>
                <w:sz w:val="20"/>
                <w:szCs w:val="20"/>
              </w:rPr>
            </m:ctrlPr>
          </m:sSubPr>
          <m:e>
            <m:r>
              <w:rPr>
                <w:rFonts w:ascii="Cambria Math" w:hAnsi="Cambria Math"/>
                <w:sz w:val="20"/>
                <w:szCs w:val="20"/>
              </w:rPr>
              <m:t>F</m:t>
            </m:r>
          </m:e>
          <m:sub>
            <m:r>
              <w:rPr>
                <w:rFonts w:ascii="Cambria Math" w:hAnsi="Cambria Math"/>
                <w:sz w:val="20"/>
                <w:szCs w:val="20"/>
              </w:rPr>
              <m:t>s</m:t>
            </m:r>
            <m:acc>
              <m:accPr>
                <m:chr m:val="́"/>
                <m:ctrlPr>
                  <w:rPr>
                    <w:rFonts w:ascii="Cambria Math" w:hAnsi="Cambria Math"/>
                    <w:i/>
                    <w:sz w:val="20"/>
                    <w:szCs w:val="20"/>
                  </w:rPr>
                </m:ctrlPr>
              </m:accPr>
              <m:e>
                <m:r>
                  <w:rPr>
                    <w:rFonts w:ascii="Cambria Math" w:hAnsi="Cambria Math"/>
                    <w:sz w:val="20"/>
                    <w:szCs w:val="20"/>
                  </w:rPr>
                  <m:t>s</m:t>
                </m:r>
              </m:e>
            </m:acc>
          </m:sub>
        </m:sSub>
      </m:oMath>
      <w:r w:rsidR="0032702C">
        <w:t>)</w:t>
      </w:r>
      <w:r w:rsidR="00B22BDC">
        <w:t xml:space="preserve"> of the minimum final participation rate on</w:t>
      </w:r>
      <w:r w:rsidR="001A455C">
        <w:t xml:space="preserve"> either of</w:t>
      </w:r>
      <w:r w:rsidR="00B22BDC">
        <w:t xml:space="preserve"> those subsections</w:t>
      </w:r>
      <w:r w:rsidR="00AF12A6">
        <w:t xml:space="preserve"> (referred to hereafter as the </w:t>
      </w:r>
      <w:r w:rsidR="00A9258A">
        <w:t>“</w:t>
      </w:r>
      <w:r w:rsidR="00AF12A6">
        <w:t>fractional passthrough rate</w:t>
      </w:r>
      <w:r w:rsidR="00A9258A">
        <w:t>”</w:t>
      </w:r>
      <w:r w:rsidR="00AF12A6">
        <w:t>)</w:t>
      </w:r>
      <w:r w:rsidR="00B22BDC">
        <w:t xml:space="preserve">.  </w:t>
      </w:r>
      <w:r w:rsidR="00F93C92">
        <w:t xml:space="preserve">As </w:t>
      </w:r>
      <m:oMath>
        <m:sSub>
          <m:sSubPr>
            <m:ctrlPr>
              <w:rPr>
                <w:rFonts w:ascii="Cambria Math" w:hAnsi="Cambria Math"/>
                <w:i/>
                <w:sz w:val="20"/>
                <w:szCs w:val="20"/>
              </w:rPr>
            </m:ctrlPr>
          </m:sSubPr>
          <m:e>
            <m:r>
              <w:rPr>
                <w:rFonts w:ascii="Cambria Math" w:hAnsi="Cambria Math"/>
                <w:sz w:val="20"/>
                <w:szCs w:val="20"/>
              </w:rPr>
              <m:t>F</m:t>
            </m:r>
          </m:e>
          <m:sub>
            <m:r>
              <w:rPr>
                <w:rFonts w:ascii="Cambria Math" w:hAnsi="Cambria Math"/>
                <w:sz w:val="20"/>
                <w:szCs w:val="20"/>
              </w:rPr>
              <m:t>s</m:t>
            </m:r>
            <m:acc>
              <m:accPr>
                <m:chr m:val="́"/>
                <m:ctrlPr>
                  <w:rPr>
                    <w:rFonts w:ascii="Cambria Math" w:hAnsi="Cambria Math"/>
                    <w:i/>
                    <w:sz w:val="20"/>
                    <w:szCs w:val="20"/>
                  </w:rPr>
                </m:ctrlPr>
              </m:accPr>
              <m:e>
                <m:r>
                  <w:rPr>
                    <w:rFonts w:ascii="Cambria Math" w:hAnsi="Cambria Math"/>
                    <w:sz w:val="20"/>
                    <w:szCs w:val="20"/>
                  </w:rPr>
                  <m:t>s</m:t>
                </m:r>
              </m:e>
            </m:acc>
          </m:sub>
        </m:sSub>
      </m:oMath>
      <w:r w:rsidR="00F93C92">
        <w:t xml:space="preserve"> goes to zero</w:t>
      </w:r>
      <w:r w:rsidR="00AF12A6">
        <w:t>,</w:t>
      </w:r>
      <w:r w:rsidR="00F93C92">
        <w:t xml:space="preserve"> no ruptures can pass through the boundary, and as it goes to 1.0 the constraint has no impact.</w:t>
      </w:r>
      <w:r w:rsidR="004C714D">
        <w:t xml:space="preserve">  This constraint is applied at the WGUEP</w:t>
      </w:r>
      <w:r w:rsidR="0098452F">
        <w:t xml:space="preserve"> (2016)</w:t>
      </w:r>
      <w:r w:rsidR="004C714D">
        <w:t xml:space="preserve"> segmentation points</w:t>
      </w:r>
      <w:r w:rsidR="00AF12A6" w:rsidRPr="00AF12A6">
        <w:t xml:space="preserve"> </w:t>
      </w:r>
      <w:r w:rsidR="00AF12A6">
        <w:t>on the Wasatch fault</w:t>
      </w:r>
      <w:r w:rsidR="004C714D">
        <w:t xml:space="preserve"> (</w:t>
      </w:r>
      <w:r w:rsidR="004C714D" w:rsidRPr="00AB2304">
        <w:rPr>
          <w:b/>
          <w:bCs/>
        </w:rPr>
        <w:t>Figure 5</w:t>
      </w:r>
      <w:r w:rsidR="004C714D">
        <w:t xml:space="preserve">), where we apply </w:t>
      </w:r>
      <m:oMath>
        <m:sSub>
          <m:sSubPr>
            <m:ctrlPr>
              <w:rPr>
                <w:rFonts w:ascii="Cambria Math" w:hAnsi="Cambria Math"/>
                <w:i/>
                <w:sz w:val="20"/>
                <w:szCs w:val="20"/>
              </w:rPr>
            </m:ctrlPr>
          </m:sSubPr>
          <m:e>
            <m:r>
              <w:rPr>
                <w:rFonts w:ascii="Cambria Math" w:hAnsi="Cambria Math"/>
                <w:sz w:val="20"/>
                <w:szCs w:val="20"/>
              </w:rPr>
              <m:t>F</m:t>
            </m:r>
          </m:e>
          <m:sub>
            <m:r>
              <w:rPr>
                <w:rFonts w:ascii="Cambria Math" w:hAnsi="Cambria Math"/>
                <w:sz w:val="20"/>
                <w:szCs w:val="20"/>
              </w:rPr>
              <m:t>s</m:t>
            </m:r>
            <m:acc>
              <m:accPr>
                <m:chr m:val="́"/>
                <m:ctrlPr>
                  <w:rPr>
                    <w:rFonts w:ascii="Cambria Math" w:hAnsi="Cambria Math"/>
                    <w:i/>
                    <w:sz w:val="20"/>
                    <w:szCs w:val="20"/>
                  </w:rPr>
                </m:ctrlPr>
              </m:accPr>
              <m:e>
                <m:r>
                  <w:rPr>
                    <w:rFonts w:ascii="Cambria Math" w:hAnsi="Cambria Math"/>
                    <w:sz w:val="20"/>
                    <w:szCs w:val="20"/>
                  </w:rPr>
                  <m:t>s</m:t>
                </m:r>
              </m:e>
            </m:acc>
          </m:sub>
        </m:sSub>
      </m:oMath>
      <w:r w:rsidR="004C714D">
        <w:rPr>
          <w:sz w:val="20"/>
          <w:szCs w:val="20"/>
        </w:rPr>
        <w:t xml:space="preserve"> values of</w:t>
      </w:r>
      <w:r w:rsidR="004C714D">
        <w:t xml:space="preserve"> 0.0, 0.25, 0.5, 0.75, </w:t>
      </w:r>
      <w:r w:rsidR="00D2237F">
        <w:t>or</w:t>
      </w:r>
      <w:r w:rsidR="004C714D">
        <w:t xml:space="preserve"> 1.0 </w:t>
      </w:r>
      <w:r w:rsidR="00D2237F">
        <w:t xml:space="preserve">depending </w:t>
      </w:r>
      <w:r w:rsidR="0032702C">
        <w:t>on</w:t>
      </w:r>
      <w:r w:rsidR="00040E33">
        <w:t xml:space="preserve"> </w:t>
      </w:r>
      <w:r w:rsidR="00D2237F">
        <w:t>the</w:t>
      </w:r>
      <w:r w:rsidR="00040E33">
        <w:t xml:space="preserve"> segmentation</w:t>
      </w:r>
      <w:r w:rsidR="004C714D">
        <w:t xml:space="preserve"> logic</w:t>
      </w:r>
      <w:r w:rsidR="00AF12A6">
        <w:t>-</w:t>
      </w:r>
      <w:r w:rsidR="004C714D">
        <w:t>tree branch (</w:t>
      </w:r>
      <w:r w:rsidR="004C714D" w:rsidRPr="00AF12A6">
        <w:rPr>
          <w:b/>
          <w:bCs/>
        </w:rPr>
        <w:t xml:space="preserve">Table </w:t>
      </w:r>
      <w:r w:rsidR="00083457">
        <w:rPr>
          <w:b/>
          <w:bCs/>
        </w:rPr>
        <w:t>4</w:t>
      </w:r>
      <w:r w:rsidR="004C714D">
        <w:t>).</w:t>
      </w:r>
    </w:p>
    <w:p w14:paraId="022C0F28" w14:textId="6F156BF9" w:rsidR="00AF12A6" w:rsidRDefault="00AF12A6" w:rsidP="00FD1F70">
      <w:pPr>
        <w:pStyle w:val="BodyText"/>
      </w:pPr>
      <w:r>
        <w:lastRenderedPageBreak/>
        <w:tab/>
        <w:t>For all other faults we apply the jump-distance-dependent segmentation model represented by Equation Set (8), where the fractional passthrough rate is now distance dependent.  There is no penalty out to some specified distance (</w:t>
      </w:r>
      <w:r w:rsidRPr="00F13F0B">
        <w:rPr>
          <w:rFonts w:ascii="Symbol" w:hAnsi="Symbol"/>
          <w:i/>
          <w:iCs/>
        </w:rPr>
        <w:t>d</w:t>
      </w:r>
      <w:r>
        <w:t>)</w:t>
      </w:r>
      <w:r w:rsidR="00F13F0B">
        <w:t xml:space="preserve">, beyond which the maximum passthrough rate </w:t>
      </w:r>
      <w:r w:rsidR="00530E73">
        <w:t xml:space="preserve">falls </w:t>
      </w:r>
      <w:r w:rsidR="00F13F0B">
        <w:t xml:space="preserve">exponentially according to </w:t>
      </w:r>
      <w:r w:rsidR="00530E73">
        <w:t xml:space="preserve">the </w:t>
      </w:r>
      <w:r w:rsidR="00F13F0B">
        <w:t>value of</w:t>
      </w:r>
      <w:r w:rsidR="00530E73">
        <w:t xml:space="preserve"> the decay parameter</w:t>
      </w:r>
      <w:r w:rsidR="00F13F0B">
        <w:t xml:space="preserve"> </w:t>
      </w:r>
      <w:r w:rsidR="00530E73">
        <w:t>(</w:t>
      </w:r>
      <m:oMath>
        <m:sSub>
          <m:sSubPr>
            <m:ctrlPr>
              <w:rPr>
                <w:rFonts w:ascii="Cambria Math" w:hAnsi="Cambria Math"/>
                <w:i/>
                <w:sz w:val="20"/>
                <w:szCs w:val="20"/>
              </w:rPr>
            </m:ctrlPr>
          </m:sSubPr>
          <m:e>
            <m:r>
              <w:rPr>
                <w:rFonts w:ascii="Cambria Math" w:hAnsi="Cambria Math"/>
                <w:sz w:val="20"/>
                <w:szCs w:val="20"/>
              </w:rPr>
              <m:t>d</m:t>
            </m:r>
          </m:e>
          <m:sub>
            <m:r>
              <w:rPr>
                <w:rFonts w:ascii="Cambria Math" w:hAnsi="Cambria Math"/>
                <w:sz w:val="20"/>
                <w:szCs w:val="20"/>
              </w:rPr>
              <m:t>o</m:t>
            </m:r>
          </m:sub>
        </m:sSub>
      </m:oMath>
      <w:r w:rsidR="00530E73">
        <w:rPr>
          <w:sz w:val="20"/>
          <w:szCs w:val="20"/>
        </w:rPr>
        <w:t>)</w:t>
      </w:r>
      <w:r w:rsidR="00F13F0B">
        <w:t>.</w:t>
      </w:r>
      <w:r w:rsidR="006D2F5A">
        <w:t xml:space="preserve"> Note also that this is an </w:t>
      </w:r>
      <w:r w:rsidR="003837DA">
        <w:t>inequality</w:t>
      </w:r>
      <w:r w:rsidR="006D2F5A">
        <w:t xml:space="preserve"> constraint</w:t>
      </w:r>
      <w:r w:rsidR="003837DA">
        <w:t>, meaning relative passthrough rates can be less but not more than the constraint.</w:t>
      </w:r>
      <w:r w:rsidR="00F13F0B">
        <w:t xml:space="preserve">  </w:t>
      </w:r>
      <w:r w:rsidR="004E28B7">
        <w:rPr>
          <w:b/>
          <w:bCs/>
        </w:rPr>
        <w:t>Figure 11</w:t>
      </w:r>
      <w:r w:rsidR="00F13F0B">
        <w:t xml:space="preserve"> shows the passthrough rates</w:t>
      </w:r>
      <w:r w:rsidR="00083457">
        <w:t xml:space="preserve"> vs jump distance</w:t>
      </w:r>
      <w:r w:rsidR="00F13F0B">
        <w:t xml:space="preserve"> for</w:t>
      </w:r>
      <w:r w:rsidR="00040E33">
        <w:t xml:space="preserve"> our</w:t>
      </w:r>
      <w:r w:rsidR="00F13F0B">
        <w:t xml:space="preserve"> three </w:t>
      </w:r>
      <w:r w:rsidR="00040E33">
        <w:t xml:space="preserve">intermediate segmentation </w:t>
      </w:r>
      <w:r w:rsidR="00F13F0B">
        <w:t>branches</w:t>
      </w:r>
      <w:r w:rsidR="00040E33">
        <w:t xml:space="preserve"> (also described in </w:t>
      </w:r>
      <w:r w:rsidR="00040E33" w:rsidRPr="00040E33">
        <w:rPr>
          <w:b/>
          <w:bCs/>
        </w:rPr>
        <w:t xml:space="preserve">Table </w:t>
      </w:r>
      <w:r w:rsidR="00083457">
        <w:rPr>
          <w:b/>
          <w:bCs/>
        </w:rPr>
        <w:t>4</w:t>
      </w:r>
      <w:r w:rsidR="00040E33">
        <w:t>).</w:t>
      </w:r>
      <w:r w:rsidR="00530E73">
        <w:t xml:space="preserve">  Recall that UCERF3 had only a strict cutoff distance at 5 km, with no penalty for shorter jumps and zero allowance for longer ones.</w:t>
      </w:r>
    </w:p>
    <w:p w14:paraId="0D4816EA" w14:textId="77777777" w:rsidR="00F63B60" w:rsidRDefault="00F63B60" w:rsidP="00FD1F70">
      <w:pPr>
        <w:pStyle w:val="BodyText"/>
      </w:pPr>
    </w:p>
    <w:p w14:paraId="5EBF18DC" w14:textId="7580F790" w:rsidR="008A41C9" w:rsidRPr="00F63B60" w:rsidRDefault="007D7833" w:rsidP="00F63B60">
      <w:pPr>
        <w:pStyle w:val="BodyText"/>
        <w:spacing w:line="276" w:lineRule="auto"/>
        <w:jc w:val="center"/>
        <w:rPr>
          <w:b/>
          <w:bCs/>
        </w:rPr>
      </w:pPr>
      <w:r w:rsidRPr="00F63B60">
        <w:rPr>
          <w:b/>
          <w:bCs/>
        </w:rPr>
        <w:t>Table 4</w:t>
      </w:r>
    </w:p>
    <w:p w14:paraId="6FA654AF" w14:textId="71F2E1F3" w:rsidR="007D7833" w:rsidRDefault="007D7833" w:rsidP="00F63B60">
      <w:pPr>
        <w:pStyle w:val="BodyText"/>
        <w:spacing w:line="276" w:lineRule="auto"/>
        <w:jc w:val="center"/>
      </w:pPr>
      <w:r>
        <w:t>Segmentation Branch Options</w:t>
      </w:r>
    </w:p>
    <w:tbl>
      <w:tblPr>
        <w:tblStyle w:val="TableGrid"/>
        <w:tblW w:w="8730" w:type="dxa"/>
        <w:tblInd w:w="378" w:type="dxa"/>
        <w:tblLook w:val="04A0" w:firstRow="1" w:lastRow="0" w:firstColumn="1" w:lastColumn="0" w:noHBand="0" w:noVBand="1"/>
      </w:tblPr>
      <w:tblGrid>
        <w:gridCol w:w="1620"/>
        <w:gridCol w:w="7110"/>
      </w:tblGrid>
      <w:tr w:rsidR="00E9777F" w:rsidRPr="00691D29" w14:paraId="2F55E35F" w14:textId="77777777" w:rsidTr="00E9777F">
        <w:tc>
          <w:tcPr>
            <w:tcW w:w="1620" w:type="dxa"/>
          </w:tcPr>
          <w:p w14:paraId="190BAA4E" w14:textId="7371BEC3" w:rsidR="008A41C9" w:rsidRPr="00691D29" w:rsidRDefault="008A41C9" w:rsidP="00F63B60">
            <w:pPr>
              <w:pStyle w:val="BodyText"/>
              <w:spacing w:line="276" w:lineRule="auto"/>
              <w:jc w:val="center"/>
            </w:pPr>
            <w:r w:rsidRPr="00691D29">
              <w:t>Branch Name</w:t>
            </w:r>
          </w:p>
        </w:tc>
        <w:tc>
          <w:tcPr>
            <w:tcW w:w="7110" w:type="dxa"/>
          </w:tcPr>
          <w:p w14:paraId="6F912C1A" w14:textId="646B288D" w:rsidR="008A41C9" w:rsidRPr="00691D29" w:rsidRDefault="008A41C9" w:rsidP="00F63B60">
            <w:pPr>
              <w:pStyle w:val="BodyText"/>
              <w:spacing w:line="276" w:lineRule="auto"/>
              <w:jc w:val="center"/>
            </w:pPr>
            <w:r w:rsidRPr="00691D29">
              <w:t>Segmentation Rules Applied</w:t>
            </w:r>
          </w:p>
        </w:tc>
      </w:tr>
      <w:tr w:rsidR="003E3B40" w14:paraId="61DCCCC0" w14:textId="77777777" w:rsidTr="00206B2E">
        <w:tc>
          <w:tcPr>
            <w:tcW w:w="1620" w:type="dxa"/>
            <w:vAlign w:val="center"/>
          </w:tcPr>
          <w:p w14:paraId="726CF478" w14:textId="77777777" w:rsidR="003E3B40" w:rsidRPr="00972B1C" w:rsidRDefault="003E3B40" w:rsidP="00206B2E">
            <w:pPr>
              <w:pStyle w:val="BodyText"/>
              <w:spacing w:line="276" w:lineRule="auto"/>
              <w:jc w:val="center"/>
            </w:pPr>
            <w:r w:rsidRPr="00972B1C">
              <w:t>None</w:t>
            </w:r>
          </w:p>
        </w:tc>
        <w:tc>
          <w:tcPr>
            <w:tcW w:w="7110" w:type="dxa"/>
          </w:tcPr>
          <w:p w14:paraId="58EB9C6C" w14:textId="77777777" w:rsidR="003E3B40" w:rsidRPr="00C854FB" w:rsidRDefault="003E3B40" w:rsidP="00206B2E">
            <w:pPr>
              <w:pStyle w:val="BodyText"/>
              <w:numPr>
                <w:ilvl w:val="0"/>
                <w:numId w:val="17"/>
              </w:numPr>
              <w:spacing w:line="276" w:lineRule="auto"/>
            </w:pPr>
            <w:r>
              <w:t>No Segmentation constraint (jumps allowed up to 15 km)</w:t>
            </w:r>
          </w:p>
        </w:tc>
      </w:tr>
      <w:tr w:rsidR="003E3B40" w14:paraId="1982E959" w14:textId="77777777" w:rsidTr="00206B2E">
        <w:tc>
          <w:tcPr>
            <w:tcW w:w="1620" w:type="dxa"/>
            <w:vAlign w:val="center"/>
          </w:tcPr>
          <w:p w14:paraId="0CE268C1" w14:textId="77777777" w:rsidR="003E3B40" w:rsidRPr="00972B1C" w:rsidRDefault="003E3B40" w:rsidP="00206B2E">
            <w:pPr>
              <w:pStyle w:val="BodyText"/>
              <w:spacing w:line="276" w:lineRule="auto"/>
              <w:jc w:val="center"/>
            </w:pPr>
            <w:r w:rsidRPr="00972B1C">
              <w:t>Low</w:t>
            </w:r>
          </w:p>
        </w:tc>
        <w:tc>
          <w:tcPr>
            <w:tcW w:w="7110" w:type="dxa"/>
          </w:tcPr>
          <w:p w14:paraId="64D96783" w14:textId="77777777" w:rsidR="003E3B40" w:rsidRPr="00972B1C" w:rsidRDefault="003E3B40" w:rsidP="00206B2E">
            <w:pPr>
              <w:pStyle w:val="BodyText"/>
              <w:numPr>
                <w:ilvl w:val="0"/>
                <w:numId w:val="17"/>
              </w:numPr>
              <w:spacing w:line="276" w:lineRule="auto"/>
            </w:pPr>
            <w:r>
              <w:t xml:space="preserve">Distance dependent parameters:  </w:t>
            </w:r>
            <m:oMath>
              <m:sSub>
                <m:sSubPr>
                  <m:ctrlPr>
                    <w:rPr>
                      <w:rFonts w:ascii="Cambria Math" w:hAnsi="Cambria Math"/>
                      <w:i/>
                    </w:rPr>
                  </m:ctrlPr>
                </m:sSubPr>
                <m:e>
                  <m:r>
                    <w:rPr>
                      <w:rFonts w:ascii="Cambria Math" w:hAnsi="Cambria Math"/>
                    </w:rPr>
                    <m:t>d</m:t>
                  </m:r>
                </m:e>
                <m:sub>
                  <m:r>
                    <w:rPr>
                      <w:rFonts w:ascii="Cambria Math" w:hAnsi="Cambria Math"/>
                    </w:rPr>
                    <m:t>o</m:t>
                  </m:r>
                </m:sub>
              </m:sSub>
            </m:oMath>
            <w:r w:rsidRPr="00972B1C">
              <w:t>=</w:t>
            </w:r>
            <w:r>
              <w:t xml:space="preserve"> 4 km</w:t>
            </w:r>
            <w:r w:rsidRPr="00972B1C">
              <w:t xml:space="preserve">; </w:t>
            </w:r>
            <w:r w:rsidRPr="00972B1C">
              <w:rPr>
                <w:rFonts w:ascii="Symbol" w:hAnsi="Symbol"/>
                <w:i/>
                <w:iCs/>
              </w:rPr>
              <w:t xml:space="preserve">d </w:t>
            </w:r>
            <w:r w:rsidRPr="00972B1C">
              <w:t xml:space="preserve">= </w:t>
            </w:r>
            <w:r>
              <w:t>3</w:t>
            </w:r>
            <w:r w:rsidRPr="00972B1C">
              <w:t xml:space="preserve"> km</w:t>
            </w:r>
          </w:p>
          <w:p w14:paraId="0364FDA9" w14:textId="77777777" w:rsidR="003E3B40" w:rsidRDefault="003E3B40" w:rsidP="00206B2E">
            <w:pPr>
              <w:pStyle w:val="BodyText"/>
              <w:numPr>
                <w:ilvl w:val="0"/>
                <w:numId w:val="17"/>
              </w:numPr>
              <w:spacing w:line="276" w:lineRule="auto"/>
            </w:pPr>
            <w:r w:rsidRPr="00972B1C">
              <w:t xml:space="preserve">SAF Creeping Section: </w:t>
            </w:r>
            <m:oMath>
              <m:sSub>
                <m:sSubPr>
                  <m:ctrlPr>
                    <w:rPr>
                      <w:rFonts w:ascii="Cambria Math" w:hAnsi="Cambria Math"/>
                      <w:i/>
                    </w:rPr>
                  </m:ctrlPr>
                </m:sSubPr>
                <m:e>
                  <m:r>
                    <w:rPr>
                      <w:rFonts w:ascii="Cambria Math" w:hAnsi="Cambria Math"/>
                    </w:rPr>
                    <m:t>F</m:t>
                  </m:r>
                </m:e>
                <m:sub>
                  <m:r>
                    <w:rPr>
                      <w:rFonts w:ascii="Cambria Math" w:hAnsi="Cambria Math"/>
                    </w:rPr>
                    <m:t>s</m:t>
                  </m:r>
                  <m:acc>
                    <m:accPr>
                      <m:chr m:val="́"/>
                      <m:ctrlPr>
                        <w:rPr>
                          <w:rFonts w:ascii="Cambria Math" w:hAnsi="Cambria Math"/>
                          <w:i/>
                        </w:rPr>
                      </m:ctrlPr>
                    </m:accPr>
                    <m:e>
                      <m:r>
                        <w:rPr>
                          <w:rFonts w:ascii="Cambria Math" w:hAnsi="Cambria Math"/>
                        </w:rPr>
                        <m:t>s</m:t>
                      </m:r>
                    </m:e>
                  </m:acc>
                </m:sub>
              </m:sSub>
            </m:oMath>
            <w:r w:rsidRPr="00972B1C">
              <w:t xml:space="preserve"> = 0</w:t>
            </w:r>
            <w:r>
              <w:t>.75</w:t>
            </w:r>
          </w:p>
          <w:p w14:paraId="5463F38A" w14:textId="77777777" w:rsidR="003E3B40" w:rsidRPr="00C854FB" w:rsidRDefault="003E3B40" w:rsidP="00206B2E">
            <w:pPr>
              <w:pStyle w:val="BodyText"/>
              <w:numPr>
                <w:ilvl w:val="0"/>
                <w:numId w:val="17"/>
              </w:numPr>
              <w:spacing w:line="276" w:lineRule="auto"/>
            </w:pPr>
            <w:r w:rsidRPr="008A41C9">
              <w:t>Wasatch</w:t>
            </w:r>
            <w:r w:rsidRPr="00C854FB">
              <w:t xml:space="preserve">: </w:t>
            </w:r>
            <m:oMath>
              <m:sSub>
                <m:sSubPr>
                  <m:ctrlPr>
                    <w:rPr>
                      <w:rFonts w:ascii="Cambria Math" w:hAnsi="Cambria Math"/>
                      <w:i/>
                    </w:rPr>
                  </m:ctrlPr>
                </m:sSubPr>
                <m:e>
                  <m:r>
                    <w:rPr>
                      <w:rFonts w:ascii="Cambria Math" w:hAnsi="Cambria Math"/>
                    </w:rPr>
                    <m:t>F</m:t>
                  </m:r>
                </m:e>
                <m:sub>
                  <m:r>
                    <w:rPr>
                      <w:rFonts w:ascii="Cambria Math" w:hAnsi="Cambria Math"/>
                    </w:rPr>
                    <m:t>s</m:t>
                  </m:r>
                  <m:acc>
                    <m:accPr>
                      <m:chr m:val="́"/>
                      <m:ctrlPr>
                        <w:rPr>
                          <w:rFonts w:ascii="Cambria Math" w:hAnsi="Cambria Math"/>
                          <w:i/>
                        </w:rPr>
                      </m:ctrlPr>
                    </m:accPr>
                    <m:e>
                      <m:r>
                        <w:rPr>
                          <w:rFonts w:ascii="Cambria Math" w:hAnsi="Cambria Math"/>
                        </w:rPr>
                        <m:t>s</m:t>
                      </m:r>
                    </m:e>
                  </m:acc>
                </m:sub>
              </m:sSub>
            </m:oMath>
            <w:r w:rsidRPr="00C854FB">
              <w:t xml:space="preserve"> = 0.75</w:t>
            </w:r>
          </w:p>
        </w:tc>
      </w:tr>
      <w:tr w:rsidR="003E3B40" w14:paraId="0B5371DC" w14:textId="77777777" w:rsidTr="00206B2E">
        <w:tc>
          <w:tcPr>
            <w:tcW w:w="1620" w:type="dxa"/>
            <w:vAlign w:val="center"/>
          </w:tcPr>
          <w:p w14:paraId="6235CFD5" w14:textId="77777777" w:rsidR="003E3B40" w:rsidRPr="00972B1C" w:rsidRDefault="003E3B40" w:rsidP="00206B2E">
            <w:pPr>
              <w:pStyle w:val="BodyText"/>
              <w:spacing w:line="276" w:lineRule="auto"/>
              <w:jc w:val="center"/>
            </w:pPr>
            <w:r w:rsidRPr="00972B1C">
              <w:t>Medium</w:t>
            </w:r>
          </w:p>
        </w:tc>
        <w:tc>
          <w:tcPr>
            <w:tcW w:w="7110" w:type="dxa"/>
          </w:tcPr>
          <w:p w14:paraId="4572F72B" w14:textId="77777777" w:rsidR="003E3B40" w:rsidRPr="00972B1C" w:rsidRDefault="003E3B40" w:rsidP="00206B2E">
            <w:pPr>
              <w:pStyle w:val="BodyText"/>
              <w:numPr>
                <w:ilvl w:val="0"/>
                <w:numId w:val="17"/>
              </w:numPr>
              <w:spacing w:line="276" w:lineRule="auto"/>
            </w:pPr>
            <w:r>
              <w:t xml:space="preserve">Distance dependent parameters:  </w:t>
            </w:r>
            <m:oMath>
              <m:sSub>
                <m:sSubPr>
                  <m:ctrlPr>
                    <w:rPr>
                      <w:rFonts w:ascii="Cambria Math" w:hAnsi="Cambria Math"/>
                      <w:i/>
                    </w:rPr>
                  </m:ctrlPr>
                </m:sSubPr>
                <m:e>
                  <m:r>
                    <w:rPr>
                      <w:rFonts w:ascii="Cambria Math" w:hAnsi="Cambria Math"/>
                    </w:rPr>
                    <m:t>d</m:t>
                  </m:r>
                </m:e>
                <m:sub>
                  <m:r>
                    <w:rPr>
                      <w:rFonts w:ascii="Cambria Math" w:hAnsi="Cambria Math"/>
                    </w:rPr>
                    <m:t>o</m:t>
                  </m:r>
                </m:sub>
              </m:sSub>
            </m:oMath>
            <w:r w:rsidRPr="00972B1C">
              <w:t>=</w:t>
            </w:r>
            <w:r>
              <w:t xml:space="preserve"> 3 km</w:t>
            </w:r>
            <w:r w:rsidRPr="00972B1C">
              <w:t xml:space="preserve">; </w:t>
            </w:r>
            <w:r w:rsidRPr="00972B1C">
              <w:rPr>
                <w:rFonts w:ascii="Symbol" w:hAnsi="Symbol"/>
                <w:i/>
                <w:iCs/>
              </w:rPr>
              <w:t xml:space="preserve">d </w:t>
            </w:r>
            <w:r w:rsidRPr="00972B1C">
              <w:t xml:space="preserve">= </w:t>
            </w:r>
            <w:r>
              <w:t>2</w:t>
            </w:r>
            <w:r w:rsidRPr="00972B1C">
              <w:t xml:space="preserve"> km</w:t>
            </w:r>
          </w:p>
          <w:p w14:paraId="66810FD3" w14:textId="77777777" w:rsidR="003E3B40" w:rsidRDefault="003E3B40" w:rsidP="00206B2E">
            <w:pPr>
              <w:pStyle w:val="BodyText"/>
              <w:numPr>
                <w:ilvl w:val="0"/>
                <w:numId w:val="17"/>
              </w:numPr>
              <w:spacing w:line="276" w:lineRule="auto"/>
            </w:pPr>
            <w:r w:rsidRPr="00972B1C">
              <w:t xml:space="preserve">SAF Creeping Section: </w:t>
            </w:r>
            <m:oMath>
              <m:sSub>
                <m:sSubPr>
                  <m:ctrlPr>
                    <w:rPr>
                      <w:rFonts w:ascii="Cambria Math" w:hAnsi="Cambria Math"/>
                      <w:i/>
                    </w:rPr>
                  </m:ctrlPr>
                </m:sSubPr>
                <m:e>
                  <m:r>
                    <w:rPr>
                      <w:rFonts w:ascii="Cambria Math" w:hAnsi="Cambria Math"/>
                    </w:rPr>
                    <m:t>F</m:t>
                  </m:r>
                </m:e>
                <m:sub>
                  <m:r>
                    <w:rPr>
                      <w:rFonts w:ascii="Cambria Math" w:hAnsi="Cambria Math"/>
                    </w:rPr>
                    <m:t>s</m:t>
                  </m:r>
                  <m:acc>
                    <m:accPr>
                      <m:chr m:val="́"/>
                      <m:ctrlPr>
                        <w:rPr>
                          <w:rFonts w:ascii="Cambria Math" w:hAnsi="Cambria Math"/>
                          <w:i/>
                        </w:rPr>
                      </m:ctrlPr>
                    </m:accPr>
                    <m:e>
                      <m:r>
                        <w:rPr>
                          <w:rFonts w:ascii="Cambria Math" w:hAnsi="Cambria Math"/>
                        </w:rPr>
                        <m:t>s</m:t>
                      </m:r>
                    </m:e>
                  </m:acc>
                </m:sub>
              </m:sSub>
            </m:oMath>
            <w:r w:rsidRPr="00972B1C">
              <w:t xml:space="preserve"> = 0</w:t>
            </w:r>
            <w:r>
              <w:t>.5</w:t>
            </w:r>
          </w:p>
          <w:p w14:paraId="0048FE61" w14:textId="77777777" w:rsidR="003E3B40" w:rsidRPr="000A439C" w:rsidRDefault="003E3B40" w:rsidP="00206B2E">
            <w:pPr>
              <w:pStyle w:val="BodyText"/>
              <w:numPr>
                <w:ilvl w:val="0"/>
                <w:numId w:val="17"/>
              </w:numPr>
              <w:spacing w:line="276" w:lineRule="auto"/>
            </w:pPr>
            <w:r w:rsidRPr="008A41C9">
              <w:t>Wasatch</w:t>
            </w:r>
            <w:r w:rsidRPr="000A439C">
              <w:t xml:space="preserve">: </w:t>
            </w:r>
            <m:oMath>
              <m:sSub>
                <m:sSubPr>
                  <m:ctrlPr>
                    <w:rPr>
                      <w:rFonts w:ascii="Cambria Math" w:hAnsi="Cambria Math"/>
                      <w:i/>
                    </w:rPr>
                  </m:ctrlPr>
                </m:sSubPr>
                <m:e>
                  <m:r>
                    <w:rPr>
                      <w:rFonts w:ascii="Cambria Math" w:hAnsi="Cambria Math"/>
                    </w:rPr>
                    <m:t>F</m:t>
                  </m:r>
                </m:e>
                <m:sub>
                  <m:r>
                    <w:rPr>
                      <w:rFonts w:ascii="Cambria Math" w:hAnsi="Cambria Math"/>
                    </w:rPr>
                    <m:t>s</m:t>
                  </m:r>
                  <m:acc>
                    <m:accPr>
                      <m:chr m:val="́"/>
                      <m:ctrlPr>
                        <w:rPr>
                          <w:rFonts w:ascii="Cambria Math" w:hAnsi="Cambria Math"/>
                          <w:i/>
                        </w:rPr>
                      </m:ctrlPr>
                    </m:accPr>
                    <m:e>
                      <m:r>
                        <w:rPr>
                          <w:rFonts w:ascii="Cambria Math" w:hAnsi="Cambria Math"/>
                        </w:rPr>
                        <m:t>s</m:t>
                      </m:r>
                    </m:e>
                  </m:acc>
                </m:sub>
              </m:sSub>
            </m:oMath>
            <w:r w:rsidRPr="000A439C">
              <w:t xml:space="preserve"> = 0.5</w:t>
            </w:r>
          </w:p>
        </w:tc>
      </w:tr>
      <w:tr w:rsidR="003E3B40" w14:paraId="3763318F" w14:textId="77777777" w:rsidTr="00206B2E">
        <w:tc>
          <w:tcPr>
            <w:tcW w:w="1620" w:type="dxa"/>
            <w:vAlign w:val="center"/>
          </w:tcPr>
          <w:p w14:paraId="21AE728D" w14:textId="77777777" w:rsidR="003E3B40" w:rsidRPr="00972B1C" w:rsidRDefault="003E3B40" w:rsidP="00206B2E">
            <w:pPr>
              <w:pStyle w:val="BodyText"/>
              <w:spacing w:line="276" w:lineRule="auto"/>
              <w:jc w:val="center"/>
            </w:pPr>
            <w:r w:rsidRPr="00972B1C">
              <w:t>High</w:t>
            </w:r>
          </w:p>
        </w:tc>
        <w:tc>
          <w:tcPr>
            <w:tcW w:w="7110" w:type="dxa"/>
          </w:tcPr>
          <w:p w14:paraId="3C6D4059" w14:textId="77777777" w:rsidR="003E3B40" w:rsidRPr="00972B1C" w:rsidRDefault="003E3B40" w:rsidP="00206B2E">
            <w:pPr>
              <w:pStyle w:val="BodyText"/>
              <w:numPr>
                <w:ilvl w:val="0"/>
                <w:numId w:val="17"/>
              </w:numPr>
              <w:spacing w:line="276" w:lineRule="auto"/>
            </w:pPr>
            <w:r>
              <w:t xml:space="preserve">Distance dependent parameters:  </w:t>
            </w:r>
            <m:oMath>
              <m:sSub>
                <m:sSubPr>
                  <m:ctrlPr>
                    <w:rPr>
                      <w:rFonts w:ascii="Cambria Math" w:hAnsi="Cambria Math"/>
                      <w:i/>
                    </w:rPr>
                  </m:ctrlPr>
                </m:sSubPr>
                <m:e>
                  <m:r>
                    <w:rPr>
                      <w:rFonts w:ascii="Cambria Math" w:hAnsi="Cambria Math"/>
                    </w:rPr>
                    <m:t>d</m:t>
                  </m:r>
                </m:e>
                <m:sub>
                  <m:r>
                    <w:rPr>
                      <w:rFonts w:ascii="Cambria Math" w:hAnsi="Cambria Math"/>
                    </w:rPr>
                    <m:t>o</m:t>
                  </m:r>
                </m:sub>
              </m:sSub>
            </m:oMath>
            <w:r w:rsidRPr="00972B1C">
              <w:t>=</w:t>
            </w:r>
            <w:r>
              <w:t xml:space="preserve"> </w:t>
            </w:r>
            <w:r w:rsidRPr="00972B1C">
              <w:t>2</w:t>
            </w:r>
            <w:r>
              <w:t xml:space="preserve"> km</w:t>
            </w:r>
            <w:r w:rsidRPr="00972B1C">
              <w:t xml:space="preserve">; </w:t>
            </w:r>
            <w:r w:rsidRPr="00972B1C">
              <w:rPr>
                <w:rFonts w:ascii="Symbol" w:hAnsi="Symbol"/>
                <w:i/>
                <w:iCs/>
              </w:rPr>
              <w:t xml:space="preserve">d </w:t>
            </w:r>
            <w:r w:rsidRPr="00972B1C">
              <w:t>= 1 km</w:t>
            </w:r>
          </w:p>
          <w:p w14:paraId="464A67DB" w14:textId="3A9E131D" w:rsidR="003E3B40" w:rsidRDefault="003E3B40" w:rsidP="00206B2E">
            <w:pPr>
              <w:pStyle w:val="BodyText"/>
              <w:numPr>
                <w:ilvl w:val="0"/>
                <w:numId w:val="17"/>
              </w:numPr>
              <w:spacing w:line="276" w:lineRule="auto"/>
            </w:pPr>
            <w:r w:rsidRPr="00972B1C">
              <w:t xml:space="preserve">SAF Creeping Section: </w:t>
            </w:r>
            <m:oMath>
              <m:sSub>
                <m:sSubPr>
                  <m:ctrlPr>
                    <w:rPr>
                      <w:rFonts w:ascii="Cambria Math" w:hAnsi="Cambria Math"/>
                      <w:i/>
                    </w:rPr>
                  </m:ctrlPr>
                </m:sSubPr>
                <m:e>
                  <m:r>
                    <w:rPr>
                      <w:rFonts w:ascii="Cambria Math" w:hAnsi="Cambria Math"/>
                    </w:rPr>
                    <m:t>F</m:t>
                  </m:r>
                </m:e>
                <m:sub>
                  <m:r>
                    <w:rPr>
                      <w:rFonts w:ascii="Cambria Math" w:hAnsi="Cambria Math"/>
                    </w:rPr>
                    <m:t>s</m:t>
                  </m:r>
                  <m:acc>
                    <m:accPr>
                      <m:chr m:val="́"/>
                      <m:ctrlPr>
                        <w:rPr>
                          <w:rFonts w:ascii="Cambria Math" w:hAnsi="Cambria Math"/>
                          <w:i/>
                        </w:rPr>
                      </m:ctrlPr>
                    </m:accPr>
                    <m:e>
                      <m:r>
                        <w:rPr>
                          <w:rFonts w:ascii="Cambria Math" w:hAnsi="Cambria Math"/>
                        </w:rPr>
                        <m:t>s</m:t>
                      </m:r>
                    </m:e>
                  </m:acc>
                </m:sub>
              </m:sSub>
            </m:oMath>
            <w:r w:rsidRPr="00972B1C">
              <w:t xml:space="preserve"> = 0</w:t>
            </w:r>
          </w:p>
          <w:p w14:paraId="2F7F0803" w14:textId="77777777" w:rsidR="003E3B40" w:rsidRPr="000A439C" w:rsidRDefault="003E3B40" w:rsidP="00206B2E">
            <w:pPr>
              <w:pStyle w:val="BodyText"/>
              <w:numPr>
                <w:ilvl w:val="0"/>
                <w:numId w:val="17"/>
              </w:numPr>
              <w:spacing w:line="276" w:lineRule="auto"/>
            </w:pPr>
            <w:r w:rsidRPr="008A41C9">
              <w:t>Wasatch</w:t>
            </w:r>
            <w:r w:rsidRPr="000A439C">
              <w:t xml:space="preserve">: </w:t>
            </w:r>
            <m:oMath>
              <m:sSub>
                <m:sSubPr>
                  <m:ctrlPr>
                    <w:rPr>
                      <w:rFonts w:ascii="Cambria Math" w:hAnsi="Cambria Math"/>
                      <w:i/>
                    </w:rPr>
                  </m:ctrlPr>
                </m:sSubPr>
                <m:e>
                  <m:r>
                    <w:rPr>
                      <w:rFonts w:ascii="Cambria Math" w:hAnsi="Cambria Math"/>
                    </w:rPr>
                    <m:t>F</m:t>
                  </m:r>
                </m:e>
                <m:sub>
                  <m:r>
                    <w:rPr>
                      <w:rFonts w:ascii="Cambria Math" w:hAnsi="Cambria Math"/>
                    </w:rPr>
                    <m:t>s</m:t>
                  </m:r>
                  <m:acc>
                    <m:accPr>
                      <m:chr m:val="́"/>
                      <m:ctrlPr>
                        <w:rPr>
                          <w:rFonts w:ascii="Cambria Math" w:hAnsi="Cambria Math"/>
                          <w:i/>
                        </w:rPr>
                      </m:ctrlPr>
                    </m:accPr>
                    <m:e>
                      <m:r>
                        <w:rPr>
                          <w:rFonts w:ascii="Cambria Math" w:hAnsi="Cambria Math"/>
                        </w:rPr>
                        <m:t>s</m:t>
                      </m:r>
                    </m:e>
                  </m:acc>
                </m:sub>
              </m:sSub>
            </m:oMath>
            <w:r w:rsidRPr="000A439C">
              <w:t xml:space="preserve"> = </w:t>
            </w:r>
            <w:r>
              <w:t>0.25</w:t>
            </w:r>
          </w:p>
        </w:tc>
      </w:tr>
      <w:tr w:rsidR="00E9777F" w14:paraId="1A0D00F6" w14:textId="77777777" w:rsidTr="00E9777F">
        <w:tc>
          <w:tcPr>
            <w:tcW w:w="1620" w:type="dxa"/>
            <w:vAlign w:val="center"/>
          </w:tcPr>
          <w:p w14:paraId="4B36B5A8" w14:textId="0C463529" w:rsidR="008A41C9" w:rsidRPr="00972B1C" w:rsidRDefault="008A41C9" w:rsidP="00F63B60">
            <w:pPr>
              <w:pStyle w:val="BodyText"/>
              <w:spacing w:line="276" w:lineRule="auto"/>
              <w:jc w:val="center"/>
            </w:pPr>
            <w:r w:rsidRPr="00972B1C">
              <w:t>Classic</w:t>
            </w:r>
          </w:p>
        </w:tc>
        <w:tc>
          <w:tcPr>
            <w:tcW w:w="7110" w:type="dxa"/>
          </w:tcPr>
          <w:p w14:paraId="6E51E779" w14:textId="1D21B309" w:rsidR="008A41C9" w:rsidRPr="00972B1C" w:rsidRDefault="00A9258A" w:rsidP="00F63B60">
            <w:pPr>
              <w:pStyle w:val="BodyText"/>
              <w:numPr>
                <w:ilvl w:val="0"/>
                <w:numId w:val="17"/>
              </w:numPr>
              <w:spacing w:line="276" w:lineRule="auto"/>
            </w:pPr>
            <w:r>
              <w:t>Parent f</w:t>
            </w:r>
            <w:r w:rsidR="007D7833" w:rsidRPr="00972B1C">
              <w:t>ault sections prevented from rupturing with neighbors</w:t>
            </w:r>
            <w:r w:rsidR="00972B1C">
              <w:t xml:space="preserve"> &amp; ruptures </w:t>
            </w:r>
            <w:r>
              <w:t xml:space="preserve">are </w:t>
            </w:r>
            <w:r w:rsidR="00972B1C">
              <w:t>prescribed</w:t>
            </w:r>
            <w:r w:rsidR="00967B3F">
              <w:t xml:space="preserve"> using target MFDs</w:t>
            </w:r>
            <w:r w:rsidR="00F63B60">
              <w:rPr>
                <w:vertAlign w:val="superscript"/>
              </w:rPr>
              <w:t>*</w:t>
            </w:r>
          </w:p>
          <w:p w14:paraId="22065DA3" w14:textId="5F21C8B4" w:rsidR="007D7833" w:rsidRPr="00972B1C" w:rsidRDefault="007D7833" w:rsidP="00F63B60">
            <w:pPr>
              <w:pStyle w:val="BodyText"/>
              <w:numPr>
                <w:ilvl w:val="0"/>
                <w:numId w:val="17"/>
              </w:numPr>
              <w:spacing w:line="276" w:lineRule="auto"/>
            </w:pPr>
            <w:r w:rsidRPr="00972B1C">
              <w:t>“Special” faults can rupture designated sections (</w:t>
            </w:r>
            <m:oMath>
              <m:sSub>
                <m:sSubPr>
                  <m:ctrlPr>
                    <w:rPr>
                      <w:rFonts w:ascii="Cambria Math" w:hAnsi="Cambria Math"/>
                      <w:i/>
                    </w:rPr>
                  </m:ctrlPr>
                </m:sSubPr>
                <m:e>
                  <m:r>
                    <w:rPr>
                      <w:rFonts w:ascii="Cambria Math" w:hAnsi="Cambria Math"/>
                    </w:rPr>
                    <m:t>d</m:t>
                  </m:r>
                </m:e>
                <m:sub>
                  <m:r>
                    <w:rPr>
                      <w:rFonts w:ascii="Cambria Math" w:hAnsi="Cambria Math"/>
                    </w:rPr>
                    <m:t>o</m:t>
                  </m:r>
                </m:sub>
              </m:sSub>
            </m:oMath>
            <w:r w:rsidR="00972B1C" w:rsidRPr="00972B1C">
              <w:t>=</w:t>
            </w:r>
            <w:r w:rsidR="000A439C">
              <w:t xml:space="preserve"> </w:t>
            </w:r>
            <w:r w:rsidR="00972B1C" w:rsidRPr="00972B1C">
              <w:t>2</w:t>
            </w:r>
            <w:r w:rsidR="000A439C">
              <w:t xml:space="preserve"> km</w:t>
            </w:r>
            <w:r w:rsidR="00972B1C" w:rsidRPr="00972B1C">
              <w:t xml:space="preserve">; </w:t>
            </w:r>
            <w:r w:rsidR="00972B1C" w:rsidRPr="00972B1C">
              <w:rPr>
                <w:rFonts w:ascii="Symbol" w:hAnsi="Symbol"/>
                <w:i/>
                <w:iCs/>
              </w:rPr>
              <w:t xml:space="preserve">d </w:t>
            </w:r>
            <w:r w:rsidR="00972B1C" w:rsidRPr="00972B1C">
              <w:t>= 1 km)</w:t>
            </w:r>
          </w:p>
          <w:p w14:paraId="55212D24" w14:textId="1A76022C" w:rsidR="00972B1C" w:rsidRPr="00972B1C" w:rsidRDefault="00972B1C" w:rsidP="00F63B60">
            <w:pPr>
              <w:pStyle w:val="BodyText"/>
              <w:numPr>
                <w:ilvl w:val="0"/>
                <w:numId w:val="17"/>
              </w:numPr>
              <w:spacing w:line="276" w:lineRule="auto"/>
            </w:pPr>
            <w:r w:rsidRPr="00972B1C">
              <w:t xml:space="preserve">SAF Creeping Section: </w:t>
            </w:r>
            <m:oMath>
              <m:sSub>
                <m:sSubPr>
                  <m:ctrlPr>
                    <w:rPr>
                      <w:rFonts w:ascii="Cambria Math" w:hAnsi="Cambria Math"/>
                      <w:i/>
                    </w:rPr>
                  </m:ctrlPr>
                </m:sSubPr>
                <m:e>
                  <m:r>
                    <w:rPr>
                      <w:rFonts w:ascii="Cambria Math" w:hAnsi="Cambria Math"/>
                    </w:rPr>
                    <m:t>F</m:t>
                  </m:r>
                </m:e>
                <m:sub>
                  <m:r>
                    <w:rPr>
                      <w:rFonts w:ascii="Cambria Math" w:hAnsi="Cambria Math"/>
                    </w:rPr>
                    <m:t>s</m:t>
                  </m:r>
                  <m:acc>
                    <m:accPr>
                      <m:chr m:val="́"/>
                      <m:ctrlPr>
                        <w:rPr>
                          <w:rFonts w:ascii="Cambria Math" w:hAnsi="Cambria Math"/>
                          <w:i/>
                        </w:rPr>
                      </m:ctrlPr>
                    </m:accPr>
                    <m:e>
                      <m:r>
                        <w:rPr>
                          <w:rFonts w:ascii="Cambria Math" w:hAnsi="Cambria Math"/>
                        </w:rPr>
                        <m:t>s</m:t>
                      </m:r>
                    </m:e>
                  </m:acc>
                </m:sub>
              </m:sSub>
            </m:oMath>
            <w:r w:rsidRPr="00972B1C">
              <w:t xml:space="preserve"> = 0</w:t>
            </w:r>
          </w:p>
          <w:p w14:paraId="0CE3CBC5" w14:textId="3C3E07A2" w:rsidR="00972B1C" w:rsidRPr="00972B1C" w:rsidRDefault="00972B1C" w:rsidP="00F63B60">
            <w:pPr>
              <w:pStyle w:val="BodyText"/>
              <w:numPr>
                <w:ilvl w:val="0"/>
                <w:numId w:val="17"/>
              </w:numPr>
              <w:spacing w:line="276" w:lineRule="auto"/>
            </w:pPr>
            <w:r w:rsidRPr="008A41C9">
              <w:t>Wasatch</w:t>
            </w:r>
            <w:r w:rsidRPr="00972B1C">
              <w:t xml:space="preserve">: </w:t>
            </w:r>
            <m:oMath>
              <m:sSub>
                <m:sSubPr>
                  <m:ctrlPr>
                    <w:rPr>
                      <w:rFonts w:ascii="Cambria Math" w:hAnsi="Cambria Math"/>
                      <w:i/>
                    </w:rPr>
                  </m:ctrlPr>
                </m:sSubPr>
                <m:e>
                  <m:r>
                    <w:rPr>
                      <w:rFonts w:ascii="Cambria Math" w:hAnsi="Cambria Math"/>
                    </w:rPr>
                    <m:t>F</m:t>
                  </m:r>
                </m:e>
                <m:sub>
                  <m:r>
                    <w:rPr>
                      <w:rFonts w:ascii="Cambria Math" w:hAnsi="Cambria Math"/>
                    </w:rPr>
                    <m:t>s</m:t>
                  </m:r>
                  <m:acc>
                    <m:accPr>
                      <m:chr m:val="́"/>
                      <m:ctrlPr>
                        <w:rPr>
                          <w:rFonts w:ascii="Cambria Math" w:hAnsi="Cambria Math"/>
                          <w:i/>
                        </w:rPr>
                      </m:ctrlPr>
                    </m:accPr>
                    <m:e>
                      <m:r>
                        <w:rPr>
                          <w:rFonts w:ascii="Cambria Math" w:hAnsi="Cambria Math"/>
                        </w:rPr>
                        <m:t>s</m:t>
                      </m:r>
                    </m:e>
                  </m:acc>
                </m:sub>
              </m:sSub>
            </m:oMath>
            <w:r w:rsidRPr="00972B1C">
              <w:t xml:space="preserve"> = 0</w:t>
            </w:r>
          </w:p>
        </w:tc>
      </w:tr>
    </w:tbl>
    <w:p w14:paraId="22079248" w14:textId="36EC890D" w:rsidR="00E4670C" w:rsidRDefault="00571CBF" w:rsidP="00E4670C">
      <w:pPr>
        <w:pStyle w:val="BodyText"/>
        <w:spacing w:line="276" w:lineRule="auto"/>
        <w:ind w:left="450" w:hanging="450"/>
        <w:rPr>
          <w:sz w:val="18"/>
          <w:szCs w:val="18"/>
        </w:rPr>
      </w:pPr>
      <w:r>
        <w:rPr>
          <w:sz w:val="18"/>
          <w:szCs w:val="18"/>
        </w:rPr>
        <w:t xml:space="preserve">      </w:t>
      </w:r>
      <w:r w:rsidR="00F63B60" w:rsidRPr="00571CBF">
        <w:rPr>
          <w:sz w:val="18"/>
          <w:szCs w:val="18"/>
        </w:rPr>
        <w:t xml:space="preserve">* Note that </w:t>
      </w:r>
      <w:r w:rsidRPr="00571CBF">
        <w:rPr>
          <w:sz w:val="18"/>
          <w:szCs w:val="18"/>
        </w:rPr>
        <w:t xml:space="preserve">if Supra-seismogenic </w:t>
      </w:r>
      <w:r w:rsidRPr="00571CBF">
        <w:rPr>
          <w:i/>
          <w:iCs/>
          <w:sz w:val="18"/>
          <w:szCs w:val="18"/>
        </w:rPr>
        <w:t>b-value</w:t>
      </w:r>
      <w:r w:rsidR="00F63B60" w:rsidRPr="00571CBF">
        <w:rPr>
          <w:sz w:val="18"/>
          <w:szCs w:val="18"/>
        </w:rPr>
        <w:t xml:space="preserve"> </w:t>
      </w:r>
      <w:r w:rsidRPr="00571CBF">
        <w:rPr>
          <w:sz w:val="18"/>
          <w:szCs w:val="18"/>
        </w:rPr>
        <w:t xml:space="preserve">=0, </w:t>
      </w:r>
      <w:r w:rsidR="00D11402">
        <w:rPr>
          <w:sz w:val="18"/>
          <w:szCs w:val="18"/>
        </w:rPr>
        <w:t>full</w:t>
      </w:r>
      <w:r w:rsidRPr="00571CBF">
        <w:rPr>
          <w:sz w:val="18"/>
          <w:szCs w:val="18"/>
        </w:rPr>
        <w:t>-fault rupture is applied for non-special faults</w:t>
      </w:r>
      <w:r w:rsidR="00E4670C">
        <w:rPr>
          <w:sz w:val="18"/>
          <w:szCs w:val="18"/>
        </w:rPr>
        <w:t xml:space="preserve"> to be consistent with traditiona</w:t>
      </w:r>
      <w:r w:rsidR="007B259E">
        <w:rPr>
          <w:sz w:val="18"/>
          <w:szCs w:val="18"/>
        </w:rPr>
        <w:t>l</w:t>
      </w:r>
      <w:r w:rsidR="00E4670C">
        <w:rPr>
          <w:sz w:val="18"/>
          <w:szCs w:val="18"/>
        </w:rPr>
        <w:t xml:space="preserve"> implementations</w:t>
      </w:r>
      <w:r w:rsidRPr="00571CBF">
        <w:rPr>
          <w:sz w:val="18"/>
          <w:szCs w:val="18"/>
        </w:rPr>
        <w:t xml:space="preserve">. </w:t>
      </w:r>
    </w:p>
    <w:p w14:paraId="20890DE1" w14:textId="44739AD4" w:rsidR="008A41C9" w:rsidRPr="00571CBF" w:rsidRDefault="008A41C9" w:rsidP="00FD1F70">
      <w:pPr>
        <w:pStyle w:val="BodyText"/>
        <w:rPr>
          <w:sz w:val="18"/>
          <w:szCs w:val="18"/>
        </w:rPr>
      </w:pPr>
      <w:r w:rsidRPr="00571CBF">
        <w:rPr>
          <w:sz w:val="18"/>
          <w:szCs w:val="18"/>
        </w:rPr>
        <w:br/>
      </w:r>
    </w:p>
    <w:p w14:paraId="47DB1F57" w14:textId="0780C95B" w:rsidR="00550C6C" w:rsidRDefault="00550C6C" w:rsidP="00FD1F70">
      <w:pPr>
        <w:pStyle w:val="BodyText"/>
      </w:pPr>
      <w:r>
        <w:tab/>
        <w:t xml:space="preserve">Introducing segmentation constraints introduces a potential inconsistency with how we construct the </w:t>
      </w:r>
      <w:r w:rsidR="008569C4">
        <w:t xml:space="preserve">subsection </w:t>
      </w:r>
      <w:r>
        <w:t>target nucleation MFDs</w:t>
      </w:r>
      <w:r w:rsidR="008569C4">
        <w:t xml:space="preserve"> (discussed above)</w:t>
      </w:r>
      <w:r>
        <w:t>. Recall</w:t>
      </w:r>
      <w:r w:rsidR="008569C4">
        <w:t xml:space="preserve"> that the chosen </w:t>
      </w:r>
      <w:r w:rsidR="008569C4" w:rsidRPr="008569C4">
        <w:rPr>
          <w:i/>
          <w:iCs/>
        </w:rPr>
        <w:t>b-value</w:t>
      </w:r>
      <w:r w:rsidR="008569C4">
        <w:t xml:space="preserve"> was said to be </w:t>
      </w:r>
      <w:r w:rsidR="008569C4">
        <w:lastRenderedPageBreak/>
        <w:t xml:space="preserve">applied out to the maximum supra-seismogenic magnitude </w:t>
      </w:r>
      <w:r w:rsidR="00063402">
        <w:t>available</w:t>
      </w:r>
      <w:r w:rsidR="008569C4">
        <w:t>.  However, as we dial up segmentation</w:t>
      </w:r>
      <w:r w:rsidR="00063402">
        <w:t>,</w:t>
      </w:r>
      <w:r w:rsidR="008569C4">
        <w:t xml:space="preserve"> we must </w:t>
      </w:r>
      <w:r w:rsidR="00063402">
        <w:t>also be</w:t>
      </w:r>
      <w:r w:rsidR="008569C4">
        <w:t xml:space="preserve"> lowering the frequency of th</w:t>
      </w:r>
      <w:r w:rsidR="0098607E">
        <w:t>e</w:t>
      </w:r>
      <w:r w:rsidR="008569C4">
        <w:t>se largest ruptures</w:t>
      </w:r>
      <w:r w:rsidR="00B81396">
        <w:t xml:space="preserve"> (</w:t>
      </w:r>
      <w:r w:rsidR="00F86794">
        <w:t xml:space="preserve">plus </w:t>
      </w:r>
      <w:r w:rsidR="00063402">
        <w:t xml:space="preserve">increasing the rate of smaller events </w:t>
      </w:r>
      <w:r w:rsidR="00F86794">
        <w:t>to</w:t>
      </w:r>
      <w:r w:rsidR="00063402">
        <w:t xml:space="preserve"> </w:t>
      </w:r>
      <w:r w:rsidR="004748EE">
        <w:t>match</w:t>
      </w:r>
      <w:r w:rsidR="00063402">
        <w:t xml:space="preserve"> slip rates</w:t>
      </w:r>
      <w:r w:rsidR="00B81396">
        <w:t>)</w:t>
      </w:r>
      <w:r w:rsidR="008569C4">
        <w:t>.</w:t>
      </w:r>
      <w:r w:rsidR="00063402">
        <w:t xml:space="preserve">  In other words, the target MFD should depend on the segmentation model, with more roll-off </w:t>
      </w:r>
      <w:r w:rsidR="00A875BF">
        <w:t xml:space="preserve">being applied </w:t>
      </w:r>
      <w:r w:rsidR="00063402">
        <w:t>at higher magnitudes for more segmented models.</w:t>
      </w:r>
      <w:r w:rsidR="00A875BF">
        <w:t xml:space="preserve"> Milner and Field (2023</w:t>
      </w:r>
      <w:r w:rsidR="00784E2A">
        <w:t xml:space="preserve">, </w:t>
      </w:r>
      <w:hyperlink r:id="rId38" w:history="1">
        <w:r w:rsidR="00784E2A" w:rsidRPr="00EB2A3E">
          <w:rPr>
            <w:rStyle w:val="Hyperlink"/>
            <w:highlight w:val="yellow"/>
          </w:rPr>
          <w:t>available here</w:t>
        </w:r>
      </w:hyperlink>
      <w:r w:rsidR="00A875BF">
        <w:t xml:space="preserve">) </w:t>
      </w:r>
      <w:r w:rsidR="00CE117D">
        <w:t>explored</w:t>
      </w:r>
      <w:r w:rsidR="00A875BF">
        <w:t xml:space="preserve"> a variety of </w:t>
      </w:r>
      <w:r w:rsidR="00961558">
        <w:t>options for correcting</w:t>
      </w:r>
      <w:r w:rsidR="00A875BF">
        <w:t xml:space="preserve"> this.  </w:t>
      </w:r>
      <w:r w:rsidR="00E92825">
        <w:t>The simplest</w:t>
      </w:r>
      <w:r w:rsidR="00A875BF">
        <w:t xml:space="preserve"> involves using strict distance cutoffs in the inversion, as in UCERF3, for which the target</w:t>
      </w:r>
      <w:r w:rsidR="00936BF0">
        <w:t xml:space="preserve"> MFD algorithm described above is most credible.  We then compute </w:t>
      </w:r>
      <w:r w:rsidR="00A64631">
        <w:t xml:space="preserve">a </w:t>
      </w:r>
      <w:r w:rsidR="00936BF0">
        <w:t>suite of inversion</w:t>
      </w:r>
      <w:r w:rsidR="00B81396">
        <w:t>s</w:t>
      </w:r>
      <w:r w:rsidR="00936BF0">
        <w:t xml:space="preserve"> for a range of strict </w:t>
      </w:r>
      <w:r w:rsidR="004748EE">
        <w:t xml:space="preserve">distance </w:t>
      </w:r>
      <w:r w:rsidR="00936BF0">
        <w:t>cutoff</w:t>
      </w:r>
      <w:r w:rsidR="004748EE">
        <w:t>s</w:t>
      </w:r>
      <w:r w:rsidR="00936BF0">
        <w:t xml:space="preserve"> (e.g., at 1 km increments between 3 and 15 km), and then weight</w:t>
      </w:r>
      <w:r w:rsidR="00A64631">
        <w:t>-</w:t>
      </w:r>
      <w:r w:rsidR="00936BF0">
        <w:t>average these solutions</w:t>
      </w:r>
      <w:r w:rsidR="00A64631">
        <w:t xml:space="preserve"> by whatever amounts produce the desired distant-dependent </w:t>
      </w:r>
      <w:r w:rsidR="0098607E">
        <w:t xml:space="preserve">segmentation (average </w:t>
      </w:r>
      <w:r w:rsidR="00A64631">
        <w:t>passthrough rates</w:t>
      </w:r>
      <w:r w:rsidR="0098607E">
        <w:t>)</w:t>
      </w:r>
      <w:r w:rsidR="00A64631">
        <w:t>.  Although conceptually simple (and effective), this approach requires</w:t>
      </w:r>
      <w:r w:rsidR="00555B92">
        <w:t xml:space="preserve"> more inversions and post</w:t>
      </w:r>
      <w:r w:rsidR="00735C67">
        <w:t>-</w:t>
      </w:r>
      <w:r w:rsidR="00555B92">
        <w:t>processing steps (</w:t>
      </w:r>
      <w:r w:rsidR="00B81396">
        <w:t>inverting</w:t>
      </w:r>
      <w:r w:rsidR="00555B92">
        <w:t xml:space="preserve"> for weights</w:t>
      </w:r>
      <w:r w:rsidR="00B81396">
        <w:t xml:space="preserve"> that match the distance decay</w:t>
      </w:r>
      <w:r w:rsidR="00555B92">
        <w:t xml:space="preserve"> and summing the models accordingly).</w:t>
      </w:r>
      <w:r w:rsidR="00E43636">
        <w:t xml:space="preserve">  </w:t>
      </w:r>
      <w:r w:rsidR="00735C67">
        <w:t xml:space="preserve">We therefore applied one of the more conceptually complicated options for the results presented here (see </w:t>
      </w:r>
      <w:r w:rsidR="00E43636">
        <w:t>Milner and Field (2023)</w:t>
      </w:r>
      <w:r w:rsidR="00735C67">
        <w:t xml:space="preserve"> for details), </w:t>
      </w:r>
      <w:r w:rsidR="00BD2052">
        <w:t xml:space="preserve">but we also confirmed that implied differences </w:t>
      </w:r>
      <w:r w:rsidR="004748EE">
        <w:t xml:space="preserve">for the various options </w:t>
      </w:r>
      <w:r w:rsidR="00BD2052">
        <w:t xml:space="preserve">are negligible compared to other epistemic </w:t>
      </w:r>
      <w:r w:rsidR="003E314B">
        <w:t>uncertainties</w:t>
      </w:r>
      <w:r w:rsidR="00BD2052">
        <w:t>.</w:t>
      </w:r>
    </w:p>
    <w:p w14:paraId="2887FDE4" w14:textId="01AC4ED1" w:rsidR="003E314B" w:rsidRPr="00031EEA" w:rsidRDefault="003E314B" w:rsidP="00FD1F70">
      <w:pPr>
        <w:pStyle w:val="BodyText"/>
      </w:pPr>
      <w:r>
        <w:tab/>
        <w:t xml:space="preserve">Two final segmentation branches were applied to bracket the others with </w:t>
      </w:r>
      <w:r w:rsidR="004748EE">
        <w:t xml:space="preserve">more extreme </w:t>
      </w:r>
      <w:r>
        <w:t xml:space="preserve">end members.  One </w:t>
      </w:r>
      <w:r w:rsidR="00175FF4">
        <w:t xml:space="preserve">branch </w:t>
      </w:r>
      <w:r w:rsidR="00BD734C">
        <w:t>(</w:t>
      </w:r>
      <w:r w:rsidR="00BD734C">
        <w:rPr>
          <w:i/>
          <w:iCs/>
        </w:rPr>
        <w:t>None</w:t>
      </w:r>
      <w:r w:rsidR="00BD734C">
        <w:t xml:space="preserve">) </w:t>
      </w:r>
      <w:r w:rsidR="00175FF4">
        <w:t xml:space="preserve">applies no segmentation constraint and </w:t>
      </w:r>
      <w:r>
        <w:t xml:space="preserve">allows </w:t>
      </w:r>
      <w:r w:rsidR="00175FF4">
        <w:t xml:space="preserve">rupture </w:t>
      </w:r>
      <w:r>
        <w:t xml:space="preserve">jumps </w:t>
      </w:r>
      <w:r w:rsidR="00175FF4">
        <w:t>up</w:t>
      </w:r>
      <w:r>
        <w:t xml:space="preserve"> to 15 km</w:t>
      </w:r>
      <w:r w:rsidR="004748EE">
        <w:t xml:space="preserve"> (with no distance penalty)</w:t>
      </w:r>
      <w:r w:rsidR="00175FF4">
        <w:t>.</w:t>
      </w:r>
      <w:r w:rsidR="004748EE">
        <w:t xml:space="preserve"> A justification for this is that we don’t really know the true connectivity at depth</w:t>
      </w:r>
      <w:r w:rsidR="00133891">
        <w:t>, so this branch errs on the side of caution</w:t>
      </w:r>
      <w:r w:rsidR="0098607E">
        <w:t xml:space="preserve"> (e.g., what appears to be a 10 km gap might be less)</w:t>
      </w:r>
      <w:r w:rsidR="00133891">
        <w:t>.</w:t>
      </w:r>
      <w:r w:rsidR="00175FF4">
        <w:t xml:space="preserve">  The other</w:t>
      </w:r>
      <w:r w:rsidR="00BD734C">
        <w:t xml:space="preserve"> </w:t>
      </w:r>
      <w:r w:rsidR="00175FF4">
        <w:t>branch</w:t>
      </w:r>
      <w:r w:rsidR="001220CA">
        <w:t xml:space="preserve"> (</w:t>
      </w:r>
      <w:r w:rsidR="001220CA">
        <w:rPr>
          <w:i/>
          <w:iCs/>
        </w:rPr>
        <w:t>Classic</w:t>
      </w:r>
      <w:r w:rsidR="001220CA">
        <w:t>)</w:t>
      </w:r>
      <w:r w:rsidR="00175FF4">
        <w:t xml:space="preserve"> mimics the </w:t>
      </w:r>
      <w:r w:rsidR="001220CA">
        <w:t>traditional</w:t>
      </w:r>
      <w:r w:rsidR="007B79F4">
        <w:t xml:space="preserve"> strict-segmentation</w:t>
      </w:r>
      <w:r w:rsidR="00175FF4">
        <w:t xml:space="preserve"> approach in confining ruptures to </w:t>
      </w:r>
      <w:r w:rsidR="00175FF4" w:rsidRPr="00133891">
        <w:t>parent faults sections</w:t>
      </w:r>
      <w:r w:rsidR="00175FF4">
        <w:t xml:space="preserve"> (no jumps</w:t>
      </w:r>
      <w:r w:rsidR="00E72656">
        <w:t xml:space="preserve"> </w:t>
      </w:r>
      <w:r w:rsidR="00133891">
        <w:t>between them</w:t>
      </w:r>
      <w:r w:rsidR="00175FF4">
        <w:t>)</w:t>
      </w:r>
      <w:r w:rsidR="007B79F4">
        <w:t xml:space="preserve">.  A range of </w:t>
      </w:r>
      <w:r w:rsidR="007B79F4" w:rsidRPr="007B79F4">
        <w:rPr>
          <w:i/>
          <w:iCs/>
        </w:rPr>
        <w:t>b-values</w:t>
      </w:r>
      <w:r w:rsidR="007B79F4">
        <w:t xml:space="preserve"> is still applied in accordance with the logic-tree branches, </w:t>
      </w:r>
      <w:r w:rsidR="00EB1517">
        <w:t xml:space="preserve">and unless one or more paleoseismic event rates </w:t>
      </w:r>
      <w:r w:rsidR="000A6F5A">
        <w:t>are</w:t>
      </w:r>
      <w:r w:rsidR="00EB1517">
        <w:t xml:space="preserve"> av</w:t>
      </w:r>
      <w:r w:rsidR="000A6F5A">
        <w:t>ai</w:t>
      </w:r>
      <w:r w:rsidR="00EB1517">
        <w:t xml:space="preserve">lable, rupture rates </w:t>
      </w:r>
      <w:r w:rsidR="007B79F4">
        <w:t xml:space="preserve">are prescribed in the </w:t>
      </w:r>
      <w:r w:rsidR="00E72656">
        <w:t>traditional</w:t>
      </w:r>
      <w:r w:rsidR="007B79F4">
        <w:t xml:space="preserve"> way (distributed uniformly along the fault)</w:t>
      </w:r>
      <w:r w:rsidR="000A6F5A">
        <w:t xml:space="preserve"> rather than conducting an inversion</w:t>
      </w:r>
      <w:r w:rsidR="00111368">
        <w:t>.</w:t>
      </w:r>
      <w:r w:rsidR="004D56CE">
        <w:t xml:space="preserve"> A further modification is that full-fault rupture is applied on the </w:t>
      </w:r>
      <w:r w:rsidR="004D56CE" w:rsidRPr="009E1926">
        <w:rPr>
          <w:i/>
          <w:iCs/>
        </w:rPr>
        <w:t>b-value</w:t>
      </w:r>
      <w:r w:rsidR="004D56CE">
        <w:t xml:space="preserve"> = 0 </w:t>
      </w:r>
      <w:r w:rsidR="009E1926">
        <w:t xml:space="preserve">branch (effectively changing the </w:t>
      </w:r>
      <w:r w:rsidR="009E1926" w:rsidRPr="009E1926">
        <w:rPr>
          <w:i/>
          <w:iCs/>
        </w:rPr>
        <w:t>b-value</w:t>
      </w:r>
      <w:r w:rsidR="009E1926">
        <w:t xml:space="preserve"> to </w:t>
      </w:r>
      <m:oMath>
        <m:r>
          <w:rPr>
            <w:rFonts w:ascii="Cambria Math" w:hAnsi="Cambria Math"/>
          </w:rPr>
          <m:t>-∞</m:t>
        </m:r>
      </m:oMath>
      <w:r w:rsidR="009E1926">
        <w:t xml:space="preserve">), thereby ensuring that we have </w:t>
      </w:r>
      <w:r w:rsidR="00BD734C">
        <w:t xml:space="preserve">this </w:t>
      </w:r>
      <w:r w:rsidR="001220CA">
        <w:t>traditional</w:t>
      </w:r>
      <w:r w:rsidR="00BD734C">
        <w:t xml:space="preserve"> </w:t>
      </w:r>
      <w:r w:rsidR="002F1BCC">
        <w:t xml:space="preserve">full-fault-rupture-only </w:t>
      </w:r>
      <w:r w:rsidR="00BD734C">
        <w:t>model as well</w:t>
      </w:r>
      <w:r w:rsidR="009E1926">
        <w:t>.</w:t>
      </w:r>
      <w:r w:rsidR="000E31A0">
        <w:t xml:space="preserve">  </w:t>
      </w:r>
      <w:r w:rsidR="00133891">
        <w:t>E</w:t>
      </w:r>
      <w:r w:rsidR="000E31A0">
        <w:t>xception</w:t>
      </w:r>
      <w:r w:rsidR="00133891">
        <w:t>s</w:t>
      </w:r>
      <w:r w:rsidR="000E31A0">
        <w:t xml:space="preserve"> </w:t>
      </w:r>
      <w:r w:rsidR="00133891">
        <w:t>are</w:t>
      </w:r>
      <w:r w:rsidR="000E31A0">
        <w:t xml:space="preserve"> made on this</w:t>
      </w:r>
      <w:r w:rsidR="00BD734C">
        <w:t xml:space="preserve"> </w:t>
      </w:r>
      <w:r w:rsidR="00BD734C">
        <w:rPr>
          <w:i/>
          <w:iCs/>
        </w:rPr>
        <w:t>Classic</w:t>
      </w:r>
      <w:r w:rsidR="000E31A0">
        <w:t xml:space="preserve"> branch for the</w:t>
      </w:r>
      <w:r w:rsidR="007A49F6">
        <w:t xml:space="preserve"> “</w:t>
      </w:r>
      <w:r w:rsidR="00E9777F">
        <w:t>Special</w:t>
      </w:r>
      <w:r w:rsidR="007A49F6">
        <w:t>”</w:t>
      </w:r>
      <w:r w:rsidR="000E31A0">
        <w:t xml:space="preserve"> faults</w:t>
      </w:r>
      <w:r w:rsidR="007A49F6">
        <w:t xml:space="preserve"> listed in </w:t>
      </w:r>
      <w:r w:rsidR="007A49F6" w:rsidRPr="001172C7">
        <w:rPr>
          <w:b/>
          <w:bCs/>
        </w:rPr>
        <w:t xml:space="preserve">Table </w:t>
      </w:r>
      <w:r w:rsidR="00083457" w:rsidRPr="001172C7">
        <w:rPr>
          <w:b/>
          <w:bCs/>
        </w:rPr>
        <w:t>5</w:t>
      </w:r>
      <w:r w:rsidR="007A49F6" w:rsidRPr="001172C7">
        <w:t>,</w:t>
      </w:r>
      <w:r w:rsidR="007A49F6">
        <w:t xml:space="preserve"> each </w:t>
      </w:r>
      <w:r w:rsidR="007A49F6" w:rsidRPr="00031EEA">
        <w:t xml:space="preserve">of which </w:t>
      </w:r>
      <w:r w:rsidR="004D56CE" w:rsidRPr="00031EEA">
        <w:t xml:space="preserve">was </w:t>
      </w:r>
      <w:r w:rsidR="004D56CE" w:rsidRPr="00031EEA">
        <w:lastRenderedPageBreak/>
        <w:t>either connected in previous studies or has</w:t>
      </w:r>
      <w:r w:rsidR="007A49F6" w:rsidRPr="00031EEA">
        <w:t xml:space="preserve"> had</w:t>
      </w:r>
      <w:r w:rsidR="00EF3A85" w:rsidRPr="00031EEA">
        <w:t xml:space="preserve"> </w:t>
      </w:r>
      <w:r w:rsidR="007A49F6" w:rsidRPr="00031EEA">
        <w:t xml:space="preserve">a large </w:t>
      </w:r>
      <w:r w:rsidR="00EF3A85" w:rsidRPr="00031EEA">
        <w:t>historic earthquake that extend</w:t>
      </w:r>
      <w:r w:rsidR="007A49F6" w:rsidRPr="00031EEA">
        <w:t>ed</w:t>
      </w:r>
      <w:r w:rsidR="00EF3A85" w:rsidRPr="00031EEA">
        <w:t xml:space="preserve"> beyond individual fault sections </w:t>
      </w:r>
      <w:r w:rsidR="004D56CE" w:rsidRPr="00031EEA">
        <w:t xml:space="preserve">(see </w:t>
      </w:r>
      <w:r w:rsidR="004D56CE" w:rsidRPr="00031EEA">
        <w:rPr>
          <w:b/>
          <w:bCs/>
        </w:rPr>
        <w:t>Table 5</w:t>
      </w:r>
      <w:r w:rsidR="004D56CE" w:rsidRPr="00031EEA">
        <w:t xml:space="preserve"> caption for details)</w:t>
      </w:r>
      <w:r w:rsidR="00EF3A85" w:rsidRPr="00031EEA">
        <w:t xml:space="preserve">.  </w:t>
      </w:r>
      <w:r w:rsidR="009B150F" w:rsidRPr="00031EEA">
        <w:t>For these we</w:t>
      </w:r>
      <w:r w:rsidR="00EF3A85" w:rsidRPr="00031EEA">
        <w:t xml:space="preserve"> apply an inversion </w:t>
      </w:r>
      <w:r w:rsidR="009B150F" w:rsidRPr="00031EEA">
        <w:t>where ruptures are confined to</w:t>
      </w:r>
      <w:r w:rsidR="00EF3A85" w:rsidRPr="00031EEA">
        <w:t xml:space="preserve"> </w:t>
      </w:r>
      <w:r w:rsidR="00E8705D" w:rsidRPr="00031EEA">
        <w:t xml:space="preserve">the set of subsections defined for </w:t>
      </w:r>
      <w:r w:rsidR="00EF3A85" w:rsidRPr="00031EEA">
        <w:t>each</w:t>
      </w:r>
      <w:r w:rsidR="00E72656" w:rsidRPr="00031EEA">
        <w:t xml:space="preserve"> </w:t>
      </w:r>
      <w:r w:rsidR="00E8705D" w:rsidRPr="00031EEA">
        <w:t>special</w:t>
      </w:r>
      <w:r w:rsidR="00E72656" w:rsidRPr="00031EEA">
        <w:t xml:space="preserve"> fault</w:t>
      </w:r>
      <w:r w:rsidR="00133891" w:rsidRPr="00031EEA">
        <w:t xml:space="preserve"> </w:t>
      </w:r>
      <w:r w:rsidR="00E8705D" w:rsidRPr="00031EEA">
        <w:t xml:space="preserve">(with </w:t>
      </w:r>
      <m:oMath>
        <m:sSub>
          <m:sSubPr>
            <m:ctrlPr>
              <w:rPr>
                <w:rFonts w:ascii="Cambria Math" w:hAnsi="Cambria Math"/>
                <w:i/>
              </w:rPr>
            </m:ctrlPr>
          </m:sSubPr>
          <m:e>
            <m:r>
              <w:rPr>
                <w:rFonts w:ascii="Cambria Math" w:hAnsi="Cambria Math"/>
              </w:rPr>
              <m:t>d</m:t>
            </m:r>
          </m:e>
          <m:sub>
            <m:r>
              <w:rPr>
                <w:rFonts w:ascii="Cambria Math" w:hAnsi="Cambria Math"/>
              </w:rPr>
              <m:t>o</m:t>
            </m:r>
          </m:sub>
        </m:sSub>
      </m:oMath>
      <w:r w:rsidR="00E8705D" w:rsidRPr="00031EEA">
        <w:t xml:space="preserve">= 2 km and </w:t>
      </w:r>
      <w:r w:rsidR="00E8705D" w:rsidRPr="00031EEA">
        <w:rPr>
          <w:rFonts w:ascii="Symbol" w:hAnsi="Symbol"/>
          <w:i/>
          <w:iCs/>
        </w:rPr>
        <w:t xml:space="preserve">d </w:t>
      </w:r>
      <w:r w:rsidR="00E8705D" w:rsidRPr="00031EEA">
        <w:t>= 1 km)</w:t>
      </w:r>
      <w:r w:rsidR="00360B97" w:rsidRPr="00031EEA">
        <w:t xml:space="preserve">, and we do not apply the 0 to </w:t>
      </w:r>
      <m:oMath>
        <m:r>
          <w:rPr>
            <w:rFonts w:ascii="Cambria Math" w:hAnsi="Cambria Math"/>
          </w:rPr>
          <m:t>-∞</m:t>
        </m:r>
      </m:oMath>
      <w:r w:rsidR="00360B97" w:rsidRPr="00031EEA">
        <w:t xml:space="preserve"> </w:t>
      </w:r>
      <w:r w:rsidR="00360B97" w:rsidRPr="00031EEA">
        <w:rPr>
          <w:i/>
          <w:iCs/>
        </w:rPr>
        <w:t>b-value</w:t>
      </w:r>
      <w:r w:rsidR="00360B97" w:rsidRPr="00031EEA">
        <w:t xml:space="preserve"> override</w:t>
      </w:r>
      <w:r w:rsidR="00EF3A85" w:rsidRPr="00031EEA">
        <w:t>.  For the Wasatch fault, we also apply strict segmentation</w:t>
      </w:r>
      <w:r w:rsidR="009B150F" w:rsidRPr="00031EEA">
        <w:t xml:space="preserve"> (</w:t>
      </w:r>
      <m:oMath>
        <m:sSub>
          <m:sSubPr>
            <m:ctrlPr>
              <w:rPr>
                <w:rFonts w:ascii="Cambria Math" w:hAnsi="Cambria Math"/>
                <w:i/>
              </w:rPr>
            </m:ctrlPr>
          </m:sSubPr>
          <m:e>
            <m:r>
              <w:rPr>
                <w:rFonts w:ascii="Cambria Math" w:hAnsi="Cambria Math"/>
              </w:rPr>
              <m:t>F</m:t>
            </m:r>
          </m:e>
          <m:sub>
            <m:r>
              <w:rPr>
                <w:rFonts w:ascii="Cambria Math" w:hAnsi="Cambria Math"/>
              </w:rPr>
              <m:t>s</m:t>
            </m:r>
            <m:acc>
              <m:accPr>
                <m:chr m:val="́"/>
                <m:ctrlPr>
                  <w:rPr>
                    <w:rFonts w:ascii="Cambria Math" w:hAnsi="Cambria Math"/>
                    <w:i/>
                  </w:rPr>
                </m:ctrlPr>
              </m:accPr>
              <m:e>
                <m:r>
                  <w:rPr>
                    <w:rFonts w:ascii="Cambria Math" w:hAnsi="Cambria Math"/>
                  </w:rPr>
                  <m:t>s</m:t>
                </m:r>
              </m:e>
            </m:acc>
          </m:sub>
        </m:sSub>
      </m:oMath>
      <w:r w:rsidR="009B150F" w:rsidRPr="00031EEA">
        <w:t>=0)</w:t>
      </w:r>
      <w:r w:rsidR="00EF3A85" w:rsidRPr="00031EEA">
        <w:t xml:space="preserve"> in </w:t>
      </w:r>
      <w:r w:rsidR="009B150F" w:rsidRPr="00031EEA">
        <w:t>the</w:t>
      </w:r>
      <w:r w:rsidR="00EF3A85" w:rsidRPr="00031EEA">
        <w:t xml:space="preserve"> inversion</w:t>
      </w:r>
      <w:r w:rsidR="009B150F" w:rsidRPr="00031EEA">
        <w:t xml:space="preserve"> for this</w:t>
      </w:r>
      <w:r w:rsidR="001A040B" w:rsidRPr="00031EEA">
        <w:t xml:space="preserve"> classic</w:t>
      </w:r>
      <w:r w:rsidR="009B150F" w:rsidRPr="00031EEA">
        <w:t xml:space="preserve"> branch</w:t>
      </w:r>
      <w:r w:rsidR="00EF3A85" w:rsidRPr="00031EEA">
        <w:t>.</w:t>
      </w:r>
      <w:r w:rsidR="001220CA" w:rsidRPr="00031EEA">
        <w:t xml:space="preserve"> </w:t>
      </w:r>
    </w:p>
    <w:p w14:paraId="3019F247" w14:textId="0EE77DF5" w:rsidR="00BC5C03" w:rsidRDefault="000E31A0" w:rsidP="00FD1F70">
      <w:pPr>
        <w:pStyle w:val="BodyText"/>
      </w:pPr>
      <w:r>
        <w:tab/>
      </w:r>
      <w:r w:rsidR="0049286B">
        <w:t xml:space="preserve">A final option is whether ruptures can pass through the San Andreas </w:t>
      </w:r>
      <w:r>
        <w:t>Creeping section</w:t>
      </w:r>
      <w:r w:rsidR="0049286B">
        <w:t xml:space="preserve">, which is </w:t>
      </w:r>
      <w:r w:rsidR="0049286B" w:rsidRPr="005C566E">
        <w:t xml:space="preserve">handled </w:t>
      </w:r>
      <w:r w:rsidR="00887DF4" w:rsidRPr="005C566E">
        <w:t>by</w:t>
      </w:r>
      <w:r w:rsidR="0049286B" w:rsidRPr="005C566E">
        <w:t xml:space="preserve"> </w:t>
      </w:r>
      <w:r w:rsidR="00F238FB">
        <w:t xml:space="preserve">effectively </w:t>
      </w:r>
      <w:r w:rsidR="00887DF4" w:rsidRPr="005C566E">
        <w:t>varying</w:t>
      </w:r>
      <w:r w:rsidR="0049286B" w:rsidRPr="005C566E">
        <w:t xml:space="preserve"> </w:t>
      </w:r>
      <m:oMath>
        <m:sSub>
          <m:sSubPr>
            <m:ctrlPr>
              <w:rPr>
                <w:rFonts w:ascii="Cambria Math" w:hAnsi="Cambria Math"/>
                <w:i/>
                <w:sz w:val="20"/>
                <w:szCs w:val="20"/>
              </w:rPr>
            </m:ctrlPr>
          </m:sSubPr>
          <m:e>
            <m:r>
              <w:rPr>
                <w:rFonts w:ascii="Cambria Math" w:hAnsi="Cambria Math"/>
                <w:sz w:val="20"/>
                <w:szCs w:val="20"/>
              </w:rPr>
              <m:t>F</m:t>
            </m:r>
          </m:e>
          <m:sub>
            <m:r>
              <w:rPr>
                <w:rFonts w:ascii="Cambria Math" w:hAnsi="Cambria Math"/>
                <w:sz w:val="20"/>
                <w:szCs w:val="20"/>
              </w:rPr>
              <m:t>s</m:t>
            </m:r>
            <m:acc>
              <m:accPr>
                <m:chr m:val="́"/>
                <m:ctrlPr>
                  <w:rPr>
                    <w:rFonts w:ascii="Cambria Math" w:hAnsi="Cambria Math"/>
                    <w:i/>
                    <w:sz w:val="20"/>
                    <w:szCs w:val="20"/>
                  </w:rPr>
                </m:ctrlPr>
              </m:accPr>
              <m:e>
                <m:r>
                  <w:rPr>
                    <w:rFonts w:ascii="Cambria Math" w:hAnsi="Cambria Math"/>
                    <w:sz w:val="20"/>
                    <w:szCs w:val="20"/>
                  </w:rPr>
                  <m:t>s</m:t>
                </m:r>
              </m:e>
            </m:acc>
          </m:sub>
        </m:sSub>
      </m:oMath>
      <w:r w:rsidR="0049286B" w:rsidRPr="005C566E">
        <w:t xml:space="preserve"> </w:t>
      </w:r>
      <w:r w:rsidR="00887DF4" w:rsidRPr="005C566E">
        <w:t xml:space="preserve">(in </w:t>
      </w:r>
      <w:r w:rsidR="0049286B" w:rsidRPr="005C566E">
        <w:t>Equation Set (7)</w:t>
      </w:r>
      <w:r w:rsidR="00887DF4" w:rsidRPr="005C566E">
        <w:t>)</w:t>
      </w:r>
      <w:r w:rsidR="00887DF4">
        <w:t xml:space="preserve"> </w:t>
      </w:r>
      <w:r w:rsidR="006F7473">
        <w:t xml:space="preserve">between 0 and 1 </w:t>
      </w:r>
      <w:r w:rsidR="00887DF4">
        <w:t>depending on the</w:t>
      </w:r>
      <w:r w:rsidR="006F7473">
        <w:t xml:space="preserve"> segmentation branch (</w:t>
      </w:r>
      <w:r w:rsidR="006F7473" w:rsidRPr="00E9777F">
        <w:rPr>
          <w:b/>
          <w:bCs/>
        </w:rPr>
        <w:t xml:space="preserve">Table </w:t>
      </w:r>
      <w:r w:rsidR="00E9777F">
        <w:rPr>
          <w:b/>
          <w:bCs/>
        </w:rPr>
        <w:t>4</w:t>
      </w:r>
      <w:r w:rsidR="006F7473">
        <w:rPr>
          <w:b/>
          <w:bCs/>
        </w:rPr>
        <w:t>)</w:t>
      </w:r>
      <w:r w:rsidR="00887DF4">
        <w:t>.</w:t>
      </w:r>
      <w:r w:rsidR="006F7473" w:rsidRPr="006F7473">
        <w:t xml:space="preserve"> </w:t>
      </w:r>
      <w:r w:rsidR="00E67E5D">
        <w:t>N</w:t>
      </w:r>
      <w:r w:rsidR="006F7473" w:rsidRPr="006F7473">
        <w:t>ote</w:t>
      </w:r>
      <w:r w:rsidR="00E67E5D">
        <w:t>, however,</w:t>
      </w:r>
      <w:r w:rsidR="006F7473" w:rsidRPr="006F7473">
        <w:t xml:space="preserve"> that on even the most permissive branch</w:t>
      </w:r>
      <w:r w:rsidR="00B92F18">
        <w:t xml:space="preserve"> (</w:t>
      </w:r>
      <m:oMath>
        <m:sSub>
          <m:sSubPr>
            <m:ctrlPr>
              <w:rPr>
                <w:rFonts w:ascii="Cambria Math" w:hAnsi="Cambria Math"/>
                <w:i/>
                <w:sz w:val="20"/>
                <w:szCs w:val="20"/>
              </w:rPr>
            </m:ctrlPr>
          </m:sSubPr>
          <m:e>
            <m:r>
              <w:rPr>
                <w:rFonts w:ascii="Cambria Math" w:hAnsi="Cambria Math"/>
                <w:sz w:val="20"/>
                <w:szCs w:val="20"/>
              </w:rPr>
              <m:t>F</m:t>
            </m:r>
          </m:e>
          <m:sub>
            <m:r>
              <w:rPr>
                <w:rFonts w:ascii="Cambria Math" w:hAnsi="Cambria Math"/>
                <w:sz w:val="20"/>
                <w:szCs w:val="20"/>
              </w:rPr>
              <m:t>s</m:t>
            </m:r>
            <m:acc>
              <m:accPr>
                <m:chr m:val="́"/>
                <m:ctrlPr>
                  <w:rPr>
                    <w:rFonts w:ascii="Cambria Math" w:hAnsi="Cambria Math"/>
                    <w:i/>
                    <w:sz w:val="20"/>
                    <w:szCs w:val="20"/>
                  </w:rPr>
                </m:ctrlPr>
              </m:accPr>
              <m:e>
                <m:r>
                  <w:rPr>
                    <w:rFonts w:ascii="Cambria Math" w:hAnsi="Cambria Math"/>
                    <w:sz w:val="20"/>
                    <w:szCs w:val="20"/>
                  </w:rPr>
                  <m:t>s</m:t>
                </m:r>
              </m:e>
            </m:acc>
          </m:sub>
        </m:sSub>
      </m:oMath>
      <w:r w:rsidR="00B92F18">
        <w:t>=1)</w:t>
      </w:r>
      <w:r w:rsidR="006F7473">
        <w:t xml:space="preserve"> </w:t>
      </w:r>
      <w:r w:rsidR="00B92F18">
        <w:t>there are still</w:t>
      </w:r>
      <w:r w:rsidR="006F7473">
        <w:t xml:space="preserve"> significant slip-rate reductions due to creep</w:t>
      </w:r>
      <w:r w:rsidR="00DA2B8A">
        <w:t>; the additional penalty provided</w:t>
      </w:r>
      <w:r w:rsidR="006815F6">
        <w:t xml:space="preserve"> </w:t>
      </w:r>
      <m:oMath>
        <m:sSub>
          <m:sSubPr>
            <m:ctrlPr>
              <w:rPr>
                <w:rFonts w:ascii="Cambria Math" w:hAnsi="Cambria Math"/>
                <w:i/>
                <w:sz w:val="20"/>
                <w:szCs w:val="20"/>
              </w:rPr>
            </m:ctrlPr>
          </m:sSubPr>
          <m:e>
            <m:r>
              <w:rPr>
                <w:rFonts w:ascii="Cambria Math" w:hAnsi="Cambria Math"/>
                <w:sz w:val="20"/>
                <w:szCs w:val="20"/>
              </w:rPr>
              <m:t>F</m:t>
            </m:r>
          </m:e>
          <m:sub>
            <m:r>
              <w:rPr>
                <w:rFonts w:ascii="Cambria Math" w:hAnsi="Cambria Math"/>
                <w:sz w:val="20"/>
                <w:szCs w:val="20"/>
              </w:rPr>
              <m:t>s</m:t>
            </m:r>
            <m:acc>
              <m:accPr>
                <m:chr m:val="́"/>
                <m:ctrlPr>
                  <w:rPr>
                    <w:rFonts w:ascii="Cambria Math" w:hAnsi="Cambria Math"/>
                    <w:i/>
                    <w:sz w:val="20"/>
                    <w:szCs w:val="20"/>
                  </w:rPr>
                </m:ctrlPr>
              </m:accPr>
              <m:e>
                <m:r>
                  <w:rPr>
                    <w:rFonts w:ascii="Cambria Math" w:hAnsi="Cambria Math"/>
                    <w:sz w:val="20"/>
                    <w:szCs w:val="20"/>
                  </w:rPr>
                  <m:t>s</m:t>
                </m:r>
              </m:e>
            </m:acc>
          </m:sub>
        </m:sSub>
      </m:oMath>
      <w:r w:rsidR="006815F6">
        <w:t>≤1</w:t>
      </w:r>
      <w:r w:rsidR="00EB449B">
        <w:t xml:space="preserve"> accounts for </w:t>
      </w:r>
      <w:r w:rsidR="00CC62E6">
        <w:t xml:space="preserve">other </w:t>
      </w:r>
      <w:r w:rsidR="001C50A2">
        <w:t xml:space="preserve">possible </w:t>
      </w:r>
      <w:r w:rsidR="000E4227">
        <w:t>dynamic rupture</w:t>
      </w:r>
      <w:r w:rsidR="00533AD5">
        <w:t xml:space="preserve"> impediments</w:t>
      </w:r>
      <w:r w:rsidR="00CC62E6">
        <w:t>.</w:t>
      </w:r>
    </w:p>
    <w:p w14:paraId="527647BF" w14:textId="6B09DE44" w:rsidR="00B02F5F" w:rsidRDefault="00B02F5F" w:rsidP="00FD1F70">
      <w:pPr>
        <w:pStyle w:val="BodyText"/>
      </w:pPr>
    </w:p>
    <w:p w14:paraId="74A0D94D" w14:textId="4247A5D3" w:rsidR="00B02F5F" w:rsidRPr="00F53B32" w:rsidRDefault="00B02F5F" w:rsidP="00F53B32">
      <w:pPr>
        <w:pStyle w:val="BodyText"/>
        <w:spacing w:line="276" w:lineRule="auto"/>
        <w:jc w:val="center"/>
        <w:rPr>
          <w:b/>
          <w:bCs/>
        </w:rPr>
      </w:pPr>
      <w:r w:rsidRPr="00F53B32">
        <w:rPr>
          <w:b/>
          <w:bCs/>
        </w:rPr>
        <w:t>Table 5</w:t>
      </w:r>
    </w:p>
    <w:p w14:paraId="79EA4DD7" w14:textId="3E9CFCF5" w:rsidR="00566607" w:rsidRDefault="00B02F5F" w:rsidP="000A69D0">
      <w:pPr>
        <w:pStyle w:val="BodyText"/>
        <w:spacing w:line="276" w:lineRule="auto"/>
        <w:jc w:val="center"/>
      </w:pPr>
      <w:r>
        <w:t xml:space="preserve">Special Faults - the fault sections </w:t>
      </w:r>
      <w:r w:rsidR="00C9489F">
        <w:t xml:space="preserve">(index, name) </w:t>
      </w:r>
      <w:r>
        <w:t xml:space="preserve">associated with each of these are combined </w:t>
      </w:r>
      <w:r w:rsidR="004F42ED">
        <w:t>for</w:t>
      </w:r>
      <w:r>
        <w:t xml:space="preserve"> the </w:t>
      </w:r>
      <w:r>
        <w:rPr>
          <w:i/>
          <w:iCs/>
        </w:rPr>
        <w:t>Classic</w:t>
      </w:r>
      <w:r>
        <w:t xml:space="preserve"> segmentation</w:t>
      </w:r>
      <w:r w:rsidR="004F42ED">
        <w:t xml:space="preserve"> model branch; these are either treated as such in previous studies or based on historical earthquake</w:t>
      </w:r>
      <w:r w:rsidR="00A31E53">
        <w:t>s</w:t>
      </w:r>
      <w:r w:rsidR="004404C1">
        <w:t xml:space="preserve"> as noted under the</w:t>
      </w:r>
      <w:r w:rsidR="00C9489F">
        <w:t xml:space="preserve"> names.</w:t>
      </w:r>
    </w:p>
    <w:tbl>
      <w:tblPr>
        <w:tblStyle w:val="TableGrid"/>
        <w:tblW w:w="0" w:type="auto"/>
        <w:tblCellMar>
          <w:top w:w="29" w:type="dxa"/>
          <w:bottom w:w="29" w:type="dxa"/>
        </w:tblCellMar>
        <w:tblLook w:val="04A0" w:firstRow="1" w:lastRow="0" w:firstColumn="1" w:lastColumn="0" w:noHBand="0" w:noVBand="1"/>
      </w:tblPr>
      <w:tblGrid>
        <w:gridCol w:w="2448"/>
        <w:gridCol w:w="7128"/>
      </w:tblGrid>
      <w:tr w:rsidR="000A69D0" w:rsidRPr="00D5102B" w14:paraId="5D1E7FB7" w14:textId="77777777" w:rsidTr="00A31E53">
        <w:tc>
          <w:tcPr>
            <w:tcW w:w="2448" w:type="dxa"/>
            <w:vAlign w:val="center"/>
          </w:tcPr>
          <w:p w14:paraId="28FF3FBA" w14:textId="77777777" w:rsidR="000A69D0" w:rsidRPr="005F4798" w:rsidRDefault="000A69D0" w:rsidP="00D5102B">
            <w:pPr>
              <w:pStyle w:val="BodyText"/>
              <w:tabs>
                <w:tab w:val="clear" w:pos="360"/>
              </w:tabs>
              <w:spacing w:line="276" w:lineRule="auto"/>
              <w:jc w:val="center"/>
              <w:rPr>
                <w:b/>
                <w:bCs/>
              </w:rPr>
            </w:pPr>
            <w:r w:rsidRPr="005F4798">
              <w:rPr>
                <w:b/>
                <w:bCs/>
              </w:rPr>
              <w:t>Name</w:t>
            </w:r>
          </w:p>
          <w:p w14:paraId="5F0A92B9" w14:textId="2F795D6E" w:rsidR="00D5102B" w:rsidRPr="0098452F" w:rsidRDefault="00D5102B" w:rsidP="00D5102B">
            <w:pPr>
              <w:pStyle w:val="BodyText"/>
              <w:tabs>
                <w:tab w:val="clear" w:pos="360"/>
              </w:tabs>
              <w:spacing w:line="276" w:lineRule="auto"/>
              <w:jc w:val="center"/>
              <w:rPr>
                <w:b/>
                <w:bCs/>
                <w:sz w:val="16"/>
                <w:szCs w:val="16"/>
              </w:rPr>
            </w:pPr>
            <w:r w:rsidRPr="0098452F">
              <w:rPr>
                <w:b/>
                <w:bCs/>
                <w:sz w:val="16"/>
                <w:szCs w:val="16"/>
              </w:rPr>
              <w:t>(</w:t>
            </w:r>
            <w:proofErr w:type="gramStart"/>
            <w:r w:rsidRPr="0098452F">
              <w:rPr>
                <w:b/>
                <w:bCs/>
                <w:sz w:val="16"/>
                <w:szCs w:val="16"/>
              </w:rPr>
              <w:t>inclusion</w:t>
            </w:r>
            <w:proofErr w:type="gramEnd"/>
            <w:r w:rsidRPr="0098452F">
              <w:rPr>
                <w:b/>
                <w:bCs/>
                <w:sz w:val="16"/>
                <w:szCs w:val="16"/>
              </w:rPr>
              <w:t xml:space="preserve"> basis)</w:t>
            </w:r>
          </w:p>
        </w:tc>
        <w:tc>
          <w:tcPr>
            <w:tcW w:w="7128" w:type="dxa"/>
            <w:vAlign w:val="center"/>
          </w:tcPr>
          <w:p w14:paraId="33ABB3D3" w14:textId="32430E89" w:rsidR="000A69D0" w:rsidRPr="00D5102B" w:rsidRDefault="000A69D0" w:rsidP="00D5102B">
            <w:pPr>
              <w:pStyle w:val="BodyText"/>
              <w:tabs>
                <w:tab w:val="clear" w:pos="360"/>
              </w:tabs>
              <w:spacing w:line="276" w:lineRule="auto"/>
              <w:jc w:val="center"/>
              <w:rPr>
                <w:b/>
                <w:bCs/>
                <w:sz w:val="20"/>
                <w:szCs w:val="20"/>
              </w:rPr>
            </w:pPr>
            <w:r w:rsidRPr="00D5102B">
              <w:rPr>
                <w:b/>
                <w:bCs/>
                <w:sz w:val="20"/>
                <w:szCs w:val="20"/>
              </w:rPr>
              <w:t>index, name of parent sections included</w:t>
            </w:r>
          </w:p>
        </w:tc>
      </w:tr>
      <w:tr w:rsidR="000A69D0" w:rsidRPr="00C74C3B" w14:paraId="6022AD26" w14:textId="77777777" w:rsidTr="00A31E53">
        <w:tc>
          <w:tcPr>
            <w:tcW w:w="2448" w:type="dxa"/>
            <w:vAlign w:val="center"/>
          </w:tcPr>
          <w:p w14:paraId="7E81932C" w14:textId="77777777" w:rsidR="000A69D0" w:rsidRPr="005F4798" w:rsidRDefault="000A69D0" w:rsidP="00D5102B">
            <w:pPr>
              <w:pStyle w:val="BodyText"/>
              <w:tabs>
                <w:tab w:val="clear" w:pos="360"/>
              </w:tabs>
              <w:spacing w:line="276" w:lineRule="auto"/>
              <w:jc w:val="center"/>
            </w:pPr>
            <w:r w:rsidRPr="00C74C3B">
              <w:t>San Jacinto</w:t>
            </w:r>
          </w:p>
          <w:p w14:paraId="3BC94038" w14:textId="1C42145A" w:rsidR="00D5102B" w:rsidRPr="0098452F" w:rsidRDefault="00D5102B" w:rsidP="00D5102B">
            <w:pPr>
              <w:pStyle w:val="BodyText"/>
              <w:tabs>
                <w:tab w:val="clear" w:pos="360"/>
              </w:tabs>
              <w:spacing w:line="276" w:lineRule="auto"/>
              <w:jc w:val="center"/>
              <w:rPr>
                <w:sz w:val="16"/>
                <w:szCs w:val="16"/>
              </w:rPr>
            </w:pPr>
            <w:r w:rsidRPr="0098452F">
              <w:rPr>
                <w:sz w:val="16"/>
                <w:szCs w:val="16"/>
              </w:rPr>
              <w:t xml:space="preserve">(UCERF2 type </w:t>
            </w:r>
            <w:proofErr w:type="gramStart"/>
            <w:r w:rsidRPr="0098452F">
              <w:rPr>
                <w:sz w:val="16"/>
                <w:szCs w:val="16"/>
              </w:rPr>
              <w:t>A)</w:t>
            </w:r>
            <w:r w:rsidR="00A31E53" w:rsidRPr="00A31E53">
              <w:rPr>
                <w:sz w:val="16"/>
                <w:szCs w:val="16"/>
                <w:vertAlign w:val="superscript"/>
              </w:rPr>
              <w:t>*</w:t>
            </w:r>
            <w:proofErr w:type="gramEnd"/>
          </w:p>
        </w:tc>
        <w:tc>
          <w:tcPr>
            <w:tcW w:w="7128" w:type="dxa"/>
            <w:vAlign w:val="center"/>
          </w:tcPr>
          <w:p w14:paraId="32B18AB2" w14:textId="77777777" w:rsidR="000A69D0" w:rsidRPr="00A31E53" w:rsidRDefault="000A69D0" w:rsidP="000A69D0">
            <w:pPr>
              <w:pStyle w:val="BodyText"/>
              <w:tabs>
                <w:tab w:val="clear" w:pos="360"/>
              </w:tabs>
              <w:spacing w:line="276" w:lineRule="auto"/>
              <w:rPr>
                <w:sz w:val="16"/>
                <w:szCs w:val="16"/>
              </w:rPr>
            </w:pPr>
            <w:r w:rsidRPr="00C74C3B">
              <w:rPr>
                <w:sz w:val="16"/>
                <w:szCs w:val="16"/>
              </w:rPr>
              <w:t>154, Lytle Creek (San Jacinto, connector); 803, San Jacinto (Clark); 804, San Jacinto (Anza); 805, San Jacinto (stepover); 806, San Jacinto (San Jacinto Valley); 807, San Jacinto (San Bernardino); 800, San Jacinto (Superstition Mountain); 801, San Jacinto (Borrego); 802, San Jacinto (Coyote Creek)</w:t>
            </w:r>
          </w:p>
        </w:tc>
      </w:tr>
      <w:tr w:rsidR="000A69D0" w:rsidRPr="000A69D0" w14:paraId="054DBAB2" w14:textId="77777777" w:rsidTr="00A31E53">
        <w:tc>
          <w:tcPr>
            <w:tcW w:w="2448" w:type="dxa"/>
            <w:vAlign w:val="center"/>
          </w:tcPr>
          <w:p w14:paraId="6DC4D11B" w14:textId="77777777" w:rsidR="000A69D0" w:rsidRPr="005F4798" w:rsidRDefault="000A69D0" w:rsidP="00D5102B">
            <w:pPr>
              <w:pStyle w:val="BodyText"/>
              <w:tabs>
                <w:tab w:val="clear" w:pos="360"/>
              </w:tabs>
              <w:spacing w:line="276" w:lineRule="auto"/>
              <w:jc w:val="center"/>
            </w:pPr>
            <w:r w:rsidRPr="00C74C3B">
              <w:t>Calaveras</w:t>
            </w:r>
          </w:p>
          <w:p w14:paraId="2D596685" w14:textId="6E8C1487" w:rsidR="00D5102B" w:rsidRPr="0098452F" w:rsidRDefault="00D5102B" w:rsidP="00D5102B">
            <w:pPr>
              <w:pStyle w:val="BodyText"/>
              <w:tabs>
                <w:tab w:val="clear" w:pos="360"/>
              </w:tabs>
              <w:spacing w:line="276" w:lineRule="auto"/>
              <w:jc w:val="center"/>
              <w:rPr>
                <w:sz w:val="16"/>
                <w:szCs w:val="16"/>
              </w:rPr>
            </w:pPr>
            <w:r w:rsidRPr="0098452F">
              <w:rPr>
                <w:sz w:val="16"/>
                <w:szCs w:val="16"/>
              </w:rPr>
              <w:t>(UCERF2 type A)</w:t>
            </w:r>
          </w:p>
        </w:tc>
        <w:tc>
          <w:tcPr>
            <w:tcW w:w="7128" w:type="dxa"/>
            <w:vAlign w:val="center"/>
          </w:tcPr>
          <w:p w14:paraId="59BEBC61" w14:textId="77777777" w:rsidR="000A69D0" w:rsidRPr="00A31E53" w:rsidRDefault="000A69D0" w:rsidP="000A69D0">
            <w:pPr>
              <w:pStyle w:val="BodyText"/>
              <w:tabs>
                <w:tab w:val="clear" w:pos="360"/>
              </w:tabs>
              <w:spacing w:line="276" w:lineRule="auto"/>
              <w:rPr>
                <w:sz w:val="16"/>
                <w:szCs w:val="16"/>
              </w:rPr>
            </w:pPr>
            <w:r w:rsidRPr="00C74C3B">
              <w:rPr>
                <w:sz w:val="16"/>
                <w:szCs w:val="16"/>
              </w:rPr>
              <w:t xml:space="preserve">84, Franklin; 295, West Napa; 346, Southampton; 354, South Napa; 920, Calaveras (south, </w:t>
            </w:r>
            <w:proofErr w:type="spellStart"/>
            <w:r w:rsidRPr="00C74C3B">
              <w:rPr>
                <w:sz w:val="16"/>
                <w:szCs w:val="16"/>
              </w:rPr>
              <w:t>Paicines</w:t>
            </w:r>
            <w:proofErr w:type="spellEnd"/>
            <w:r w:rsidRPr="00C74C3B">
              <w:rPr>
                <w:sz w:val="16"/>
                <w:szCs w:val="16"/>
              </w:rPr>
              <w:t>); 921, Calaveras (south); 922, Calaveras (center); 923, Calaveras (north)</w:t>
            </w:r>
          </w:p>
        </w:tc>
      </w:tr>
      <w:tr w:rsidR="000A69D0" w:rsidRPr="000A69D0" w14:paraId="5E29D66B" w14:textId="77777777" w:rsidTr="00A31E53">
        <w:tc>
          <w:tcPr>
            <w:tcW w:w="2448" w:type="dxa"/>
            <w:vAlign w:val="center"/>
          </w:tcPr>
          <w:p w14:paraId="05CD3B1B" w14:textId="77777777" w:rsidR="000A69D0" w:rsidRPr="005F4798" w:rsidRDefault="000A69D0" w:rsidP="00D5102B">
            <w:pPr>
              <w:pStyle w:val="BodyText"/>
              <w:tabs>
                <w:tab w:val="clear" w:pos="360"/>
              </w:tabs>
              <w:spacing w:line="276" w:lineRule="auto"/>
              <w:jc w:val="center"/>
            </w:pPr>
            <w:r w:rsidRPr="00C74C3B">
              <w:t>Hayward-Rodgers Creek</w:t>
            </w:r>
          </w:p>
          <w:p w14:paraId="11FFEFE5" w14:textId="1A0B3315" w:rsidR="00D5102B" w:rsidRPr="0098452F" w:rsidRDefault="00D5102B" w:rsidP="00D5102B">
            <w:pPr>
              <w:pStyle w:val="BodyText"/>
              <w:tabs>
                <w:tab w:val="clear" w:pos="360"/>
              </w:tabs>
              <w:spacing w:line="276" w:lineRule="auto"/>
              <w:jc w:val="center"/>
              <w:rPr>
                <w:sz w:val="16"/>
                <w:szCs w:val="16"/>
              </w:rPr>
            </w:pPr>
            <w:r w:rsidRPr="0098452F">
              <w:rPr>
                <w:sz w:val="16"/>
                <w:szCs w:val="16"/>
              </w:rPr>
              <w:t>(UCERF2 type A)</w:t>
            </w:r>
          </w:p>
        </w:tc>
        <w:tc>
          <w:tcPr>
            <w:tcW w:w="7128" w:type="dxa"/>
            <w:vAlign w:val="center"/>
          </w:tcPr>
          <w:p w14:paraId="22A2E4A2" w14:textId="77777777" w:rsidR="000A69D0" w:rsidRPr="00A31E53" w:rsidRDefault="000A69D0" w:rsidP="000A69D0">
            <w:pPr>
              <w:pStyle w:val="BodyText"/>
              <w:tabs>
                <w:tab w:val="clear" w:pos="360"/>
              </w:tabs>
              <w:spacing w:line="276" w:lineRule="auto"/>
              <w:rPr>
                <w:sz w:val="16"/>
                <w:szCs w:val="16"/>
              </w:rPr>
            </w:pPr>
            <w:r w:rsidRPr="00C74C3B">
              <w:rPr>
                <w:sz w:val="16"/>
                <w:szCs w:val="16"/>
              </w:rPr>
              <w:t xml:space="preserve">11, Bennett Valley; 155, </w:t>
            </w:r>
            <w:proofErr w:type="spellStart"/>
            <w:r w:rsidRPr="00C74C3B">
              <w:rPr>
                <w:sz w:val="16"/>
                <w:szCs w:val="16"/>
              </w:rPr>
              <w:t>Maacama</w:t>
            </w:r>
            <w:proofErr w:type="spellEnd"/>
            <w:r w:rsidRPr="00C74C3B">
              <w:rPr>
                <w:sz w:val="16"/>
                <w:szCs w:val="16"/>
              </w:rPr>
              <w:t>; 900, Hayward (south, extension); 901, Hayward (south); 902, Hayward (north); 903, Rodgers Creek - Healdsburg</w:t>
            </w:r>
          </w:p>
        </w:tc>
      </w:tr>
      <w:tr w:rsidR="000A69D0" w:rsidRPr="000A69D0" w14:paraId="399DB924" w14:textId="77777777" w:rsidTr="00A31E53">
        <w:tc>
          <w:tcPr>
            <w:tcW w:w="2448" w:type="dxa"/>
            <w:vAlign w:val="center"/>
          </w:tcPr>
          <w:p w14:paraId="128B4EAB" w14:textId="77777777" w:rsidR="000A69D0" w:rsidRPr="005F4798" w:rsidRDefault="000A69D0" w:rsidP="00D5102B">
            <w:pPr>
              <w:pStyle w:val="BodyText"/>
              <w:tabs>
                <w:tab w:val="clear" w:pos="360"/>
              </w:tabs>
              <w:spacing w:line="276" w:lineRule="auto"/>
              <w:jc w:val="center"/>
            </w:pPr>
            <w:r w:rsidRPr="00C74C3B">
              <w:t>Garlock</w:t>
            </w:r>
          </w:p>
          <w:p w14:paraId="0613B039" w14:textId="30C12D52" w:rsidR="00D5102B" w:rsidRPr="0098452F" w:rsidRDefault="00D5102B" w:rsidP="00D5102B">
            <w:pPr>
              <w:pStyle w:val="BodyText"/>
              <w:tabs>
                <w:tab w:val="clear" w:pos="360"/>
              </w:tabs>
              <w:spacing w:line="276" w:lineRule="auto"/>
              <w:jc w:val="center"/>
              <w:rPr>
                <w:sz w:val="16"/>
                <w:szCs w:val="16"/>
              </w:rPr>
            </w:pPr>
            <w:r w:rsidRPr="0098452F">
              <w:rPr>
                <w:sz w:val="16"/>
                <w:szCs w:val="16"/>
              </w:rPr>
              <w:t>(UCERF2 type A)</w:t>
            </w:r>
          </w:p>
        </w:tc>
        <w:tc>
          <w:tcPr>
            <w:tcW w:w="7128" w:type="dxa"/>
            <w:vAlign w:val="center"/>
          </w:tcPr>
          <w:p w14:paraId="3C5C3D05" w14:textId="77777777" w:rsidR="000A69D0" w:rsidRPr="00A31E53" w:rsidRDefault="000A69D0" w:rsidP="000A69D0">
            <w:pPr>
              <w:pStyle w:val="BodyText"/>
              <w:tabs>
                <w:tab w:val="clear" w:pos="360"/>
              </w:tabs>
              <w:spacing w:line="276" w:lineRule="auto"/>
              <w:rPr>
                <w:sz w:val="16"/>
                <w:szCs w:val="16"/>
              </w:rPr>
            </w:pPr>
            <w:r w:rsidRPr="00C74C3B">
              <w:rPr>
                <w:sz w:val="16"/>
                <w:szCs w:val="16"/>
              </w:rPr>
              <w:t>880, Garlock (west); 881, Garlock (center); 882, Garlock (east)</w:t>
            </w:r>
          </w:p>
        </w:tc>
      </w:tr>
      <w:tr w:rsidR="000A69D0" w:rsidRPr="000A69D0" w14:paraId="63F17F47" w14:textId="77777777" w:rsidTr="00A31E53">
        <w:tc>
          <w:tcPr>
            <w:tcW w:w="2448" w:type="dxa"/>
            <w:vAlign w:val="center"/>
          </w:tcPr>
          <w:p w14:paraId="42E37517" w14:textId="77777777" w:rsidR="000A69D0" w:rsidRPr="005F4798" w:rsidRDefault="000A69D0" w:rsidP="00D5102B">
            <w:pPr>
              <w:pStyle w:val="BodyText"/>
              <w:tabs>
                <w:tab w:val="clear" w:pos="360"/>
              </w:tabs>
              <w:spacing w:line="276" w:lineRule="auto"/>
              <w:jc w:val="center"/>
            </w:pPr>
            <w:r w:rsidRPr="00C74C3B">
              <w:t>San Andreas</w:t>
            </w:r>
          </w:p>
          <w:p w14:paraId="72D46920" w14:textId="681A96A4" w:rsidR="00D5102B" w:rsidRPr="0098452F" w:rsidRDefault="00D5102B" w:rsidP="00D5102B">
            <w:pPr>
              <w:pStyle w:val="BodyText"/>
              <w:tabs>
                <w:tab w:val="clear" w:pos="360"/>
              </w:tabs>
              <w:spacing w:line="276" w:lineRule="auto"/>
              <w:jc w:val="center"/>
              <w:rPr>
                <w:sz w:val="16"/>
                <w:szCs w:val="16"/>
              </w:rPr>
            </w:pPr>
            <w:r w:rsidRPr="0098452F">
              <w:rPr>
                <w:sz w:val="16"/>
                <w:szCs w:val="16"/>
              </w:rPr>
              <w:t>(UCERF2 type A)</w:t>
            </w:r>
          </w:p>
        </w:tc>
        <w:tc>
          <w:tcPr>
            <w:tcW w:w="7128" w:type="dxa"/>
            <w:vAlign w:val="center"/>
          </w:tcPr>
          <w:p w14:paraId="59D1E2AA" w14:textId="77777777" w:rsidR="000A69D0" w:rsidRPr="00A31E53" w:rsidRDefault="000A69D0" w:rsidP="000A69D0">
            <w:pPr>
              <w:pStyle w:val="BodyText"/>
              <w:tabs>
                <w:tab w:val="clear" w:pos="360"/>
              </w:tabs>
              <w:spacing w:line="276" w:lineRule="auto"/>
              <w:rPr>
                <w:sz w:val="16"/>
                <w:szCs w:val="16"/>
              </w:rPr>
            </w:pPr>
            <w:r w:rsidRPr="00C74C3B">
              <w:rPr>
                <w:sz w:val="16"/>
                <w:szCs w:val="16"/>
              </w:rPr>
              <w:t>19, Brawley; 126, Imperial; 166, Mill Creek (San Andreas, north branch); 168, Mission Creek; 244, San Gorgonio Pass; 355, Cox Ranch; 700, San Andreas (Coachella); 701, San Andreas (San Gorgonio Pass - Garnet Hill); 702, San Andreas (San Bernardino, south); 703, San Andreas (San Bernardino, north); 704, San Andreas (Mojave,  south); 705, San Andreas (Mojave,  north); 706, San Andreas (Big Bend); 707, San Andreas (Carrizo); 708, San Andreas (</w:t>
            </w:r>
            <w:proofErr w:type="spellStart"/>
            <w:r w:rsidRPr="00C74C3B">
              <w:rPr>
                <w:sz w:val="16"/>
                <w:szCs w:val="16"/>
              </w:rPr>
              <w:t>Cholame</w:t>
            </w:r>
            <w:proofErr w:type="spellEnd"/>
            <w:r w:rsidRPr="00C74C3B">
              <w:rPr>
                <w:sz w:val="16"/>
                <w:szCs w:val="16"/>
              </w:rPr>
              <w:t>); 709, San Andreas (Parkfield); 710, San Andreas (Creeping); 711, San Andreas (Santa Cruz Mountains); 712, San Andreas (Peninsula); 713, San Andreas (North Coast); 714, San Andreas (Offshore); 715, San Andreas (Banning)</w:t>
            </w:r>
          </w:p>
        </w:tc>
      </w:tr>
      <w:tr w:rsidR="000A69D0" w:rsidRPr="000A69D0" w14:paraId="72F8D770" w14:textId="77777777" w:rsidTr="00A31E53">
        <w:tc>
          <w:tcPr>
            <w:tcW w:w="2448" w:type="dxa"/>
            <w:vAlign w:val="center"/>
          </w:tcPr>
          <w:p w14:paraId="5260C16A" w14:textId="77777777" w:rsidR="000A69D0" w:rsidRPr="005F4798" w:rsidRDefault="000A69D0" w:rsidP="00D5102B">
            <w:pPr>
              <w:pStyle w:val="BodyText"/>
              <w:tabs>
                <w:tab w:val="clear" w:pos="360"/>
              </w:tabs>
              <w:spacing w:line="276" w:lineRule="auto"/>
              <w:jc w:val="center"/>
            </w:pPr>
            <w:r w:rsidRPr="00C74C3B">
              <w:t>Elsinore</w:t>
            </w:r>
          </w:p>
          <w:p w14:paraId="42ACB9BC" w14:textId="5B3AAC32" w:rsidR="00D5102B" w:rsidRPr="0098452F" w:rsidRDefault="00D5102B" w:rsidP="00D5102B">
            <w:pPr>
              <w:pStyle w:val="BodyText"/>
              <w:tabs>
                <w:tab w:val="clear" w:pos="360"/>
              </w:tabs>
              <w:spacing w:line="276" w:lineRule="auto"/>
              <w:jc w:val="center"/>
              <w:rPr>
                <w:sz w:val="16"/>
                <w:szCs w:val="16"/>
              </w:rPr>
            </w:pPr>
            <w:r w:rsidRPr="0098452F">
              <w:rPr>
                <w:sz w:val="16"/>
                <w:szCs w:val="16"/>
              </w:rPr>
              <w:t>(UCERF2 type A)</w:t>
            </w:r>
          </w:p>
        </w:tc>
        <w:tc>
          <w:tcPr>
            <w:tcW w:w="7128" w:type="dxa"/>
            <w:vAlign w:val="center"/>
          </w:tcPr>
          <w:p w14:paraId="775E2D32" w14:textId="77777777" w:rsidR="000A69D0" w:rsidRPr="00A31E53" w:rsidRDefault="000A69D0" w:rsidP="000A69D0">
            <w:pPr>
              <w:pStyle w:val="BodyText"/>
              <w:tabs>
                <w:tab w:val="clear" w:pos="360"/>
              </w:tabs>
              <w:spacing w:line="276" w:lineRule="auto"/>
              <w:rPr>
                <w:sz w:val="16"/>
                <w:szCs w:val="16"/>
              </w:rPr>
            </w:pPr>
            <w:r w:rsidRPr="00C74C3B">
              <w:rPr>
                <w:sz w:val="16"/>
                <w:szCs w:val="16"/>
              </w:rPr>
              <w:t>840, Elsinore (Coyote Mountains); 841, Elsinore (Julian); 842, Elsinore (Temecula); 843, Elsinore (stepover); 844, Elsinore (Glen Ivy)</w:t>
            </w:r>
          </w:p>
        </w:tc>
      </w:tr>
      <w:tr w:rsidR="000A69D0" w:rsidRPr="00C74C3B" w14:paraId="6B141082" w14:textId="77777777" w:rsidTr="00A31E53">
        <w:tc>
          <w:tcPr>
            <w:tcW w:w="2448" w:type="dxa"/>
            <w:vAlign w:val="center"/>
          </w:tcPr>
          <w:p w14:paraId="55020FE3" w14:textId="77777777" w:rsidR="000A69D0" w:rsidRPr="005F4798" w:rsidRDefault="000A69D0" w:rsidP="00D5102B">
            <w:pPr>
              <w:pStyle w:val="BodyText"/>
              <w:tabs>
                <w:tab w:val="clear" w:pos="360"/>
              </w:tabs>
              <w:spacing w:line="276" w:lineRule="auto"/>
              <w:jc w:val="center"/>
            </w:pPr>
            <w:r w:rsidRPr="00C74C3B">
              <w:t>Wasatch</w:t>
            </w:r>
          </w:p>
          <w:p w14:paraId="4F6DE2B1" w14:textId="4CEC9BE3" w:rsidR="00D5102B" w:rsidRPr="0098452F" w:rsidRDefault="00D5102B" w:rsidP="00D5102B">
            <w:pPr>
              <w:pStyle w:val="BodyText"/>
              <w:tabs>
                <w:tab w:val="clear" w:pos="360"/>
              </w:tabs>
              <w:spacing w:line="276" w:lineRule="auto"/>
              <w:jc w:val="center"/>
              <w:rPr>
                <w:sz w:val="16"/>
                <w:szCs w:val="16"/>
              </w:rPr>
            </w:pPr>
            <w:r w:rsidRPr="0098452F">
              <w:rPr>
                <w:sz w:val="16"/>
                <w:szCs w:val="16"/>
              </w:rPr>
              <w:t>(WGUEP, 201</w:t>
            </w:r>
            <w:r w:rsidR="0098452F" w:rsidRPr="0098452F">
              <w:rPr>
                <w:sz w:val="16"/>
                <w:szCs w:val="16"/>
              </w:rPr>
              <w:t>6</w:t>
            </w:r>
            <w:r w:rsidRPr="0098452F">
              <w:rPr>
                <w:sz w:val="16"/>
                <w:szCs w:val="16"/>
              </w:rPr>
              <w:t>)</w:t>
            </w:r>
          </w:p>
        </w:tc>
        <w:tc>
          <w:tcPr>
            <w:tcW w:w="7128" w:type="dxa"/>
            <w:vAlign w:val="center"/>
          </w:tcPr>
          <w:p w14:paraId="459E75A5" w14:textId="77777777" w:rsidR="000A69D0" w:rsidRPr="00A31E53" w:rsidRDefault="000A69D0" w:rsidP="000A69D0">
            <w:pPr>
              <w:pStyle w:val="BodyText"/>
              <w:tabs>
                <w:tab w:val="clear" w:pos="360"/>
              </w:tabs>
              <w:spacing w:line="276" w:lineRule="auto"/>
              <w:rPr>
                <w:sz w:val="16"/>
                <w:szCs w:val="16"/>
              </w:rPr>
            </w:pPr>
            <w:r w:rsidRPr="00C74C3B">
              <w:rPr>
                <w:sz w:val="16"/>
                <w:szCs w:val="16"/>
              </w:rPr>
              <w:t>2780, Wasatch (Brigham City); 2778, Wasatch (Clarkston Mountain); 2789, Wasatch (</w:t>
            </w:r>
            <w:proofErr w:type="spellStart"/>
            <w:r w:rsidRPr="00C74C3B">
              <w:rPr>
                <w:sz w:val="16"/>
                <w:szCs w:val="16"/>
              </w:rPr>
              <w:t>Collinston</w:t>
            </w:r>
            <w:proofErr w:type="spellEnd"/>
            <w:r w:rsidRPr="00C74C3B">
              <w:rPr>
                <w:sz w:val="16"/>
                <w:szCs w:val="16"/>
              </w:rPr>
              <w:t xml:space="preserve">); 2782, Wasatch (East Bench); 2786, Wasatch (Fayette); 2791, Wasatch (Foothills); 2785, Wasatch (Levan); 2229, </w:t>
            </w:r>
            <w:r w:rsidRPr="00C74C3B">
              <w:rPr>
                <w:sz w:val="16"/>
                <w:szCs w:val="16"/>
              </w:rPr>
              <w:lastRenderedPageBreak/>
              <w:t>Wasatch (</w:t>
            </w:r>
            <w:proofErr w:type="spellStart"/>
            <w:r w:rsidRPr="00C74C3B">
              <w:rPr>
                <w:sz w:val="16"/>
                <w:szCs w:val="16"/>
              </w:rPr>
              <w:t>Malad</w:t>
            </w:r>
            <w:proofErr w:type="spellEnd"/>
            <w:r w:rsidRPr="00C74C3B">
              <w:rPr>
                <w:sz w:val="16"/>
                <w:szCs w:val="16"/>
              </w:rPr>
              <w:t xml:space="preserve"> City); 2787, Wasatch (Nephi, north); 2784, Wasatch (Nephi, south); 2783, Wasatch (Provo, north); 2790, Wasatch (Provo, south); 2792, Wasatch (Salt Lake City, north); 2793, Wasatch (Salt Lake City, south); 2788, Wasatch (Virginia Street); 2781, Wasatch (Weber)</w:t>
            </w:r>
          </w:p>
        </w:tc>
      </w:tr>
      <w:tr w:rsidR="000A69D0" w:rsidRPr="000A69D0" w14:paraId="62AAE7E4" w14:textId="77777777" w:rsidTr="00A31E53">
        <w:tc>
          <w:tcPr>
            <w:tcW w:w="2448" w:type="dxa"/>
            <w:vAlign w:val="center"/>
          </w:tcPr>
          <w:p w14:paraId="1FB385FF" w14:textId="77777777" w:rsidR="000A69D0" w:rsidRPr="005F4798" w:rsidRDefault="000A69D0" w:rsidP="00D5102B">
            <w:pPr>
              <w:pStyle w:val="BodyText"/>
              <w:tabs>
                <w:tab w:val="clear" w:pos="360"/>
              </w:tabs>
              <w:spacing w:line="276" w:lineRule="auto"/>
              <w:jc w:val="center"/>
            </w:pPr>
            <w:r w:rsidRPr="005F4798">
              <w:lastRenderedPageBreak/>
              <w:t>Landers</w:t>
            </w:r>
          </w:p>
          <w:p w14:paraId="7BCA35B2" w14:textId="6ABB7C9A" w:rsidR="0098452F" w:rsidRPr="0098452F" w:rsidRDefault="0098452F" w:rsidP="00D5102B">
            <w:pPr>
              <w:pStyle w:val="BodyText"/>
              <w:tabs>
                <w:tab w:val="clear" w:pos="360"/>
              </w:tabs>
              <w:spacing w:line="276" w:lineRule="auto"/>
              <w:jc w:val="center"/>
              <w:rPr>
                <w:sz w:val="16"/>
                <w:szCs w:val="16"/>
              </w:rPr>
            </w:pPr>
            <w:r w:rsidRPr="0098452F">
              <w:rPr>
                <w:sz w:val="16"/>
                <w:szCs w:val="16"/>
              </w:rPr>
              <w:t xml:space="preserve">(Hist. </w:t>
            </w:r>
            <w:proofErr w:type="spellStart"/>
            <w:r w:rsidRPr="0098452F">
              <w:rPr>
                <w:sz w:val="16"/>
                <w:szCs w:val="16"/>
              </w:rPr>
              <w:t>Qk</w:t>
            </w:r>
            <w:proofErr w:type="spellEnd"/>
            <w:r w:rsidRPr="0098452F">
              <w:rPr>
                <w:sz w:val="16"/>
                <w:szCs w:val="16"/>
              </w:rPr>
              <w:t>)</w:t>
            </w:r>
          </w:p>
        </w:tc>
        <w:tc>
          <w:tcPr>
            <w:tcW w:w="7128" w:type="dxa"/>
            <w:vAlign w:val="center"/>
          </w:tcPr>
          <w:p w14:paraId="177AF237" w14:textId="77777777" w:rsidR="000A69D0" w:rsidRPr="00A31E53" w:rsidRDefault="000A69D0" w:rsidP="000A69D0">
            <w:pPr>
              <w:pStyle w:val="BodyText"/>
              <w:tabs>
                <w:tab w:val="clear" w:pos="360"/>
              </w:tabs>
              <w:spacing w:line="276" w:lineRule="auto"/>
              <w:rPr>
                <w:sz w:val="16"/>
                <w:szCs w:val="16"/>
              </w:rPr>
            </w:pPr>
            <w:r w:rsidRPr="00A31E53">
              <w:rPr>
                <w:sz w:val="16"/>
                <w:szCs w:val="16"/>
              </w:rPr>
              <w:t>27, Camp Rock; 78, Emerson - Copper Mountain; 119, Homestead Valley; 129, Johnson Valley (north); 135, Kickapoo; 23, Burnt Mountain; 79, Eureka Peak</w:t>
            </w:r>
          </w:p>
        </w:tc>
      </w:tr>
      <w:tr w:rsidR="000A69D0" w:rsidRPr="000A69D0" w14:paraId="3FE1EE8B" w14:textId="77777777" w:rsidTr="00A31E53">
        <w:tc>
          <w:tcPr>
            <w:tcW w:w="2448" w:type="dxa"/>
            <w:vAlign w:val="center"/>
          </w:tcPr>
          <w:p w14:paraId="6509645D" w14:textId="77777777" w:rsidR="000A69D0" w:rsidRPr="005F4798" w:rsidRDefault="000A69D0" w:rsidP="00D5102B">
            <w:pPr>
              <w:pStyle w:val="BodyText"/>
              <w:tabs>
                <w:tab w:val="clear" w:pos="360"/>
              </w:tabs>
              <w:spacing w:line="276" w:lineRule="auto"/>
              <w:jc w:val="center"/>
            </w:pPr>
            <w:r w:rsidRPr="005F4798">
              <w:t>Hector Mine</w:t>
            </w:r>
          </w:p>
          <w:p w14:paraId="518F13B5" w14:textId="06E7C0F1" w:rsidR="0098452F" w:rsidRPr="000A69D0" w:rsidRDefault="0098452F" w:rsidP="00D5102B">
            <w:pPr>
              <w:pStyle w:val="BodyText"/>
              <w:tabs>
                <w:tab w:val="clear" w:pos="360"/>
              </w:tabs>
              <w:spacing w:line="276" w:lineRule="auto"/>
              <w:jc w:val="center"/>
              <w:rPr>
                <w:sz w:val="20"/>
                <w:szCs w:val="20"/>
              </w:rPr>
            </w:pPr>
            <w:r w:rsidRPr="0098452F">
              <w:rPr>
                <w:sz w:val="16"/>
                <w:szCs w:val="16"/>
              </w:rPr>
              <w:t xml:space="preserve">(Hist. </w:t>
            </w:r>
            <w:proofErr w:type="spellStart"/>
            <w:r w:rsidRPr="0098452F">
              <w:rPr>
                <w:sz w:val="16"/>
                <w:szCs w:val="16"/>
              </w:rPr>
              <w:t>Qk</w:t>
            </w:r>
            <w:proofErr w:type="spellEnd"/>
            <w:r w:rsidRPr="0098452F">
              <w:rPr>
                <w:sz w:val="16"/>
                <w:szCs w:val="16"/>
              </w:rPr>
              <w:t>)</w:t>
            </w:r>
          </w:p>
        </w:tc>
        <w:tc>
          <w:tcPr>
            <w:tcW w:w="7128" w:type="dxa"/>
            <w:vAlign w:val="center"/>
          </w:tcPr>
          <w:p w14:paraId="78F3E696" w14:textId="77777777" w:rsidR="000A69D0" w:rsidRPr="00A31E53" w:rsidRDefault="000A69D0" w:rsidP="000A69D0">
            <w:pPr>
              <w:pStyle w:val="BodyText"/>
              <w:tabs>
                <w:tab w:val="clear" w:pos="360"/>
              </w:tabs>
              <w:spacing w:line="276" w:lineRule="auto"/>
              <w:rPr>
                <w:sz w:val="16"/>
                <w:szCs w:val="16"/>
              </w:rPr>
            </w:pPr>
            <w:r w:rsidRPr="00A31E53">
              <w:rPr>
                <w:sz w:val="16"/>
                <w:szCs w:val="16"/>
              </w:rPr>
              <w:t>113, Hector Mine; 210, Pisgah - Bullion Mountain - Mesquite Lake</w:t>
            </w:r>
          </w:p>
        </w:tc>
      </w:tr>
      <w:tr w:rsidR="000A69D0" w:rsidRPr="000A69D0" w14:paraId="0C9BF419" w14:textId="77777777" w:rsidTr="00A31E53">
        <w:tc>
          <w:tcPr>
            <w:tcW w:w="2448" w:type="dxa"/>
            <w:vAlign w:val="center"/>
          </w:tcPr>
          <w:p w14:paraId="163F9471" w14:textId="77777777" w:rsidR="000A69D0" w:rsidRPr="005F4798" w:rsidRDefault="000A69D0" w:rsidP="00D5102B">
            <w:pPr>
              <w:pStyle w:val="BodyText"/>
              <w:tabs>
                <w:tab w:val="clear" w:pos="360"/>
              </w:tabs>
              <w:spacing w:line="276" w:lineRule="auto"/>
              <w:jc w:val="center"/>
            </w:pPr>
            <w:proofErr w:type="spellStart"/>
            <w:r w:rsidRPr="005F4798">
              <w:t>Hebgen</w:t>
            </w:r>
            <w:proofErr w:type="spellEnd"/>
            <w:r w:rsidRPr="005F4798">
              <w:t xml:space="preserve"> Lake</w:t>
            </w:r>
          </w:p>
          <w:p w14:paraId="5989339F" w14:textId="463CBA28" w:rsidR="0098452F" w:rsidRPr="000A69D0" w:rsidRDefault="0098452F" w:rsidP="00D5102B">
            <w:pPr>
              <w:pStyle w:val="BodyText"/>
              <w:tabs>
                <w:tab w:val="clear" w:pos="360"/>
              </w:tabs>
              <w:spacing w:line="276" w:lineRule="auto"/>
              <w:jc w:val="center"/>
              <w:rPr>
                <w:sz w:val="20"/>
                <w:szCs w:val="20"/>
              </w:rPr>
            </w:pPr>
            <w:r w:rsidRPr="0098452F">
              <w:rPr>
                <w:sz w:val="16"/>
                <w:szCs w:val="16"/>
              </w:rPr>
              <w:t xml:space="preserve">(Hist. </w:t>
            </w:r>
            <w:proofErr w:type="spellStart"/>
            <w:r w:rsidRPr="0098452F">
              <w:rPr>
                <w:sz w:val="16"/>
                <w:szCs w:val="16"/>
              </w:rPr>
              <w:t>Qk</w:t>
            </w:r>
            <w:proofErr w:type="spellEnd"/>
            <w:r w:rsidRPr="0098452F">
              <w:rPr>
                <w:sz w:val="16"/>
                <w:szCs w:val="16"/>
              </w:rPr>
              <w:t>)</w:t>
            </w:r>
          </w:p>
        </w:tc>
        <w:tc>
          <w:tcPr>
            <w:tcW w:w="7128" w:type="dxa"/>
            <w:vAlign w:val="center"/>
          </w:tcPr>
          <w:p w14:paraId="7F8E2E87" w14:textId="77777777" w:rsidR="000A69D0" w:rsidRPr="00A31E53" w:rsidRDefault="000A69D0" w:rsidP="000A69D0">
            <w:pPr>
              <w:pStyle w:val="BodyText"/>
              <w:tabs>
                <w:tab w:val="clear" w:pos="360"/>
              </w:tabs>
              <w:spacing w:line="276" w:lineRule="auto"/>
              <w:rPr>
                <w:sz w:val="16"/>
                <w:szCs w:val="16"/>
              </w:rPr>
            </w:pPr>
            <w:r w:rsidRPr="00A31E53">
              <w:rPr>
                <w:sz w:val="16"/>
                <w:szCs w:val="16"/>
              </w:rPr>
              <w:t xml:space="preserve">2305, </w:t>
            </w:r>
            <w:proofErr w:type="spellStart"/>
            <w:r w:rsidRPr="00A31E53">
              <w:rPr>
                <w:sz w:val="16"/>
                <w:szCs w:val="16"/>
              </w:rPr>
              <w:t>Hebgen</w:t>
            </w:r>
            <w:proofErr w:type="spellEnd"/>
            <w:r w:rsidRPr="00A31E53">
              <w:rPr>
                <w:sz w:val="16"/>
                <w:szCs w:val="16"/>
              </w:rPr>
              <w:t>; 2329, Red Canyon</w:t>
            </w:r>
          </w:p>
        </w:tc>
      </w:tr>
      <w:tr w:rsidR="000A69D0" w:rsidRPr="000A69D0" w14:paraId="20397B6E" w14:textId="77777777" w:rsidTr="00A31E53">
        <w:tc>
          <w:tcPr>
            <w:tcW w:w="2448" w:type="dxa"/>
            <w:vAlign w:val="center"/>
          </w:tcPr>
          <w:p w14:paraId="679ADF81" w14:textId="77777777" w:rsidR="000A69D0" w:rsidRPr="005F4798" w:rsidRDefault="000A69D0" w:rsidP="00D5102B">
            <w:pPr>
              <w:pStyle w:val="BodyText"/>
              <w:tabs>
                <w:tab w:val="clear" w:pos="360"/>
              </w:tabs>
              <w:spacing w:line="276" w:lineRule="auto"/>
              <w:jc w:val="center"/>
            </w:pPr>
            <w:r w:rsidRPr="005F4798">
              <w:t>Pleasant Valley</w:t>
            </w:r>
          </w:p>
          <w:p w14:paraId="55F00AB8" w14:textId="2D5A81A2" w:rsidR="0098452F" w:rsidRPr="000A69D0" w:rsidRDefault="0098452F" w:rsidP="00D5102B">
            <w:pPr>
              <w:pStyle w:val="BodyText"/>
              <w:tabs>
                <w:tab w:val="clear" w:pos="360"/>
              </w:tabs>
              <w:spacing w:line="276" w:lineRule="auto"/>
              <w:jc w:val="center"/>
              <w:rPr>
                <w:sz w:val="20"/>
                <w:szCs w:val="20"/>
              </w:rPr>
            </w:pPr>
            <w:r w:rsidRPr="0098452F">
              <w:rPr>
                <w:sz w:val="16"/>
                <w:szCs w:val="16"/>
              </w:rPr>
              <w:t xml:space="preserve">(Hist. </w:t>
            </w:r>
            <w:proofErr w:type="spellStart"/>
            <w:r w:rsidRPr="0098452F">
              <w:rPr>
                <w:sz w:val="16"/>
                <w:szCs w:val="16"/>
              </w:rPr>
              <w:t>Qk</w:t>
            </w:r>
            <w:proofErr w:type="spellEnd"/>
            <w:r w:rsidRPr="0098452F">
              <w:rPr>
                <w:sz w:val="16"/>
                <w:szCs w:val="16"/>
              </w:rPr>
              <w:t>)</w:t>
            </w:r>
          </w:p>
        </w:tc>
        <w:tc>
          <w:tcPr>
            <w:tcW w:w="7128" w:type="dxa"/>
            <w:vAlign w:val="center"/>
          </w:tcPr>
          <w:p w14:paraId="74D8120D" w14:textId="77777777" w:rsidR="000A69D0" w:rsidRPr="00A31E53" w:rsidRDefault="000A69D0" w:rsidP="000A69D0">
            <w:pPr>
              <w:pStyle w:val="BodyText"/>
              <w:tabs>
                <w:tab w:val="clear" w:pos="360"/>
              </w:tabs>
              <w:spacing w:line="276" w:lineRule="auto"/>
              <w:rPr>
                <w:sz w:val="16"/>
                <w:szCs w:val="16"/>
              </w:rPr>
            </w:pPr>
            <w:r w:rsidRPr="00A31E53">
              <w:rPr>
                <w:sz w:val="16"/>
                <w:szCs w:val="16"/>
              </w:rPr>
              <w:t>1208, Pleasant Valley (Sou Hills); 1207, Pleasant Valley (Pearce); 1209, Pleasant Valley (Tobin); 1206, Pleasant Valley (China Mountain)</w:t>
            </w:r>
          </w:p>
        </w:tc>
      </w:tr>
      <w:tr w:rsidR="000A69D0" w:rsidRPr="000A69D0" w14:paraId="208CFA11" w14:textId="77777777" w:rsidTr="00A31E53">
        <w:tc>
          <w:tcPr>
            <w:tcW w:w="2448" w:type="dxa"/>
            <w:vAlign w:val="center"/>
          </w:tcPr>
          <w:p w14:paraId="235ABC86" w14:textId="77777777" w:rsidR="000A69D0" w:rsidRPr="005F4798" w:rsidRDefault="000A69D0" w:rsidP="00D5102B">
            <w:pPr>
              <w:pStyle w:val="BodyText"/>
              <w:tabs>
                <w:tab w:val="clear" w:pos="360"/>
              </w:tabs>
              <w:spacing w:line="276" w:lineRule="auto"/>
              <w:jc w:val="center"/>
            </w:pPr>
            <w:r w:rsidRPr="005F4798">
              <w:t>Cedar Mountains</w:t>
            </w:r>
          </w:p>
          <w:p w14:paraId="5840E46E" w14:textId="14EBD482" w:rsidR="0098452F" w:rsidRPr="000A69D0" w:rsidRDefault="0098452F" w:rsidP="00D5102B">
            <w:pPr>
              <w:pStyle w:val="BodyText"/>
              <w:tabs>
                <w:tab w:val="clear" w:pos="360"/>
              </w:tabs>
              <w:spacing w:line="276" w:lineRule="auto"/>
              <w:jc w:val="center"/>
              <w:rPr>
                <w:sz w:val="20"/>
                <w:szCs w:val="20"/>
              </w:rPr>
            </w:pPr>
            <w:r w:rsidRPr="0098452F">
              <w:rPr>
                <w:sz w:val="16"/>
                <w:szCs w:val="16"/>
              </w:rPr>
              <w:t xml:space="preserve">(Hist. </w:t>
            </w:r>
            <w:proofErr w:type="spellStart"/>
            <w:r w:rsidRPr="0098452F">
              <w:rPr>
                <w:sz w:val="16"/>
                <w:szCs w:val="16"/>
              </w:rPr>
              <w:t>Qk</w:t>
            </w:r>
            <w:proofErr w:type="spellEnd"/>
            <w:r w:rsidRPr="0098452F">
              <w:rPr>
                <w:sz w:val="16"/>
                <w:szCs w:val="16"/>
              </w:rPr>
              <w:t>)</w:t>
            </w:r>
          </w:p>
        </w:tc>
        <w:tc>
          <w:tcPr>
            <w:tcW w:w="7128" w:type="dxa"/>
            <w:vAlign w:val="center"/>
          </w:tcPr>
          <w:p w14:paraId="4C883603" w14:textId="77777777" w:rsidR="000A69D0" w:rsidRPr="00A31E53" w:rsidRDefault="000A69D0" w:rsidP="000A69D0">
            <w:pPr>
              <w:pStyle w:val="BodyText"/>
              <w:tabs>
                <w:tab w:val="clear" w:pos="360"/>
              </w:tabs>
              <w:spacing w:line="276" w:lineRule="auto"/>
              <w:rPr>
                <w:sz w:val="16"/>
                <w:szCs w:val="16"/>
              </w:rPr>
            </w:pPr>
            <w:r w:rsidRPr="00A31E53">
              <w:rPr>
                <w:sz w:val="16"/>
                <w:szCs w:val="16"/>
              </w:rPr>
              <w:t xml:space="preserve">1080, Monte Cristo Valley; 1260, </w:t>
            </w:r>
            <w:proofErr w:type="spellStart"/>
            <w:r w:rsidRPr="00A31E53">
              <w:rPr>
                <w:sz w:val="16"/>
                <w:szCs w:val="16"/>
              </w:rPr>
              <w:t>Gabbs</w:t>
            </w:r>
            <w:proofErr w:type="spellEnd"/>
            <w:r w:rsidRPr="00A31E53">
              <w:rPr>
                <w:sz w:val="16"/>
                <w:szCs w:val="16"/>
              </w:rPr>
              <w:t xml:space="preserve"> Valley (unnamed); 1171, </w:t>
            </w:r>
            <w:proofErr w:type="spellStart"/>
            <w:r w:rsidRPr="00A31E53">
              <w:rPr>
                <w:sz w:val="16"/>
                <w:szCs w:val="16"/>
              </w:rPr>
              <w:t>Gabbs</w:t>
            </w:r>
            <w:proofErr w:type="spellEnd"/>
            <w:r w:rsidRPr="00A31E53">
              <w:rPr>
                <w:sz w:val="16"/>
                <w:szCs w:val="16"/>
              </w:rPr>
              <w:t xml:space="preserve"> Valley</w:t>
            </w:r>
          </w:p>
        </w:tc>
      </w:tr>
      <w:tr w:rsidR="000A69D0" w:rsidRPr="000A69D0" w14:paraId="74D90B34" w14:textId="77777777" w:rsidTr="00A31E53">
        <w:tc>
          <w:tcPr>
            <w:tcW w:w="2448" w:type="dxa"/>
            <w:vAlign w:val="center"/>
          </w:tcPr>
          <w:p w14:paraId="418600B1" w14:textId="77777777" w:rsidR="000A69D0" w:rsidRPr="005F4798" w:rsidRDefault="000A69D0" w:rsidP="00D5102B">
            <w:pPr>
              <w:pStyle w:val="BodyText"/>
              <w:tabs>
                <w:tab w:val="clear" w:pos="360"/>
              </w:tabs>
              <w:spacing w:line="276" w:lineRule="auto"/>
              <w:jc w:val="center"/>
            </w:pPr>
            <w:r w:rsidRPr="005F4798">
              <w:t>Lost River</w:t>
            </w:r>
          </w:p>
          <w:p w14:paraId="5B622402" w14:textId="31D02B80" w:rsidR="0098452F" w:rsidRPr="000A69D0" w:rsidRDefault="0098452F" w:rsidP="00D5102B">
            <w:pPr>
              <w:pStyle w:val="BodyText"/>
              <w:tabs>
                <w:tab w:val="clear" w:pos="360"/>
              </w:tabs>
              <w:spacing w:line="276" w:lineRule="auto"/>
              <w:jc w:val="center"/>
              <w:rPr>
                <w:sz w:val="20"/>
                <w:szCs w:val="20"/>
              </w:rPr>
            </w:pPr>
            <w:r w:rsidRPr="0098452F">
              <w:rPr>
                <w:sz w:val="16"/>
                <w:szCs w:val="16"/>
              </w:rPr>
              <w:t xml:space="preserve">(Hist. </w:t>
            </w:r>
            <w:proofErr w:type="spellStart"/>
            <w:r w:rsidRPr="0098452F">
              <w:rPr>
                <w:sz w:val="16"/>
                <w:szCs w:val="16"/>
              </w:rPr>
              <w:t>Qk</w:t>
            </w:r>
            <w:proofErr w:type="spellEnd"/>
            <w:r w:rsidRPr="0098452F">
              <w:rPr>
                <w:sz w:val="16"/>
                <w:szCs w:val="16"/>
              </w:rPr>
              <w:t>)</w:t>
            </w:r>
          </w:p>
        </w:tc>
        <w:tc>
          <w:tcPr>
            <w:tcW w:w="7128" w:type="dxa"/>
            <w:vAlign w:val="center"/>
          </w:tcPr>
          <w:p w14:paraId="5F0C45A7" w14:textId="77777777" w:rsidR="000A69D0" w:rsidRPr="00A31E53" w:rsidRDefault="000A69D0" w:rsidP="000A69D0">
            <w:pPr>
              <w:pStyle w:val="BodyText"/>
              <w:tabs>
                <w:tab w:val="clear" w:pos="360"/>
              </w:tabs>
              <w:spacing w:line="276" w:lineRule="auto"/>
              <w:rPr>
                <w:sz w:val="16"/>
                <w:szCs w:val="16"/>
              </w:rPr>
            </w:pPr>
            <w:r w:rsidRPr="00A31E53">
              <w:rPr>
                <w:sz w:val="16"/>
                <w:szCs w:val="16"/>
              </w:rPr>
              <w:t>2505, Battle Rock; 2226, Lone Pine</w:t>
            </w:r>
          </w:p>
        </w:tc>
      </w:tr>
      <w:tr w:rsidR="000A69D0" w:rsidRPr="000A69D0" w14:paraId="2C7FD88F" w14:textId="77777777" w:rsidTr="00A31E53">
        <w:tc>
          <w:tcPr>
            <w:tcW w:w="2448" w:type="dxa"/>
            <w:vAlign w:val="center"/>
          </w:tcPr>
          <w:p w14:paraId="7C645F55" w14:textId="05FCFD29" w:rsidR="000A69D0" w:rsidRPr="005F4798" w:rsidRDefault="000A69D0" w:rsidP="00D5102B">
            <w:pPr>
              <w:pStyle w:val="BodyText"/>
              <w:tabs>
                <w:tab w:val="clear" w:pos="360"/>
              </w:tabs>
              <w:spacing w:line="276" w:lineRule="auto"/>
              <w:jc w:val="center"/>
            </w:pPr>
            <w:r w:rsidRPr="005F4798">
              <w:t>Sonora</w:t>
            </w:r>
          </w:p>
          <w:p w14:paraId="458FCD8A" w14:textId="190E57A9" w:rsidR="0098452F" w:rsidRPr="000A69D0" w:rsidRDefault="0098452F" w:rsidP="00D5102B">
            <w:pPr>
              <w:pStyle w:val="BodyText"/>
              <w:tabs>
                <w:tab w:val="clear" w:pos="360"/>
              </w:tabs>
              <w:spacing w:line="276" w:lineRule="auto"/>
              <w:jc w:val="center"/>
              <w:rPr>
                <w:sz w:val="20"/>
                <w:szCs w:val="20"/>
              </w:rPr>
            </w:pPr>
            <w:r w:rsidRPr="0098452F">
              <w:rPr>
                <w:sz w:val="16"/>
                <w:szCs w:val="16"/>
              </w:rPr>
              <w:t xml:space="preserve">(Hist. </w:t>
            </w:r>
            <w:proofErr w:type="spellStart"/>
            <w:r w:rsidRPr="0098452F">
              <w:rPr>
                <w:sz w:val="16"/>
                <w:szCs w:val="16"/>
              </w:rPr>
              <w:t>Qk</w:t>
            </w:r>
            <w:proofErr w:type="spellEnd"/>
            <w:r w:rsidRPr="0098452F">
              <w:rPr>
                <w:sz w:val="16"/>
                <w:szCs w:val="16"/>
              </w:rPr>
              <w:t>)</w:t>
            </w:r>
          </w:p>
        </w:tc>
        <w:tc>
          <w:tcPr>
            <w:tcW w:w="7128" w:type="dxa"/>
            <w:vAlign w:val="center"/>
          </w:tcPr>
          <w:p w14:paraId="38CD0684" w14:textId="3CADEA16" w:rsidR="000A69D0" w:rsidRPr="00A31E53" w:rsidRDefault="000A69D0" w:rsidP="000A69D0">
            <w:pPr>
              <w:pStyle w:val="BodyText"/>
              <w:tabs>
                <w:tab w:val="clear" w:pos="360"/>
              </w:tabs>
              <w:spacing w:line="276" w:lineRule="auto"/>
              <w:rPr>
                <w:sz w:val="16"/>
                <w:szCs w:val="16"/>
              </w:rPr>
            </w:pPr>
            <w:r w:rsidRPr="00A31E53">
              <w:rPr>
                <w:sz w:val="16"/>
                <w:szCs w:val="16"/>
              </w:rPr>
              <w:t xml:space="preserve">2062, </w:t>
            </w:r>
            <w:proofErr w:type="spellStart"/>
            <w:r w:rsidRPr="00A31E53">
              <w:rPr>
                <w:sz w:val="16"/>
                <w:szCs w:val="16"/>
              </w:rPr>
              <w:t>Pitaycachi</w:t>
            </w:r>
            <w:proofErr w:type="spellEnd"/>
            <w:r w:rsidRPr="00A31E53">
              <w:rPr>
                <w:sz w:val="16"/>
                <w:szCs w:val="16"/>
              </w:rPr>
              <w:t xml:space="preserve"> (north); 2063, </w:t>
            </w:r>
            <w:proofErr w:type="spellStart"/>
            <w:r w:rsidRPr="00A31E53">
              <w:rPr>
                <w:sz w:val="16"/>
                <w:szCs w:val="16"/>
              </w:rPr>
              <w:t>Pitaycachi</w:t>
            </w:r>
            <w:proofErr w:type="spellEnd"/>
            <w:r w:rsidRPr="00A31E53">
              <w:rPr>
                <w:sz w:val="16"/>
                <w:szCs w:val="16"/>
              </w:rPr>
              <w:t xml:space="preserve"> (south)</w:t>
            </w:r>
          </w:p>
        </w:tc>
      </w:tr>
      <w:tr w:rsidR="000A69D0" w:rsidRPr="000A69D0" w14:paraId="59348A4A" w14:textId="77777777" w:rsidTr="00A31E53">
        <w:tc>
          <w:tcPr>
            <w:tcW w:w="2448" w:type="dxa"/>
            <w:vAlign w:val="center"/>
          </w:tcPr>
          <w:p w14:paraId="3FA3C14A" w14:textId="77777777" w:rsidR="000A69D0" w:rsidRPr="000A69D0" w:rsidRDefault="000A69D0" w:rsidP="00D5102B">
            <w:pPr>
              <w:pStyle w:val="BodyText"/>
              <w:tabs>
                <w:tab w:val="clear" w:pos="360"/>
              </w:tabs>
              <w:spacing w:line="276" w:lineRule="auto"/>
              <w:jc w:val="center"/>
              <w:rPr>
                <w:sz w:val="20"/>
                <w:szCs w:val="20"/>
              </w:rPr>
            </w:pPr>
            <w:r w:rsidRPr="000A69D0">
              <w:rPr>
                <w:sz w:val="20"/>
                <w:szCs w:val="20"/>
              </w:rPr>
              <w:t>Fairview Peak</w:t>
            </w:r>
          </w:p>
        </w:tc>
        <w:tc>
          <w:tcPr>
            <w:tcW w:w="7128" w:type="dxa"/>
            <w:vAlign w:val="center"/>
          </w:tcPr>
          <w:p w14:paraId="083AF779" w14:textId="77777777" w:rsidR="000A69D0" w:rsidRPr="00A31E53" w:rsidRDefault="000A69D0" w:rsidP="000A69D0">
            <w:pPr>
              <w:pStyle w:val="BodyText"/>
              <w:tabs>
                <w:tab w:val="clear" w:pos="360"/>
              </w:tabs>
              <w:spacing w:line="276" w:lineRule="auto"/>
              <w:rPr>
                <w:sz w:val="16"/>
                <w:szCs w:val="16"/>
              </w:rPr>
            </w:pPr>
            <w:r w:rsidRPr="00A31E53">
              <w:rPr>
                <w:sz w:val="16"/>
                <w:szCs w:val="16"/>
              </w:rPr>
              <w:t xml:space="preserve">1173, Gold King; 1126, West Gate; 1182, </w:t>
            </w:r>
            <w:proofErr w:type="spellStart"/>
            <w:r w:rsidRPr="00A31E53">
              <w:rPr>
                <w:sz w:val="16"/>
                <w:szCs w:val="16"/>
              </w:rPr>
              <w:t>Louderback</w:t>
            </w:r>
            <w:proofErr w:type="spellEnd"/>
            <w:r w:rsidRPr="00A31E53">
              <w:rPr>
                <w:sz w:val="16"/>
                <w:szCs w:val="16"/>
              </w:rPr>
              <w:t xml:space="preserve"> Mountains; 1051, Fairview</w:t>
            </w:r>
          </w:p>
        </w:tc>
      </w:tr>
    </w:tbl>
    <w:p w14:paraId="4C508CED" w14:textId="5C78D2B9" w:rsidR="00566607" w:rsidRPr="00A31E53" w:rsidRDefault="00A31E53" w:rsidP="00FD1F70">
      <w:pPr>
        <w:pStyle w:val="BodyText"/>
        <w:rPr>
          <w:sz w:val="18"/>
          <w:szCs w:val="18"/>
        </w:rPr>
      </w:pPr>
      <w:r w:rsidRPr="00A31E53">
        <w:rPr>
          <w:sz w:val="18"/>
          <w:szCs w:val="18"/>
        </w:rPr>
        <w:t>* " UCERF2 type A" means it was defined in Field et al. (2009).</w:t>
      </w:r>
    </w:p>
    <w:p w14:paraId="2AFDAB8D" w14:textId="72FF4DA2" w:rsidR="00BC5C03" w:rsidRDefault="00BC5C03" w:rsidP="00216E32">
      <w:pPr>
        <w:pStyle w:val="Heading3"/>
      </w:pPr>
      <w:bookmarkStart w:id="41" w:name="_Toc127506039"/>
      <w:r>
        <w:t>Some Implementation Details</w:t>
      </w:r>
      <w:bookmarkEnd w:id="41"/>
    </w:p>
    <w:p w14:paraId="17146ACB" w14:textId="77777777" w:rsidR="004F5229" w:rsidRDefault="00BC5C03" w:rsidP="00FD1F70">
      <w:pPr>
        <w:pStyle w:val="BodyText"/>
      </w:pPr>
      <w:r>
        <w:tab/>
      </w:r>
    </w:p>
    <w:p w14:paraId="2830E8DE" w14:textId="49811682" w:rsidR="00BC5C03" w:rsidRDefault="004F5229" w:rsidP="00FD1F70">
      <w:pPr>
        <w:pStyle w:val="BodyText"/>
      </w:pPr>
      <w:r>
        <w:tab/>
      </w:r>
      <w:r w:rsidR="00BC5C03">
        <w:t xml:space="preserve">We continue to use the </w:t>
      </w:r>
      <w:r w:rsidR="00BC5C03" w:rsidRPr="006613CD">
        <w:t>Page et al. (201</w:t>
      </w:r>
      <w:r w:rsidR="00E9777F" w:rsidRPr="006613CD">
        <w:t>4</w:t>
      </w:r>
      <w:r w:rsidR="00BC5C03" w:rsidRPr="006613CD">
        <w:t>)</w:t>
      </w:r>
      <w:r w:rsidR="00BC5C03">
        <w:t xml:space="preserve"> simulated annealing algorithm to solve the inversion, but with some enhancements </w:t>
      </w:r>
      <w:r w:rsidR="00BD71A9">
        <w:t>from</w:t>
      </w:r>
      <w:r w:rsidR="00BC5C03">
        <w:t xml:space="preserve"> Field et al. (202</w:t>
      </w:r>
      <w:r w:rsidR="00837A61">
        <w:t>0a</w:t>
      </w:r>
      <w:r w:rsidR="00BC5C03">
        <w:t xml:space="preserve">) and even more </w:t>
      </w:r>
      <w:r w:rsidR="00BD71A9">
        <w:t>from</w:t>
      </w:r>
      <w:r w:rsidR="00BC5C03">
        <w:t xml:space="preserve"> Milner and Field (2023</w:t>
      </w:r>
      <w:r w:rsidR="00E276B1">
        <w:t xml:space="preserve">, </w:t>
      </w:r>
      <w:hyperlink r:id="rId39" w:history="1">
        <w:r w:rsidR="00E276B1" w:rsidRPr="00EB2A3E">
          <w:rPr>
            <w:rStyle w:val="Hyperlink"/>
            <w:highlight w:val="yellow"/>
          </w:rPr>
          <w:t>available here</w:t>
        </w:r>
      </w:hyperlink>
      <w:r w:rsidR="00BC5C03">
        <w:t>).</w:t>
      </w:r>
      <w:r w:rsidR="00BD71A9">
        <w:t xml:space="preserve">  These include testing and refinements with respect to the various simulated annealing options (rupture sampler</w:t>
      </w:r>
      <w:r w:rsidR="008145F3">
        <w:t>, perturbation function, cooling schedule, completion criteria</w:t>
      </w:r>
      <w:r w:rsidR="00403CB1">
        <w:t>, and non-negativity constraint</w:t>
      </w:r>
      <w:r w:rsidR="00BD71A9">
        <w:t>).</w:t>
      </w:r>
      <w:r w:rsidR="008145F3">
        <w:t xml:space="preserve">  The first author of Milner and Field (2023)</w:t>
      </w:r>
      <w:r w:rsidR="001566EE">
        <w:t xml:space="preserve"> </w:t>
      </w:r>
      <w:r w:rsidR="00660D13">
        <w:t xml:space="preserve">has </w:t>
      </w:r>
      <w:r w:rsidR="001566EE">
        <w:t xml:space="preserve">also made the following </w:t>
      </w:r>
      <w:r w:rsidR="003A724A">
        <w:t xml:space="preserve">important </w:t>
      </w:r>
      <w:r w:rsidR="001566EE">
        <w:t>enha</w:t>
      </w:r>
      <w:r w:rsidR="003A724A">
        <w:t xml:space="preserve">ncements: 1) a new </w:t>
      </w:r>
      <w:proofErr w:type="spellStart"/>
      <w:r w:rsidR="003A724A" w:rsidRPr="003A724A">
        <w:rPr>
          <w:i/>
          <w:iCs/>
        </w:rPr>
        <w:t>OpenSHA</w:t>
      </w:r>
      <w:proofErr w:type="spellEnd"/>
      <w:r w:rsidR="003A724A">
        <w:t xml:space="preserve"> modules framework to track what options were used for each inversion (for reproducibility); 2) implementation of dynamic equation-set re-weighting to ensure more uniform fits to different data types; 3) improved code efficiencies</w:t>
      </w:r>
      <w:r w:rsidR="00A3603B">
        <w:t>,</w:t>
      </w:r>
      <w:r w:rsidR="003A724A">
        <w:t xml:space="preserve"> which have reduced compute times by a factor of </w:t>
      </w:r>
      <w:r w:rsidR="005D70A8">
        <w:t>200</w:t>
      </w:r>
      <w:r w:rsidR="00A3603B">
        <w:t xml:space="preserve"> relative to UCERF3</w:t>
      </w:r>
      <w:r w:rsidR="00660D13">
        <w:t xml:space="preserve"> computations</w:t>
      </w:r>
      <w:r w:rsidR="0051007E">
        <w:t xml:space="preserve">; and </w:t>
      </w:r>
      <w:r w:rsidR="00F330ED">
        <w:t xml:space="preserve">4) </w:t>
      </w:r>
      <w:r w:rsidR="00092898">
        <w:t>operationalized generation of web-based solution reports</w:t>
      </w:r>
      <w:r w:rsidR="00A3603B">
        <w:t>.</w:t>
      </w:r>
    </w:p>
    <w:p w14:paraId="0836B251" w14:textId="7F298142" w:rsidR="00A87D20" w:rsidRDefault="0054153E" w:rsidP="00FD1F70">
      <w:pPr>
        <w:pStyle w:val="BodyText"/>
      </w:pPr>
      <w:r>
        <w:tab/>
        <w:t>The inversions can be done</w:t>
      </w:r>
      <w:r w:rsidR="008F3AB5">
        <w:t xml:space="preserve"> for the entire Western U.S. or separately for each group of interconnected faults (those depicted in </w:t>
      </w:r>
      <w:r w:rsidR="00497A3F">
        <w:rPr>
          <w:b/>
          <w:bCs/>
        </w:rPr>
        <w:t>Figure 9</w:t>
      </w:r>
      <w:r w:rsidR="008F3AB5">
        <w:t xml:space="preserve">, some of which are single, isolated fault sections).  We chose the latter </w:t>
      </w:r>
      <w:r w:rsidR="008F3AB5">
        <w:lastRenderedPageBreak/>
        <w:t xml:space="preserve">for the results presented here, but differences are negligible </w:t>
      </w:r>
      <w:r w:rsidR="001611EA">
        <w:t>provided</w:t>
      </w:r>
      <w:r w:rsidR="008E0427">
        <w:t xml:space="preserve"> other constraints are </w:t>
      </w:r>
      <w:r w:rsidR="00554BD8">
        <w:t>handled</w:t>
      </w:r>
      <w:r w:rsidR="008E0427">
        <w:t xml:space="preserve"> consistently</w:t>
      </w:r>
      <w:r w:rsidR="008F3AB5">
        <w:t>.</w:t>
      </w:r>
      <w:r w:rsidR="00350780">
        <w:t xml:space="preserve">  </w:t>
      </w:r>
    </w:p>
    <w:p w14:paraId="554761EC" w14:textId="28C6722F" w:rsidR="0054153E" w:rsidRDefault="00A87D20" w:rsidP="00FD1F70">
      <w:pPr>
        <w:pStyle w:val="BodyText"/>
      </w:pPr>
      <w:r>
        <w:tab/>
      </w:r>
      <w:r w:rsidR="00350780" w:rsidRPr="00B6424A">
        <w:t xml:space="preserve">UCERF3 applied a </w:t>
      </w:r>
      <w:r w:rsidR="0043347B" w:rsidRPr="00B6424A">
        <w:t>slip rate reduction of 4% to 10% (depending on the logic-tree branch) to account for the moment released by sub-seismogenic</w:t>
      </w:r>
      <w:r w:rsidRPr="00B6424A">
        <w:t>,</w:t>
      </w:r>
      <w:r w:rsidR="0043347B" w:rsidRPr="00B6424A">
        <w:t xml:space="preserve"> on-fault ruptures, whereas no such reduction was made outside California in NSHM</w:t>
      </w:r>
      <w:r w:rsidR="00242F71" w:rsidRPr="00B6424A">
        <w:t>14/18</w:t>
      </w:r>
      <w:r w:rsidR="0043347B" w:rsidRPr="00B6424A">
        <w:t xml:space="preserve">.  We tried, but </w:t>
      </w:r>
      <w:r w:rsidR="00B5764F">
        <w:t>failed to</w:t>
      </w:r>
      <w:r w:rsidR="0043347B" w:rsidRPr="00B6424A">
        <w:t xml:space="preserve"> come up with a new, defensible approach for specifying these values on a</w:t>
      </w:r>
      <w:r w:rsidRPr="00B6424A">
        <w:t xml:space="preserve"> </w:t>
      </w:r>
      <w:r w:rsidR="0043347B" w:rsidRPr="00B6424A">
        <w:t>fault</w:t>
      </w:r>
      <w:r w:rsidR="00F467CD" w:rsidRPr="00B6424A">
        <w:t>-specific</w:t>
      </w:r>
      <w:r w:rsidR="0043347B" w:rsidRPr="00B6424A">
        <w:t xml:space="preserve"> basis</w:t>
      </w:r>
      <w:r w:rsidRPr="00B6424A">
        <w:t xml:space="preserve"> (attempts are fraught with debatable assumptions), so we are currently applying no such correction,</w:t>
      </w:r>
      <w:r>
        <w:t xml:space="preserve"> </w:t>
      </w:r>
      <w:r w:rsidRPr="00657978">
        <w:t>although a single across-the-board value (e.g., 7%) might be more defensible</w:t>
      </w:r>
      <w:r>
        <w:t>.</w:t>
      </w:r>
    </w:p>
    <w:p w14:paraId="2001FCA6" w14:textId="77777777" w:rsidR="00EB1517" w:rsidRDefault="00EB1517" w:rsidP="00216E32">
      <w:pPr>
        <w:pStyle w:val="Heading3"/>
      </w:pPr>
    </w:p>
    <w:p w14:paraId="53BEFDD0" w14:textId="39E84DEB" w:rsidR="00685DDE" w:rsidRDefault="00685DDE" w:rsidP="00216E32">
      <w:pPr>
        <w:pStyle w:val="Heading3"/>
      </w:pPr>
      <w:bookmarkStart w:id="42" w:name="_Toc127506040"/>
      <w:r>
        <w:t>Model Nonuniqueness</w:t>
      </w:r>
      <w:bookmarkEnd w:id="42"/>
    </w:p>
    <w:p w14:paraId="1223838C" w14:textId="77777777" w:rsidR="004F5229" w:rsidRDefault="00685DDE" w:rsidP="00FD1F70">
      <w:pPr>
        <w:pStyle w:val="BodyText"/>
      </w:pPr>
      <w:r>
        <w:tab/>
      </w:r>
    </w:p>
    <w:p w14:paraId="1297259A" w14:textId="6439AFF7" w:rsidR="00685DDE" w:rsidRDefault="004F5229" w:rsidP="00FD1F70">
      <w:pPr>
        <w:pStyle w:val="BodyText"/>
      </w:pPr>
      <w:r>
        <w:tab/>
      </w:r>
      <w:r w:rsidR="00685DDE">
        <w:t xml:space="preserve">It is well documented that </w:t>
      </w:r>
      <w:r w:rsidR="00297027">
        <w:t>fault system solution</w:t>
      </w:r>
      <w:r w:rsidR="00685DDE">
        <w:t>s are nonunique given the underdetermined nature of the problem, as there are many more unknowns (rupture rates) than there are data constraints (</w:t>
      </w:r>
      <w:r w:rsidR="00685DDE" w:rsidRPr="00837A61">
        <w:t>Page et al., 2014; Field et al., 2014</w:t>
      </w:r>
      <w:r w:rsidR="00685DDE">
        <w:t>; Field et al., 202</w:t>
      </w:r>
      <w:r w:rsidR="00837A61">
        <w:t>0a</w:t>
      </w:r>
      <w:r w:rsidR="00685DDE">
        <w:t>)</w:t>
      </w:r>
      <w:r w:rsidR="002F601E">
        <w:t xml:space="preserve">.  This means there </w:t>
      </w:r>
      <w:r w:rsidR="006D4979">
        <w:t>is</w:t>
      </w:r>
      <w:r w:rsidR="002F601E">
        <w:t xml:space="preserve"> an effective infinite number of different models that will satisfy the data</w:t>
      </w:r>
      <w:r w:rsidR="006D4979">
        <w:t xml:space="preserve"> constraints</w:t>
      </w:r>
      <w:r w:rsidR="001F364D">
        <w:t xml:space="preserve"> (the so-called “null space”)</w:t>
      </w:r>
      <w:r w:rsidR="006D4979">
        <w:t>, although these are also bounded by the minimum- and maximum-rate models discussed above (and in Field et al.</w:t>
      </w:r>
      <w:r w:rsidR="000E00B5">
        <w:t xml:space="preserve"> (</w:t>
      </w:r>
      <w:r w:rsidR="006D4979">
        <w:t>202</w:t>
      </w:r>
      <w:r w:rsidR="00837A61">
        <w:t>0a</w:t>
      </w:r>
      <w:r w:rsidR="000E00B5">
        <w:t>)</w:t>
      </w:r>
      <w:r w:rsidR="006D4979">
        <w:t xml:space="preserve">).  Given that simulated annealing is a random sampling algorithm, one might hope that multiple runs </w:t>
      </w:r>
      <w:r w:rsidR="000E00B5">
        <w:t>would</w:t>
      </w:r>
      <w:r w:rsidR="006D4979">
        <w:t xml:space="preserve"> sample the null space </w:t>
      </w:r>
      <w:r w:rsidR="000E00B5">
        <w:t xml:space="preserve">uniformly, thereby mapping out a complete range of models (epistemic uncertainties). Unfortunately, this in not generally the case, meaning additional constraints </w:t>
      </w:r>
      <w:r w:rsidR="000A53A1">
        <w:t>need to be applied to</w:t>
      </w:r>
      <w:r w:rsidR="000E00B5">
        <w:t xml:space="preserve"> </w:t>
      </w:r>
      <w:r w:rsidR="000A53A1">
        <w:t xml:space="preserve">sweep across the null space, and not doing this can lead to </w:t>
      </w:r>
      <w:r w:rsidR="003F2140">
        <w:t>solutions</w:t>
      </w:r>
      <w:r w:rsidR="000A53A1">
        <w:t xml:space="preserve"> that are biased by the simulated annealing starting model or rupture sampler (Field et al., 202</w:t>
      </w:r>
      <w:r w:rsidR="00837A61">
        <w:t>0a</w:t>
      </w:r>
      <w:r w:rsidR="000A53A1">
        <w:t>)</w:t>
      </w:r>
      <w:r w:rsidR="003F2140">
        <w:t xml:space="preserve">.  This is one of the primary reasons we added the </w:t>
      </w:r>
      <w:r w:rsidR="003F2140" w:rsidRPr="003F2140">
        <w:rPr>
          <w:i/>
          <w:iCs/>
        </w:rPr>
        <w:t>b-value</w:t>
      </w:r>
      <w:r w:rsidR="003F2140">
        <w:t xml:space="preserve"> branches, as we believe these </w:t>
      </w:r>
      <w:r w:rsidR="00F334A3">
        <w:t xml:space="preserve">give us more control on where solutions land and </w:t>
      </w:r>
      <w:r w:rsidR="003F2140">
        <w:t>allow us to sweep across a reasonable range of models between the minimum- and maximum-rate solutions.</w:t>
      </w:r>
    </w:p>
    <w:p w14:paraId="6ECC2A9E" w14:textId="5A3E7FE0" w:rsidR="00BD05BE" w:rsidRDefault="00186040" w:rsidP="00FD1F70">
      <w:pPr>
        <w:pStyle w:val="BodyText"/>
      </w:pPr>
      <w:r>
        <w:tab/>
        <w:t>Another manifestation of nonuniqueness is that solutions typically have only a small fraction of non-zero rate ruptures</w:t>
      </w:r>
      <w:r w:rsidR="001F364D">
        <w:t xml:space="preserve"> (</w:t>
      </w:r>
      <w:r w:rsidR="00976919">
        <w:t>~9</w:t>
      </w:r>
      <w:r w:rsidR="001F364D">
        <w:t>%</w:t>
      </w:r>
      <w:r w:rsidR="00CB5830">
        <w:t xml:space="preserve"> </w:t>
      </w:r>
      <w:r w:rsidR="00D44E8A">
        <w:t xml:space="preserve">on average here </w:t>
      </w:r>
      <w:r w:rsidR="00CB5830">
        <w:t>here)</w:t>
      </w:r>
      <w:r>
        <w:t xml:space="preserve">, and that different </w:t>
      </w:r>
      <w:r w:rsidR="006F4924">
        <w:t xml:space="preserve">simulated annealing </w:t>
      </w:r>
      <w:r>
        <w:t>runs will have a</w:t>
      </w:r>
      <w:r w:rsidR="006F4924">
        <w:t xml:space="preserve"> </w:t>
      </w:r>
      <w:r w:rsidR="006F4924">
        <w:lastRenderedPageBreak/>
        <w:t>somewhat</w:t>
      </w:r>
      <w:r>
        <w:t xml:space="preserve"> different set due t</w:t>
      </w:r>
      <w:r w:rsidR="000041C7">
        <w:t>o</w:t>
      </w:r>
      <w:r w:rsidR="002725E1">
        <w:t xml:space="preserve"> the random sampling</w:t>
      </w:r>
      <w:r>
        <w:t>.</w:t>
      </w:r>
      <w:r w:rsidR="00B31324">
        <w:t xml:space="preserve">  Fortunately</w:t>
      </w:r>
      <w:r w:rsidR="006F4924">
        <w:t>,</w:t>
      </w:r>
      <w:r w:rsidR="00B31324">
        <w:t xml:space="preserve"> these differences have negligible influence on hazard because the latter is generally independent of the exact endpoint of ruptures (being much more influenced by the MFD at the nearest point on a fault, which </w:t>
      </w:r>
      <w:r w:rsidR="00CB5830">
        <w:t>is</w:t>
      </w:r>
      <w:r w:rsidR="00B31324">
        <w:t xml:space="preserve"> now </w:t>
      </w:r>
      <w:r w:rsidR="002725E1">
        <w:t xml:space="preserve">more </w:t>
      </w:r>
      <w:r w:rsidR="00CB5830">
        <w:t xml:space="preserve">explicitly </w:t>
      </w:r>
      <w:r w:rsidR="006F4924">
        <w:t>constrain</w:t>
      </w:r>
      <w:r w:rsidR="00CB5830">
        <w:t>ed</w:t>
      </w:r>
      <w:r w:rsidR="00B31324">
        <w:t>).</w:t>
      </w:r>
      <w:r w:rsidR="007E2F44">
        <w:t xml:space="preserve">  In fact, Field et al. (202</w:t>
      </w:r>
      <w:r w:rsidR="00837A61">
        <w:t>0a</w:t>
      </w:r>
      <w:r w:rsidR="007E2F44">
        <w:t xml:space="preserve">) demonstrated that two solutions with no overlapping ruptures (i.e., the second run was prevented from </w:t>
      </w:r>
      <w:r w:rsidR="006F4924">
        <w:t xml:space="preserve">sampling </w:t>
      </w:r>
      <w:r w:rsidR="007E2F44">
        <w:t>ruptures that had non-zero rates in the first)</w:t>
      </w:r>
      <w:r w:rsidR="006F4924">
        <w:t xml:space="preserve"> produce nearly identical hazard (their </w:t>
      </w:r>
      <w:r w:rsidR="006F4924" w:rsidRPr="00CB5830">
        <w:t xml:space="preserve">Figure </w:t>
      </w:r>
      <w:r w:rsidR="00CB5830">
        <w:t>12b</w:t>
      </w:r>
      <w:r w:rsidR="006F4924">
        <w:t>).  Having a lot of zero</w:t>
      </w:r>
      <w:r w:rsidR="002C5D7A">
        <w:t xml:space="preserve"> rate</w:t>
      </w:r>
      <w:r w:rsidR="006F4924">
        <w:t>s is good in terms</w:t>
      </w:r>
      <w:r w:rsidR="002C5D7A">
        <w:t xml:space="preserve"> of faster hazard calculations (fewer ruptures to loop over), but problematic in terms of testing models against future earthquakes (in which case it is unwise to say anything cannot happen</w:t>
      </w:r>
      <w:r w:rsidR="001A040B">
        <w:t xml:space="preserve"> if the data are </w:t>
      </w:r>
      <w:r w:rsidR="000A6F5A">
        <w:t>ambivalent</w:t>
      </w:r>
      <w:r w:rsidR="002C5D7A">
        <w:t>).  In UCERF3 we applied a water level to rupture rates to ensure all had non-zero values</w:t>
      </w:r>
      <w:r w:rsidR="008931CA">
        <w:t xml:space="preserve">, but we have dropped that here in part because it has no impact on hazard.  Averaging over all logic tree branches raises the percentage of non-zero rate ruptures to </w:t>
      </w:r>
      <w:r w:rsidR="00716CA7">
        <w:t>99%</w:t>
      </w:r>
      <w:r w:rsidR="008931CA">
        <w:t>.</w:t>
      </w:r>
    </w:p>
    <w:p w14:paraId="23952529" w14:textId="6F16C891" w:rsidR="008931CA" w:rsidRDefault="008931CA" w:rsidP="00FD1F70">
      <w:pPr>
        <w:pStyle w:val="BodyText"/>
      </w:pPr>
      <w:r>
        <w:tab/>
        <w:t>Another attempt we have made is</w:t>
      </w:r>
      <w:r w:rsidR="00256DDF">
        <w:t xml:space="preserve"> to employ the random nature of simulated annealing to even</w:t>
      </w:r>
      <w:r w:rsidR="00FD0BB8">
        <w:t xml:space="preserve"> </w:t>
      </w:r>
      <w:r w:rsidR="00256DDF">
        <w:t xml:space="preserve">fit the data, meaning it would produce a range of models for which misfit statistics exactly match the data uncertainties applied.  Unfortunately, we have not been able to get this to work either, as average models can end up significantly biased with respect to the target constraints (e.g., </w:t>
      </w:r>
      <w:r w:rsidR="00256DDF" w:rsidRPr="00FD0BB8">
        <w:t xml:space="preserve">Figure </w:t>
      </w:r>
      <w:r w:rsidR="00FD0BB8">
        <w:t>14</w:t>
      </w:r>
      <w:r w:rsidR="00256DDF">
        <w:t xml:space="preserve"> of Field et al (202</w:t>
      </w:r>
      <w:r w:rsidR="00837A61">
        <w:t>0a</w:t>
      </w:r>
      <w:r w:rsidR="00256DDF">
        <w:t>)).</w:t>
      </w:r>
      <w:r w:rsidR="00667E3E">
        <w:t xml:space="preserve">  Achieving this would apparently require random sampling the data constraints (from the associated uncertainty distribution) and over-fitting </w:t>
      </w:r>
      <w:r w:rsidR="00FD0BB8">
        <w:t>these samples</w:t>
      </w:r>
      <w:r w:rsidR="00667E3E">
        <w:t xml:space="preserve"> in the inversion.  The challenge is that data constraints are likely correlated (e.g., slip rates on adjacent fault subsections), so we have not attempted this here.  The bottom line is that we have largely over</w:t>
      </w:r>
      <w:r w:rsidR="00A10F2F">
        <w:t>-</w:t>
      </w:r>
      <w:r w:rsidR="00667E3E">
        <w:t>fit data constraints in this study</w:t>
      </w:r>
      <w:r w:rsidR="00A10F2F">
        <w:t xml:space="preserve">, except where there are incompatibilities between them, and the </w:t>
      </w:r>
      <w:r w:rsidR="00FD0BB8">
        <w:t>set of</w:t>
      </w:r>
      <w:r w:rsidR="00A10F2F">
        <w:t xml:space="preserve"> non-zero</w:t>
      </w:r>
      <w:r w:rsidR="00270973">
        <w:t>-</w:t>
      </w:r>
      <w:r w:rsidR="00A10F2F">
        <w:t>rate ruptures</w:t>
      </w:r>
      <w:r w:rsidR="00FD0BB8">
        <w:t xml:space="preserve"> for individual branches</w:t>
      </w:r>
      <w:r w:rsidR="00A10F2F">
        <w:t xml:space="preserve"> </w:t>
      </w:r>
      <w:r w:rsidR="00FD0BB8">
        <w:t>is</w:t>
      </w:r>
      <w:r w:rsidR="00A10F2F">
        <w:t xml:space="preserve"> certainly sensitive to this over fitting (data</w:t>
      </w:r>
      <w:r w:rsidR="00837B6B">
        <w:t xml:space="preserve"> "noise"</w:t>
      </w:r>
      <w:r w:rsidR="00A10F2F">
        <w:t xml:space="preserve"> is influencing which ruptures are kept or excluded).</w:t>
      </w:r>
      <w:r w:rsidR="00F94549">
        <w:t xml:space="preserve">  Averaging over all branches helps smooth these variations out.</w:t>
      </w:r>
      <w:r w:rsidR="003E7680">
        <w:t xml:space="preserve">  None of </w:t>
      </w:r>
      <w:r w:rsidR="000A6F5A">
        <w:t>these issues</w:t>
      </w:r>
      <w:r w:rsidR="003E7680">
        <w:t xml:space="preserve"> </w:t>
      </w:r>
      <w:r w:rsidR="00EE1543">
        <w:t xml:space="preserve">have been found to impact </w:t>
      </w:r>
      <w:r w:rsidR="003E7680">
        <w:t>hazard</w:t>
      </w:r>
      <w:r w:rsidR="006E4999">
        <w:t xml:space="preserve"> inferences</w:t>
      </w:r>
      <w:r w:rsidR="003E7680">
        <w:t>.</w:t>
      </w:r>
    </w:p>
    <w:p w14:paraId="14046272" w14:textId="17057DBC" w:rsidR="004F5229" w:rsidRDefault="005D2DC3" w:rsidP="00216E32">
      <w:pPr>
        <w:pStyle w:val="Heading3"/>
      </w:pPr>
      <w:bookmarkStart w:id="43" w:name="_Toc127506041"/>
      <w:r>
        <w:t>Other Considerations</w:t>
      </w:r>
      <w:bookmarkEnd w:id="43"/>
    </w:p>
    <w:p w14:paraId="3D38F8F0" w14:textId="2B071E21" w:rsidR="00551784" w:rsidRDefault="00551784" w:rsidP="00FD1F70">
      <w:pPr>
        <w:pStyle w:val="BodyText"/>
      </w:pPr>
    </w:p>
    <w:p w14:paraId="566A2487" w14:textId="196E9ED3" w:rsidR="00413FB4" w:rsidRDefault="00413FB4" w:rsidP="00FD1F70">
      <w:pPr>
        <w:pStyle w:val="BodyText"/>
      </w:pPr>
      <w:r>
        <w:lastRenderedPageBreak/>
        <w:tab/>
      </w:r>
      <w:r w:rsidR="0015389A">
        <w:t xml:space="preserve">Given the set of logic-tree branches influencing these fault system solutions, we have </w:t>
      </w:r>
      <w:r w:rsidR="0015389A" w:rsidRPr="00413FB4">
        <w:t>22</w:t>
      </w:r>
      <w:r w:rsidRPr="00413FB4">
        <w:t>5</w:t>
      </w:r>
      <w:r w:rsidR="0015389A" w:rsidRPr="00413FB4">
        <w:t>0</w:t>
      </w:r>
      <w:r w:rsidR="0015389A">
        <w:t xml:space="preserve"> different inversion models.  Each takes about </w:t>
      </w:r>
      <w:r>
        <w:t>1 hour</w:t>
      </w:r>
      <w:r w:rsidR="0015389A">
        <w:t xml:space="preserve"> to compute on a typical desktop computer</w:t>
      </w:r>
      <w:r w:rsidR="006C4597">
        <w:t>.  The set presented</w:t>
      </w:r>
      <w:r>
        <w:t xml:space="preserve"> here</w:t>
      </w:r>
      <w:r w:rsidR="006C4597">
        <w:t xml:space="preserve"> was computed on </w:t>
      </w:r>
      <w:r>
        <w:t>a</w:t>
      </w:r>
      <w:r w:rsidR="006C4597">
        <w:t xml:space="preserve"> cluster at USC</w:t>
      </w:r>
      <w:r>
        <w:t>’s Center for Advance Computing Research</w:t>
      </w:r>
      <w:r w:rsidR="006C4597">
        <w:t xml:space="preserve">, which took about </w:t>
      </w:r>
      <w:r>
        <w:t>2.5</w:t>
      </w:r>
      <w:r w:rsidR="006C4597">
        <w:t xml:space="preserve"> days</w:t>
      </w:r>
      <w:r>
        <w:t xml:space="preserve"> utilizing 36 nodes</w:t>
      </w:r>
      <w:r w:rsidR="003B0C78">
        <w:t xml:space="preserve"> (and 1.8 TB of disk space)</w:t>
      </w:r>
      <w:r w:rsidR="006C4597">
        <w:t xml:space="preserve">.  </w:t>
      </w:r>
      <w:r w:rsidR="00AB4514">
        <w:t>Computing all the hazard diagnostics described below took a few more days.</w:t>
      </w:r>
    </w:p>
    <w:p w14:paraId="14B08CE8" w14:textId="77CB70A0" w:rsidR="00EA5D22" w:rsidRDefault="00413FB4" w:rsidP="00FD1F70">
      <w:pPr>
        <w:pStyle w:val="BodyText"/>
      </w:pPr>
      <w:r>
        <w:tab/>
      </w:r>
      <w:r w:rsidR="00E94FD5">
        <w:t xml:space="preserve">Also note that, in contrast to the classic fault models discussed next, minimum supra-seismogenic magnitudes vary between fault sections here, and we do not account for dip uncertainties or depth to top of rupture variability (although the latter two could be handle in the hazard calculations if </w:t>
      </w:r>
      <w:r w:rsidR="003B0C78">
        <w:t>desired</w:t>
      </w:r>
      <w:r w:rsidR="00E94FD5">
        <w:t>).</w:t>
      </w:r>
    </w:p>
    <w:p w14:paraId="40DA7F5B" w14:textId="77777777" w:rsidR="005B3EC0" w:rsidRDefault="005B3EC0" w:rsidP="00216E32">
      <w:pPr>
        <w:pStyle w:val="Heading2"/>
      </w:pPr>
      <w:bookmarkStart w:id="44" w:name="_Toc127506042"/>
      <w:r>
        <w:t>Classic Fault Sources</w:t>
      </w:r>
      <w:bookmarkEnd w:id="44"/>
    </w:p>
    <w:p w14:paraId="6F47B103" w14:textId="51D6F9DB" w:rsidR="005B3EC0" w:rsidRDefault="005B3EC0" w:rsidP="00FD1F70">
      <w:pPr>
        <w:pStyle w:val="BodyText"/>
      </w:pPr>
    </w:p>
    <w:p w14:paraId="3F3C1C47" w14:textId="100BB5AF" w:rsidR="001B6EE0" w:rsidRDefault="001B6EE0" w:rsidP="00FD1F70">
      <w:pPr>
        <w:pStyle w:val="BodyText"/>
      </w:pPr>
      <w:r w:rsidRPr="001B6EE0">
        <w:rPr>
          <w:highlight w:val="yellow"/>
        </w:rPr>
        <w:t>MAYBE MOVE THIS TO BEFORE THE PREVIOUS SECTION?</w:t>
      </w:r>
    </w:p>
    <w:p w14:paraId="7D68788E" w14:textId="0EBCF2C4" w:rsidR="00FF05B2" w:rsidRDefault="006D418B" w:rsidP="00FD1F70">
      <w:pPr>
        <w:pStyle w:val="BodyText"/>
      </w:pPr>
      <w:r>
        <w:tab/>
      </w:r>
      <w:r w:rsidR="00357DE9">
        <w:t xml:space="preserve">This source type is the traditional representation for faults, which is typically composed of a finite fault surface, an MFD, rules for computing rupture </w:t>
      </w:r>
      <w:r w:rsidR="008E121C">
        <w:t>dimensions</w:t>
      </w:r>
      <w:r w:rsidR="00357DE9">
        <w:t xml:space="preserve"> from magnitude</w:t>
      </w:r>
      <w:r w:rsidR="00280CAC">
        <w:t>,</w:t>
      </w:r>
      <w:r w:rsidR="00357DE9">
        <w:t xml:space="preserve"> and </w:t>
      </w:r>
      <w:r w:rsidR="00280CAC">
        <w:t>an assumption about</w:t>
      </w:r>
      <w:r w:rsidR="00F20DC3">
        <w:t xml:space="preserve"> </w:t>
      </w:r>
      <w:r w:rsidR="008E121C">
        <w:t>the along-strike probability of occurrence</w:t>
      </w:r>
      <w:r w:rsidR="00357DE9">
        <w:t>.</w:t>
      </w:r>
      <w:r w:rsidR="00535126">
        <w:t xml:space="preserve">  The advantages </w:t>
      </w:r>
      <w:r w:rsidR="008250F3">
        <w:t>here</w:t>
      </w:r>
      <w:r w:rsidR="00535126">
        <w:t xml:space="preserve"> are </w:t>
      </w:r>
      <w:r w:rsidR="00410831">
        <w:t xml:space="preserve">construction </w:t>
      </w:r>
      <w:r w:rsidR="00535126">
        <w:t>simplicity and guaranteed smooth models</w:t>
      </w:r>
      <w:r w:rsidR="00E4670C">
        <w:t xml:space="preserve"> due to their being prescriptive (not inversion based)</w:t>
      </w:r>
      <w:r w:rsidR="00410831">
        <w:t>.  The disadvantages are difficulties with respect to representing multifault ruptures</w:t>
      </w:r>
      <w:r w:rsidR="00E4670C">
        <w:t xml:space="preserve">, </w:t>
      </w:r>
      <w:r w:rsidR="00410831">
        <w:t xml:space="preserve">computing the implied attributes noted above, </w:t>
      </w:r>
      <w:r w:rsidR="00EF3B19">
        <w:t xml:space="preserve">and </w:t>
      </w:r>
      <w:r w:rsidR="00410831">
        <w:t xml:space="preserve">including a </w:t>
      </w:r>
      <w:r>
        <w:t xml:space="preserve">broader </w:t>
      </w:r>
      <w:r w:rsidR="00410831">
        <w:t>set of data constraints</w:t>
      </w:r>
      <w:r>
        <w:t xml:space="preserve"> (brokering </w:t>
      </w:r>
      <w:r w:rsidR="008D67A0">
        <w:t xml:space="preserve">their potential </w:t>
      </w:r>
      <w:r>
        <w:t>inconsisten</w:t>
      </w:r>
      <w:r w:rsidR="008250F3">
        <w:t>cies</w:t>
      </w:r>
      <w:r w:rsidR="00E4670C">
        <w:t xml:space="preserve"> and understanding the consequent null space</w:t>
      </w:r>
      <w:r>
        <w:t>)</w:t>
      </w:r>
      <w:r w:rsidR="00410831">
        <w:t xml:space="preserve">. </w:t>
      </w:r>
      <w:r w:rsidR="000B023C">
        <w:t>Note that our calling these "classic" should not be interpreted pejoratively</w:t>
      </w:r>
      <w:r w:rsidR="00C40809">
        <w:t>,</w:t>
      </w:r>
      <w:r w:rsidR="000B023C">
        <w:t xml:space="preserve"> a</w:t>
      </w:r>
      <w:r w:rsidR="001B6EE0">
        <w:t>s we acknowledge that a</w:t>
      </w:r>
      <w:r w:rsidR="000B023C">
        <w:t xml:space="preserve"> simpler or less realistic model </w:t>
      </w:r>
      <w:r w:rsidR="000D4696">
        <w:t>can</w:t>
      </w:r>
      <w:r w:rsidR="000B023C">
        <w:t xml:space="preserve"> be more useful in some applications.</w:t>
      </w:r>
    </w:p>
    <w:p w14:paraId="69E2F51A" w14:textId="28DB9FD0" w:rsidR="004F5229" w:rsidRDefault="006D418B" w:rsidP="00FD1F70">
      <w:pPr>
        <w:pStyle w:val="BodyText"/>
      </w:pPr>
      <w:r>
        <w:tab/>
      </w:r>
      <w:r w:rsidR="00B74920">
        <w:t>The following are treated as</w:t>
      </w:r>
      <w:r w:rsidR="00512B0E">
        <w:t xml:space="preserve"> classic fault sources in</w:t>
      </w:r>
      <w:r>
        <w:t xml:space="preserve"> </w:t>
      </w:r>
      <w:r w:rsidR="008F2EF4">
        <w:t>the 2023 NSHM</w:t>
      </w:r>
      <w:r>
        <w:t xml:space="preserve"> update</w:t>
      </w:r>
      <w:r w:rsidR="00512B0E">
        <w:t>:</w:t>
      </w:r>
      <w:r>
        <w:t xml:space="preserve"> Alaska faults, the New Madrid fault system,</w:t>
      </w:r>
      <w:r w:rsidR="008E18B2">
        <w:t xml:space="preserve"> and the Cascadia and Aleutian subduction zones</w:t>
      </w:r>
      <w:r w:rsidR="00673794">
        <w:t xml:space="preserve"> </w:t>
      </w:r>
      <w:r w:rsidR="00673794" w:rsidRPr="008F2EF4">
        <w:t>(</w:t>
      </w:r>
      <w:r w:rsidR="008E18B2" w:rsidRPr="008F2EF4">
        <w:t xml:space="preserve">although we intend to try </w:t>
      </w:r>
      <w:r w:rsidR="00297027" w:rsidRPr="008F2EF4">
        <w:t>fault system solution</w:t>
      </w:r>
      <w:r w:rsidR="008E18B2" w:rsidRPr="008F2EF4">
        <w:t xml:space="preserve"> representations for each of these as soon as possible</w:t>
      </w:r>
      <w:r w:rsidR="00673794" w:rsidRPr="008F2EF4">
        <w:t>)</w:t>
      </w:r>
      <w:r w:rsidR="008E18B2">
        <w:t>.</w:t>
      </w:r>
      <w:r w:rsidR="00B07274">
        <w:t xml:space="preserve">  </w:t>
      </w:r>
      <w:r w:rsidR="008E18B2" w:rsidRPr="00C7028B">
        <w:t xml:space="preserve">It is worth noting that New </w:t>
      </w:r>
      <w:r w:rsidR="008E18B2" w:rsidRPr="00C7028B">
        <w:lastRenderedPageBreak/>
        <w:t xml:space="preserve">Zealand has utilized </w:t>
      </w:r>
      <w:r w:rsidR="00673794" w:rsidRPr="00C7028B">
        <w:t>inversion</w:t>
      </w:r>
      <w:r w:rsidR="00673794">
        <w:t>-</w:t>
      </w:r>
      <w:r w:rsidR="00673794" w:rsidRPr="00C7028B">
        <w:t xml:space="preserve">based </w:t>
      </w:r>
      <w:r w:rsidR="008E18B2" w:rsidRPr="00C7028B">
        <w:t>fault</w:t>
      </w:r>
      <w:r w:rsidR="00B07274" w:rsidRPr="00C7028B">
        <w:t xml:space="preserve"> </w:t>
      </w:r>
      <w:r w:rsidR="008E18B2" w:rsidRPr="00C7028B">
        <w:t>system</w:t>
      </w:r>
      <w:r w:rsidR="00B07274" w:rsidRPr="00C7028B">
        <w:t xml:space="preserve"> </w:t>
      </w:r>
      <w:r w:rsidR="008E18B2" w:rsidRPr="00C7028B">
        <w:t>solutions for all faults, including subduction zones, in their 2023 NSHM update (</w:t>
      </w:r>
      <w:proofErr w:type="spellStart"/>
      <w:r w:rsidR="008E18B2" w:rsidRPr="00C7028B">
        <w:t>Gerstenberger</w:t>
      </w:r>
      <w:proofErr w:type="spellEnd"/>
      <w:r w:rsidR="008E18B2" w:rsidRPr="00C7028B">
        <w:t xml:space="preserve"> et al., 2022)</w:t>
      </w:r>
      <w:r w:rsidR="00C33EE4" w:rsidRPr="00C7028B">
        <w:t>.</w:t>
      </w:r>
    </w:p>
    <w:p w14:paraId="3387697B" w14:textId="52477746" w:rsidR="00F91110" w:rsidRDefault="00F91110" w:rsidP="00FD1F70">
      <w:pPr>
        <w:pStyle w:val="BodyText"/>
      </w:pPr>
    </w:p>
    <w:p w14:paraId="4F62AF7B" w14:textId="64D193E8" w:rsidR="001C5A0C" w:rsidRDefault="001C5A0C" w:rsidP="00216E32">
      <w:pPr>
        <w:pStyle w:val="Heading3"/>
      </w:pPr>
      <w:bookmarkStart w:id="45" w:name="_Toc127506043"/>
      <w:r>
        <w:t>Western U.S. Classic Fault Sources</w:t>
      </w:r>
      <w:bookmarkEnd w:id="45"/>
    </w:p>
    <w:p w14:paraId="57241EF8" w14:textId="24079278" w:rsidR="001C5A0C" w:rsidRDefault="001C5A0C" w:rsidP="00FD1F70">
      <w:pPr>
        <w:pStyle w:val="BodyText"/>
      </w:pPr>
    </w:p>
    <w:p w14:paraId="3760D08C" w14:textId="137A38D1" w:rsidR="00BD0458" w:rsidRDefault="00022063" w:rsidP="00FD1F70">
      <w:pPr>
        <w:pStyle w:val="BodyText"/>
      </w:pPr>
      <w:r>
        <w:tab/>
      </w:r>
      <w:r w:rsidR="002713DC">
        <w:t>All WUS fault</w:t>
      </w:r>
      <w:r w:rsidR="004101DA">
        <w:t>-</w:t>
      </w:r>
      <w:r w:rsidR="002713DC">
        <w:t xml:space="preserve">based sources </w:t>
      </w:r>
      <w:r w:rsidR="004101DA">
        <w:t>(excluding Cascadia)</w:t>
      </w:r>
      <w:r w:rsidR="00905652">
        <w:t xml:space="preserve"> </w:t>
      </w:r>
      <w:r w:rsidR="002713DC">
        <w:t xml:space="preserve">are </w:t>
      </w:r>
      <w:r w:rsidR="004101DA">
        <w:t>now represented as fault system solutions described above</w:t>
      </w:r>
      <w:r w:rsidR="00AA0E51">
        <w:t xml:space="preserve">, whereas </w:t>
      </w:r>
      <w:r>
        <w:t xml:space="preserve">here </w:t>
      </w:r>
      <w:r w:rsidR="00AA0E51">
        <w:t xml:space="preserve">we </w:t>
      </w:r>
      <w:r>
        <w:t xml:space="preserve">describe previous </w:t>
      </w:r>
      <w:r w:rsidR="00F46549">
        <w:t>implementations for comparison purposes</w:t>
      </w:r>
      <w:r w:rsidR="004101DA">
        <w:t>.</w:t>
      </w:r>
      <w:r w:rsidR="002713DC">
        <w:t xml:space="preserve"> </w:t>
      </w:r>
      <w:r w:rsidR="00BD0458">
        <w:t>In NSHM14/18 western U.S. fault</w:t>
      </w:r>
      <w:r w:rsidR="00855992">
        <w:t>s</w:t>
      </w:r>
      <w:r w:rsidR="00BD0458">
        <w:t xml:space="preserve"> outside California had two main source types (logic-tree branches): </w:t>
      </w:r>
    </w:p>
    <w:p w14:paraId="3FB0112B" w14:textId="77777777" w:rsidR="00855992" w:rsidRDefault="00855992" w:rsidP="00FD1F70">
      <w:pPr>
        <w:pStyle w:val="BodyText"/>
      </w:pPr>
    </w:p>
    <w:p w14:paraId="52D90964" w14:textId="3A272F06" w:rsidR="00BD0458" w:rsidRDefault="002809FA" w:rsidP="007D1941">
      <w:pPr>
        <w:pStyle w:val="BodyText"/>
        <w:numPr>
          <w:ilvl w:val="0"/>
          <w:numId w:val="25"/>
        </w:numPr>
      </w:pPr>
      <w:r>
        <w:t>A</w:t>
      </w:r>
      <w:r w:rsidR="00855992">
        <w:t xml:space="preserve"> full-fault, "characteristic" rupture represented with a Gaussian MFD</w:t>
      </w:r>
      <w:r>
        <w:t>, where</w:t>
      </w:r>
      <w:r w:rsidR="00855992">
        <w:t xml:space="preserve"> the mean magnitude is computed from the Wells and Coppersmith (1994) magnitude-length relationship</w:t>
      </w:r>
      <w:r>
        <w:t xml:space="preserve">, the standard deviation is assumed to be 0.12, </w:t>
      </w:r>
      <w:r w:rsidR="00676600">
        <w:t xml:space="preserve">and </w:t>
      </w:r>
      <w:r>
        <w:t xml:space="preserve">the Gaussian is truncated at +/- two standard deviations.  Mean magnitude is capped at </w:t>
      </w:r>
      <w:r>
        <w:rPr>
          <w:i/>
          <w:iCs/>
        </w:rPr>
        <w:t>M</w:t>
      </w:r>
      <w:r>
        <w:t xml:space="preserve"> 7.5, in which case the rupture is floated down the fault (uniform distribution) </w:t>
      </w:r>
      <w:r w:rsidR="00676600">
        <w:t xml:space="preserve">with </w:t>
      </w:r>
      <w:r>
        <w:t>a</w:t>
      </w:r>
      <w:r w:rsidR="00676600">
        <w:t xml:space="preserve"> single magnitude and length from the same Wells and Coppersmith (1994) relationship.  Event rates are scaled to match the target fault slip rate </w:t>
      </w:r>
      <w:r w:rsidR="00676600" w:rsidRPr="00004A45">
        <w:t>(</w:t>
      </w:r>
      <w:r w:rsidR="00004A45" w:rsidRPr="00004A45">
        <w:t xml:space="preserve">generally </w:t>
      </w:r>
      <w:r w:rsidR="00E70633" w:rsidRPr="00004A45">
        <w:t xml:space="preserve">assuming </w:t>
      </w:r>
      <w:r w:rsidR="00004A45" w:rsidRPr="00004A45">
        <w:t xml:space="preserve">a </w:t>
      </w:r>
      <w:r w:rsidR="00E70633" w:rsidRPr="00004A45">
        <w:t>lower seis depth of 15km</w:t>
      </w:r>
      <w:r w:rsidR="00676600" w:rsidRPr="00004A45">
        <w:t>)</w:t>
      </w:r>
      <w:r w:rsidR="00676600">
        <w:t>.</w:t>
      </w:r>
    </w:p>
    <w:p w14:paraId="52B449B6" w14:textId="5395F87F" w:rsidR="00676600" w:rsidRDefault="00676600" w:rsidP="007D1941">
      <w:pPr>
        <w:pStyle w:val="BodyText"/>
        <w:numPr>
          <w:ilvl w:val="0"/>
          <w:numId w:val="25"/>
        </w:numPr>
      </w:pPr>
      <w:r>
        <w:t>A</w:t>
      </w:r>
      <w:r w:rsidR="00BD0458">
        <w:t xml:space="preserve"> Gutenberg Richter </w:t>
      </w:r>
      <w:r w:rsidR="00B02F5F">
        <w:t xml:space="preserve">(GR) </w:t>
      </w:r>
      <w:r w:rsidR="00BD0458">
        <w:t>MFD with a minimum magnitude of 6.5, a b-value of 0.9, a maximum magnitude implied by the Wells and Coppersmith (1994) magnitude-length relationship, and event rates that match the</w:t>
      </w:r>
      <w:r w:rsidR="008812A3">
        <w:t xml:space="preserve"> target</w:t>
      </w:r>
      <w:r w:rsidR="00BD0458">
        <w:t xml:space="preserve"> slip rate</w:t>
      </w:r>
      <w:r w:rsidR="008812A3">
        <w:t xml:space="preserve">.  Smaller ruptures are floated down the fault (uniform distribution), with length computed from magnitude using same Wells and Coppersmith (1994) relationship.  Maximum magnitude </w:t>
      </w:r>
      <w:r w:rsidR="007D1941">
        <w:t>is</w:t>
      </w:r>
      <w:r w:rsidR="008812A3">
        <w:t xml:space="preserve"> capped at </w:t>
      </w:r>
      <w:r w:rsidR="00855992" w:rsidRPr="007D1941">
        <w:rPr>
          <w:i/>
          <w:iCs/>
        </w:rPr>
        <w:t>M</w:t>
      </w:r>
      <w:r w:rsidR="00855992">
        <w:t xml:space="preserve"> 7.5</w:t>
      </w:r>
      <w:r w:rsidR="002809FA">
        <w:t xml:space="preserve"> </w:t>
      </w:r>
      <w:r w:rsidR="002809FA" w:rsidRPr="00004A45">
        <w:t>here too</w:t>
      </w:r>
      <w:r w:rsidR="00855992">
        <w:t>.  Depth to top of rupture is magnitude dependent, being zero at largest magnitudes and</w:t>
      </w:r>
      <w:r>
        <w:t xml:space="preserve"> with</w:t>
      </w:r>
      <w:r w:rsidR="00855992">
        <w:t xml:space="preserve"> different options &amp; weights being applied at lower magnitudes </w:t>
      </w:r>
      <w:r w:rsidR="00DB5C17">
        <w:t xml:space="preserve">(0, 2, 4, and 6 km at </w:t>
      </w:r>
      <w:r w:rsidR="00DB5C17" w:rsidRPr="007D1941">
        <w:rPr>
          <w:i/>
          <w:iCs/>
        </w:rPr>
        <w:t>M</w:t>
      </w:r>
      <w:r w:rsidR="00DB5C17">
        <w:t xml:space="preserve"> 6.5 </w:t>
      </w:r>
      <w:r w:rsidR="00DB5C17" w:rsidRPr="00004A45">
        <w:t>with equal weights?</w:t>
      </w:r>
      <w:r w:rsidR="00DB5C17">
        <w:t>)</w:t>
      </w:r>
      <w:r w:rsidR="00004A45">
        <w:t>; this is considered aleatory variability</w:t>
      </w:r>
      <w:r w:rsidR="00DB5C17">
        <w:t>.</w:t>
      </w:r>
    </w:p>
    <w:p w14:paraId="68999754" w14:textId="77777777" w:rsidR="007D1941" w:rsidRDefault="007D1941" w:rsidP="00FD1F70">
      <w:pPr>
        <w:pStyle w:val="BodyText"/>
      </w:pPr>
    </w:p>
    <w:p w14:paraId="78AE00E4" w14:textId="4758ADF1" w:rsidR="00AD6A54" w:rsidRDefault="006E70FA" w:rsidP="00FD1F70">
      <w:pPr>
        <w:pStyle w:val="BodyText"/>
      </w:pPr>
      <w:r>
        <w:lastRenderedPageBreak/>
        <w:tab/>
      </w:r>
      <w:r w:rsidR="00676600">
        <w:t xml:space="preserve">In both models some epistemic uncertainty is </w:t>
      </w:r>
      <w:r w:rsidR="00AD6A54">
        <w:t xml:space="preserve">also </w:t>
      </w:r>
      <w:r w:rsidR="00676600">
        <w:t>applied to the maximum or mean magnitude</w:t>
      </w:r>
      <w:r w:rsidR="00AD6A54">
        <w:t xml:space="preserve"> (+/-0.2 with </w:t>
      </w:r>
      <w:r w:rsidR="00942F76">
        <w:t>a weight</w:t>
      </w:r>
      <w:r w:rsidR="00AD6A54">
        <w:t xml:space="preserve"> of 0.2</w:t>
      </w:r>
      <w:r w:rsidR="00942F76">
        <w:t xml:space="preserve"> on these outer branches and 0.6 for the central one</w:t>
      </w:r>
      <w:r w:rsidR="00AD6A54">
        <w:t>)</w:t>
      </w:r>
      <w:r w:rsidR="00CA1858">
        <w:t>.  Fault dip</w:t>
      </w:r>
      <w:r w:rsidR="00AD6A54">
        <w:t xml:space="preserve"> for reverse and normal faults</w:t>
      </w:r>
      <w:r w:rsidR="00CA1858">
        <w:t xml:space="preserve"> </w:t>
      </w:r>
      <w:r w:rsidR="004856B2">
        <w:t>is</w:t>
      </w:r>
      <w:r w:rsidR="00CA1858">
        <w:t xml:space="preserve"> generally assumed to be 35</w:t>
      </w:r>
      <w:r w:rsidR="00CA1858" w:rsidRPr="00CA1858">
        <w:t>°</w:t>
      </w:r>
      <w:r w:rsidR="00CA1858">
        <w:t>, 50</w:t>
      </w:r>
      <w:r w:rsidR="00CA1858" w:rsidRPr="00CA1858">
        <w:t>°</w:t>
      </w:r>
      <w:r w:rsidR="00CA1858">
        <w:t>, or 65</w:t>
      </w:r>
      <w:r w:rsidR="00CA1858" w:rsidRPr="00CA1858">
        <w:t>°</w:t>
      </w:r>
      <w:r w:rsidR="00CA1858">
        <w:t xml:space="preserve"> with branch weights of</w:t>
      </w:r>
      <w:r w:rsidR="00AD6A54">
        <w:t xml:space="preserve"> </w:t>
      </w:r>
      <w:r w:rsidR="00942F76">
        <w:t>0.2, 0.6, and 0.2, although note that the dip variability does no</w:t>
      </w:r>
      <w:r w:rsidR="00AA0A0E">
        <w:t>t</w:t>
      </w:r>
      <w:r w:rsidR="00942F76">
        <w:t xml:space="preserve"> influence magnitudes or event rates</w:t>
      </w:r>
      <w:r w:rsidR="00AD6A54">
        <w:t>.</w:t>
      </w:r>
    </w:p>
    <w:p w14:paraId="66209287" w14:textId="5A115EEB" w:rsidR="00AA0A0E" w:rsidRDefault="00AA0A0E" w:rsidP="00FD1F70">
      <w:pPr>
        <w:pStyle w:val="BodyText"/>
      </w:pPr>
      <w:r>
        <w:tab/>
        <w:t xml:space="preserve">A few faults receive further special treatment as follows:1) historic magnitudes are used for the characteristic model if available; 2) </w:t>
      </w:r>
      <w:r w:rsidR="00B02F5F">
        <w:t>if slip rate is unavailable, then any paleoseismic event rate constraint is applied</w:t>
      </w:r>
      <w:r w:rsidR="00B02F5F" w:rsidRPr="00B02F5F">
        <w:t xml:space="preserve"> to the characteristic magnitude and the implied moment rate is applied to the GR model</w:t>
      </w:r>
      <w:r w:rsidR="0070341D" w:rsidRPr="00B02F5F">
        <w:t>;</w:t>
      </w:r>
      <w:r w:rsidR="0070341D">
        <w:t xml:space="preserve"> 3) if max or mean magnitude is ≤ 6.7 the associated epistemic uncertainty is dropped; and 4) some</w:t>
      </w:r>
      <w:r w:rsidR="00662068">
        <w:t xml:space="preserve"> speculative</w:t>
      </w:r>
      <w:r w:rsidR="0070341D">
        <w:t xml:space="preserve"> sources (e.g., offshore) and are</w:t>
      </w:r>
      <w:r w:rsidR="00662068">
        <w:t xml:space="preserve"> further</w:t>
      </w:r>
      <w:r w:rsidR="0070341D">
        <w:t xml:space="preserve"> assigned a "probability of activity"</w:t>
      </w:r>
      <w:r w:rsidR="00662068">
        <w:t>.</w:t>
      </w:r>
    </w:p>
    <w:p w14:paraId="1D04ADD5" w14:textId="35CD6B9E" w:rsidR="00676600" w:rsidRDefault="00662068" w:rsidP="00DD13C7">
      <w:pPr>
        <w:pStyle w:val="BodyText"/>
      </w:pPr>
      <w:r>
        <w:tab/>
        <w:t>As discussed in the previous section, we have attempted to capture the essence of these models in our fault system solution framework</w:t>
      </w:r>
      <w:r w:rsidR="00102098">
        <w:t xml:space="preserve"> presented above</w:t>
      </w:r>
      <w:r>
        <w:t>.  Potentially important implementation differences include: 1) fixed minimum magnitude here (</w:t>
      </w:r>
      <w:r>
        <w:rPr>
          <w:i/>
          <w:iCs/>
        </w:rPr>
        <w:t>M</w:t>
      </w:r>
      <w:r>
        <w:t xml:space="preserve"> 6.5) versus scaling-relationship and down-dip dependent values above; 2) </w:t>
      </w:r>
      <w:r w:rsidR="003F2A4E">
        <w:t xml:space="preserve">a single </w:t>
      </w:r>
      <w:r>
        <w:t>magnitude-length scaling relationship used here</w:t>
      </w:r>
      <w:r w:rsidR="003F2A4E">
        <w:t xml:space="preserve"> (plus epistemic uncertainty added for maximum and mean magnitudes)</w:t>
      </w:r>
      <w:r>
        <w:t xml:space="preserve"> </w:t>
      </w:r>
      <w:r w:rsidR="00102098">
        <w:t>whereas</w:t>
      </w:r>
      <w:r w:rsidR="003F2A4E">
        <w:t xml:space="preserve"> a range of magnitude-area and slip-length scaling relationships </w:t>
      </w:r>
      <w:r w:rsidR="00102098">
        <w:t>utilized</w:t>
      </w:r>
      <w:r w:rsidR="003F2A4E">
        <w:t xml:space="preserve"> above; 3) a range of depth to top of rupture values are assigned for smaller floating events here</w:t>
      </w:r>
      <w:r w:rsidR="00102098">
        <w:t xml:space="preserve"> (and not considered above because they are "supra-seismogenic" ruptures; such variation could be applied </w:t>
      </w:r>
      <w:r w:rsidR="00DB4F36">
        <w:t>in GMMs</w:t>
      </w:r>
      <w:r w:rsidR="00102098">
        <w:t xml:space="preserve">); 4) effective along-strike discretization of floating ruptures </w:t>
      </w:r>
      <w:r w:rsidR="00DB4F36">
        <w:t xml:space="preserve">is finer here </w:t>
      </w:r>
      <w:r w:rsidR="00DB4F36" w:rsidRPr="00280742">
        <w:t>(1 km)</w:t>
      </w:r>
      <w:r w:rsidR="00DB4F36">
        <w:t xml:space="preserve"> and coarser above (1/2 the down dip width)</w:t>
      </w:r>
      <w:r w:rsidR="00102098">
        <w:t xml:space="preserve">.  </w:t>
      </w:r>
      <w:r w:rsidR="00DB4F36">
        <w:t>With respect magnitude-length vs magnitude-area scaling relationships, the question</w:t>
      </w:r>
      <w:r w:rsidR="00FB714B">
        <w:t>s</w:t>
      </w:r>
      <w:r w:rsidR="00DB4F36">
        <w:t xml:space="preserve"> </w:t>
      </w:r>
      <w:r w:rsidR="00FB714B">
        <w:t>are</w:t>
      </w:r>
      <w:r w:rsidR="00DB4F36">
        <w:t xml:space="preserve"> whether shallower dipping faults should have larger maximum magnitudes</w:t>
      </w:r>
      <w:r w:rsidR="00FB714B">
        <w:t xml:space="preserve"> than vertically dipping faults (all other things being equal) and how well down-dip</w:t>
      </w:r>
      <w:r w:rsidR="0027725D">
        <w:t xml:space="preserve"> widths are constrained given uncertainties in</w:t>
      </w:r>
      <w:r w:rsidR="00FB714B">
        <w:t xml:space="preserve"> lower seismogenic depths.</w:t>
      </w:r>
      <w:r w:rsidR="0027725D">
        <w:t xml:space="preserve">  Our rules for supra-seismogenic ruptures above mean that the minimum magnitude on some shallow dipping faults can be up to </w:t>
      </w:r>
      <w:r w:rsidR="0027725D">
        <w:rPr>
          <w:i/>
          <w:iCs/>
        </w:rPr>
        <w:t>M</w:t>
      </w:r>
      <w:r w:rsidR="0027725D">
        <w:t xml:space="preserve"> 7.</w:t>
      </w:r>
      <w:r w:rsidR="004F3396">
        <w:t xml:space="preserve"> </w:t>
      </w:r>
    </w:p>
    <w:p w14:paraId="29816497" w14:textId="5A28831B" w:rsidR="001C5A0C" w:rsidRDefault="00113E6B" w:rsidP="00216E32">
      <w:pPr>
        <w:pStyle w:val="Heading3"/>
      </w:pPr>
      <w:bookmarkStart w:id="46" w:name="_Toc127506044"/>
      <w:r>
        <w:t>CEUS</w:t>
      </w:r>
      <w:r w:rsidR="001C5A0C">
        <w:t xml:space="preserve"> Fault Sources</w:t>
      </w:r>
      <w:bookmarkEnd w:id="46"/>
    </w:p>
    <w:p w14:paraId="3A981504" w14:textId="36B8EC70" w:rsidR="001C5A0C" w:rsidRDefault="001C5A0C" w:rsidP="00FD1F70">
      <w:pPr>
        <w:pStyle w:val="BodyText"/>
      </w:pPr>
    </w:p>
    <w:p w14:paraId="6F535768" w14:textId="47198170" w:rsidR="00FE677F" w:rsidRDefault="000B4D50" w:rsidP="00FD1F70">
      <w:pPr>
        <w:pStyle w:val="BodyText"/>
      </w:pPr>
      <w:r>
        <w:lastRenderedPageBreak/>
        <w:tab/>
        <w:t xml:space="preserve">These sources are described by Shumway et al. (2023; </w:t>
      </w:r>
      <w:hyperlink r:id="rId40" w:history="1">
        <w:r w:rsidRPr="00E35D17">
          <w:rPr>
            <w:rStyle w:val="Hyperlink"/>
            <w:highlight w:val="yellow"/>
          </w:rPr>
          <w:t>link to report here</w:t>
        </w:r>
      </w:hyperlink>
      <w:r w:rsidR="00794173">
        <w:t>)</w:t>
      </w:r>
      <w:r w:rsidR="00941B8D">
        <w:t xml:space="preserve">, who also quantify the </w:t>
      </w:r>
      <w:r w:rsidR="003807F0">
        <w:t>implied changes in mean hazard</w:t>
      </w:r>
      <w:r w:rsidR="00794173">
        <w:t>.</w:t>
      </w:r>
      <w:r w:rsidR="009B179A">
        <w:t xml:space="preserve">  </w:t>
      </w:r>
      <w:r w:rsidR="005247DB">
        <w:t>The defin</w:t>
      </w:r>
      <w:r w:rsidR="000D555D">
        <w:t>ing characteristic of all CEUS fault</w:t>
      </w:r>
      <w:r w:rsidR="00A75BF8">
        <w:t>-</w:t>
      </w:r>
      <w:r w:rsidR="000D555D">
        <w:t>ba</w:t>
      </w:r>
      <w:r w:rsidR="00A75BF8">
        <w:t>sed sources (including the fault-zone sources described below)</w:t>
      </w:r>
      <w:r w:rsidR="00265D1E">
        <w:t xml:space="preserve"> is the Repeating Large Magnitude Earthquake</w:t>
      </w:r>
      <w:r w:rsidR="00C36A48">
        <w:t xml:space="preserve"> (RLME) </w:t>
      </w:r>
      <w:r w:rsidR="004325BD">
        <w:t>hypothesis</w:t>
      </w:r>
      <w:r w:rsidR="00C36A48">
        <w:t xml:space="preserve"> introduced by the CEUS </w:t>
      </w:r>
      <w:proofErr w:type="spellStart"/>
      <w:r w:rsidR="00C36A48">
        <w:t>SSCn</w:t>
      </w:r>
      <w:proofErr w:type="spellEnd"/>
      <w:r w:rsidR="00C36A48">
        <w:t xml:space="preserve"> (2012)</w:t>
      </w:r>
      <w:r w:rsidR="00A512F9">
        <w:t xml:space="preserve">, which </w:t>
      </w:r>
      <w:r w:rsidR="004325BD">
        <w:t>assumes</w:t>
      </w:r>
      <w:r w:rsidR="00A512F9">
        <w:t xml:space="preserve"> that all events </w:t>
      </w:r>
      <w:r w:rsidR="003646D6">
        <w:t xml:space="preserve">that occur </w:t>
      </w:r>
      <w:r w:rsidR="00A512F9">
        <w:t xml:space="preserve">on </w:t>
      </w:r>
      <w:r w:rsidR="007610E0">
        <w:t>one of these</w:t>
      </w:r>
      <w:r w:rsidR="00F339D7">
        <w:t xml:space="preserve"> source</w:t>
      </w:r>
      <w:r w:rsidR="007610E0">
        <w:t>s</w:t>
      </w:r>
      <w:r w:rsidR="00F339D7">
        <w:t xml:space="preserve"> will have a very similar magnitude </w:t>
      </w:r>
      <w:r w:rsidR="00C41800">
        <w:t>(</w:t>
      </w:r>
      <w:r w:rsidR="003646D6">
        <w:t>within 0.25 magnitude units</w:t>
      </w:r>
      <w:r w:rsidR="007610E0">
        <w:t xml:space="preserve"> with uniform distribution </w:t>
      </w:r>
      <w:r w:rsidR="00600197">
        <w:t>as specified by</w:t>
      </w:r>
      <w:r w:rsidR="007610E0">
        <w:t xml:space="preserve"> CEUS </w:t>
      </w:r>
      <w:proofErr w:type="spellStart"/>
      <w:r w:rsidR="007610E0">
        <w:t>SSCn</w:t>
      </w:r>
      <w:proofErr w:type="spellEnd"/>
      <w:r w:rsidR="007610E0">
        <w:t xml:space="preserve"> (2012)</w:t>
      </w:r>
      <w:r w:rsidR="00600197">
        <w:t>, but</w:t>
      </w:r>
      <w:r w:rsidR="007610E0">
        <w:t xml:space="preserve"> </w:t>
      </w:r>
      <w:r w:rsidR="008D6432">
        <w:t>with no</w:t>
      </w:r>
      <w:r w:rsidR="004A6405">
        <w:t xml:space="preserve"> such</w:t>
      </w:r>
      <w:r w:rsidR="007610E0">
        <w:t xml:space="preserve"> aleatory variability </w:t>
      </w:r>
      <w:r w:rsidR="008D6432">
        <w:t>as</w:t>
      </w:r>
      <w:r w:rsidR="004A6405">
        <w:t xml:space="preserve"> applied in</w:t>
      </w:r>
      <w:r w:rsidR="007610E0">
        <w:t xml:space="preserve"> NSHM14/18)</w:t>
      </w:r>
      <w:r w:rsidR="00C36A48">
        <w:t>.</w:t>
      </w:r>
      <w:r w:rsidR="0035596E">
        <w:t xml:space="preserve">  </w:t>
      </w:r>
      <w:r w:rsidR="00B32935">
        <w:t xml:space="preserve">This assumption, </w:t>
      </w:r>
      <w:r w:rsidR="00A11DAF">
        <w:t>based on</w:t>
      </w:r>
      <w:r w:rsidR="0035596E">
        <w:t xml:space="preserve"> the characteristic </w:t>
      </w:r>
      <w:r w:rsidR="00B45DD3">
        <w:t>MFD</w:t>
      </w:r>
      <w:r w:rsidR="0035596E">
        <w:t xml:space="preserve"> of</w:t>
      </w:r>
      <w:r w:rsidR="0035596E" w:rsidRPr="00526F03">
        <w:t xml:space="preserve"> </w:t>
      </w:r>
      <w:r w:rsidR="00526F03" w:rsidRPr="000B346C">
        <w:t>Youngs and Coppersmith (1985)</w:t>
      </w:r>
      <w:r w:rsidR="00827F27" w:rsidRPr="000B346C">
        <w:t>,</w:t>
      </w:r>
      <w:r w:rsidR="00827F27">
        <w:t xml:space="preserve"> is convenient</w:t>
      </w:r>
      <w:r w:rsidR="002A4C1A">
        <w:t xml:space="preserve"> in </w:t>
      </w:r>
      <w:r w:rsidR="00827F27">
        <w:t xml:space="preserve">that whatever magnitude is inferred for </w:t>
      </w:r>
      <w:r w:rsidR="0050273F">
        <w:t xml:space="preserve">any </w:t>
      </w:r>
      <w:r w:rsidR="00827F27">
        <w:t>previous</w:t>
      </w:r>
      <w:r w:rsidR="00E32DD9">
        <w:t xml:space="preserve"> event is that expected for all future events.</w:t>
      </w:r>
      <w:r w:rsidR="00224710">
        <w:t xml:space="preserve"> </w:t>
      </w:r>
      <w:r w:rsidR="0024396E">
        <w:t xml:space="preserve"> </w:t>
      </w:r>
      <w:r w:rsidR="0078279D">
        <w:t>Epistemic uncertainty is acknowledged, however, for what this characteristic magnitude is</w:t>
      </w:r>
      <w:r w:rsidR="00F60331">
        <w:t xml:space="preserve">, with either fault </w:t>
      </w:r>
      <w:r w:rsidR="00CB335E">
        <w:t xml:space="preserve">surface </w:t>
      </w:r>
      <w:r w:rsidR="00F60331">
        <w:t xml:space="preserve">area or </w:t>
      </w:r>
      <w:r w:rsidR="00CB335E">
        <w:t>fault-zone length providing an upper bound</w:t>
      </w:r>
      <w:r w:rsidR="00202755">
        <w:t xml:space="preserve">, or the spatial extent of </w:t>
      </w:r>
      <w:proofErr w:type="spellStart"/>
      <w:r w:rsidR="00202755">
        <w:t>paleoliquifaction</w:t>
      </w:r>
      <w:proofErr w:type="spellEnd"/>
      <w:r w:rsidR="00202755">
        <w:t xml:space="preserve"> deposits</w:t>
      </w:r>
      <w:r w:rsidR="006E5AA0">
        <w:t xml:space="preserve"> </w:t>
      </w:r>
      <w:r w:rsidR="000D0C3A">
        <w:t>being used to constrain</w:t>
      </w:r>
      <w:r w:rsidR="007A5862">
        <w:t xml:space="preserve"> a reasonable range.</w:t>
      </w:r>
    </w:p>
    <w:p w14:paraId="160918F0" w14:textId="06CE44D2" w:rsidR="00520F87" w:rsidRDefault="00520F87" w:rsidP="00FD1F70">
      <w:pPr>
        <w:pStyle w:val="BodyText"/>
      </w:pPr>
      <w:r>
        <w:tab/>
        <w:t>The</w:t>
      </w:r>
      <w:r w:rsidR="007724FC">
        <w:t xml:space="preserve"> mean</w:t>
      </w:r>
      <w:r>
        <w:t xml:space="preserve"> rate of the RLME source is either inferred by moment balancing</w:t>
      </w:r>
      <w:r w:rsidR="007724FC">
        <w:t xml:space="preserve"> </w:t>
      </w:r>
      <w:r w:rsidR="006A534F">
        <w:t>if a slip-rate estimate is available</w:t>
      </w:r>
      <w:r w:rsidR="0097006E">
        <w:t xml:space="preserve">, or </w:t>
      </w:r>
      <w:r w:rsidR="00AD22AB">
        <w:t>it is inferred from</w:t>
      </w:r>
      <w:r w:rsidR="001F2A11">
        <w:t xml:space="preserve"> an observation of </w:t>
      </w:r>
      <w:r w:rsidR="001F2A11" w:rsidRPr="001F2A11">
        <w:rPr>
          <w:i/>
          <w:iCs/>
        </w:rPr>
        <w:t>N</w:t>
      </w:r>
      <w:r w:rsidR="001F2A11">
        <w:t xml:space="preserve"> events having occurred in some time</w:t>
      </w:r>
      <w:r w:rsidR="00565DCC">
        <w:t>span</w:t>
      </w:r>
      <w:r w:rsidR="001F2A11">
        <w:t xml:space="preserve"> </w:t>
      </w:r>
      <w:r w:rsidR="001F2A11" w:rsidRPr="001F2A11">
        <w:rPr>
          <w:i/>
          <w:iCs/>
        </w:rPr>
        <w:t>T</w:t>
      </w:r>
      <w:r w:rsidR="00A510BA">
        <w:rPr>
          <w:i/>
          <w:iCs/>
        </w:rPr>
        <w:t xml:space="preserve"> </w:t>
      </w:r>
      <w:r w:rsidR="00A510BA">
        <w:t xml:space="preserve">(e.g., from </w:t>
      </w:r>
      <w:proofErr w:type="spellStart"/>
      <w:r w:rsidR="00A510BA">
        <w:t>paleoliquefaction</w:t>
      </w:r>
      <w:proofErr w:type="spellEnd"/>
      <w:r w:rsidR="00A510BA">
        <w:t xml:space="preserve"> deposits)</w:t>
      </w:r>
      <w:r w:rsidR="001F2A11">
        <w:t>.</w:t>
      </w:r>
      <w:r w:rsidR="00B13B8B">
        <w:t xml:space="preserve">  </w:t>
      </w:r>
      <w:r w:rsidR="0025200A">
        <w:t>In the latter case</w:t>
      </w:r>
      <w:r w:rsidR="002D2D0F">
        <w:t>,</w:t>
      </w:r>
      <w:r w:rsidR="0025200A">
        <w:t xml:space="preserve"> a probability density function for</w:t>
      </w:r>
      <w:r w:rsidR="00335FBE">
        <w:t xml:space="preserve"> the</w:t>
      </w:r>
      <w:r w:rsidR="00677DB9">
        <w:t xml:space="preserve"> mean</w:t>
      </w:r>
      <w:r w:rsidR="00335FBE">
        <w:t xml:space="preserve"> rate of the </w:t>
      </w:r>
      <w:r w:rsidR="00565DCC">
        <w:t>RLME</w:t>
      </w:r>
      <w:r w:rsidR="00335FBE">
        <w:t xml:space="preserve"> is computed from </w:t>
      </w:r>
      <w:r w:rsidR="00335FBE" w:rsidRPr="007F3084">
        <w:rPr>
          <w:i/>
          <w:iCs/>
        </w:rPr>
        <w:t>N</w:t>
      </w:r>
      <w:r w:rsidR="00335FBE">
        <w:t xml:space="preserve"> and </w:t>
      </w:r>
      <w:r w:rsidR="00335FBE" w:rsidRPr="007F3084">
        <w:rPr>
          <w:i/>
          <w:iCs/>
        </w:rPr>
        <w:t>T</w:t>
      </w:r>
      <w:r w:rsidR="00335FBE">
        <w:t xml:space="preserve"> assuming a Poisson process</w:t>
      </w:r>
      <w:r w:rsidR="007F3084">
        <w:t xml:space="preserve"> (reflecting the relative likelihood that each rate is consistent with </w:t>
      </w:r>
      <w:r w:rsidR="00F826BA">
        <w:t>the</w:t>
      </w:r>
      <w:r w:rsidR="007F3084">
        <w:t xml:space="preserve"> observation)</w:t>
      </w:r>
      <w:r w:rsidR="000727F2">
        <w:t xml:space="preserve">, and 5 points are </w:t>
      </w:r>
      <w:r w:rsidR="00F02F9C">
        <w:t>typically chosen from this distribution as</w:t>
      </w:r>
      <w:r w:rsidR="00E822F2">
        <w:t xml:space="preserve"> event-rate</w:t>
      </w:r>
      <w:r w:rsidR="00F02F9C">
        <w:t xml:space="preserve"> branches for the logic tree</w:t>
      </w:r>
      <w:r w:rsidR="00F826BA">
        <w:t>.</w:t>
      </w:r>
      <w:r w:rsidR="00E822F2">
        <w:t xml:space="preserve">  </w:t>
      </w:r>
      <w:r w:rsidR="0095267F">
        <w:t>Epistemic uncertainties</w:t>
      </w:r>
      <w:r w:rsidR="004F32AB">
        <w:t xml:space="preserve"> on the timespan (</w:t>
      </w:r>
      <w:r w:rsidR="004F32AB">
        <w:rPr>
          <w:i/>
          <w:iCs/>
        </w:rPr>
        <w:t>T</w:t>
      </w:r>
      <w:r w:rsidR="004F32AB">
        <w:t xml:space="preserve">) </w:t>
      </w:r>
      <w:r w:rsidR="0095267F">
        <w:t>are also often represented</w:t>
      </w:r>
      <w:r w:rsidR="00FC7079">
        <w:t xml:space="preserve"> </w:t>
      </w:r>
      <w:r w:rsidR="00056076">
        <w:t>using a uniform distribution over a range of values</w:t>
      </w:r>
      <w:r w:rsidR="002327D2">
        <w:t xml:space="preserve">, </w:t>
      </w:r>
      <w:r w:rsidR="008F0345">
        <w:t xml:space="preserve">and </w:t>
      </w:r>
      <w:r w:rsidR="002327D2">
        <w:t xml:space="preserve">sometimes alternative sets of </w:t>
      </w:r>
      <w:r w:rsidR="002327D2" w:rsidRPr="008F0345">
        <w:rPr>
          <w:i/>
          <w:iCs/>
        </w:rPr>
        <w:t>N</w:t>
      </w:r>
      <w:r w:rsidR="002327D2">
        <w:t xml:space="preserve"> and </w:t>
      </w:r>
      <w:r w:rsidR="002327D2" w:rsidRPr="008F0345">
        <w:rPr>
          <w:i/>
          <w:iCs/>
        </w:rPr>
        <w:t>T</w:t>
      </w:r>
      <w:r w:rsidR="002327D2">
        <w:t xml:space="preserve"> are utilized </w:t>
      </w:r>
      <w:r w:rsidR="008F0345">
        <w:t>to represent whether</w:t>
      </w:r>
      <w:r w:rsidR="00FE44BC">
        <w:t xml:space="preserve"> the future will be more consistent with </w:t>
      </w:r>
      <w:r w:rsidR="009333ED">
        <w:t xml:space="preserve">any </w:t>
      </w:r>
      <w:r w:rsidR="00FE44BC">
        <w:t>qui</w:t>
      </w:r>
      <w:r w:rsidR="00C637BB">
        <w:t>e</w:t>
      </w:r>
      <w:r w:rsidR="00FE44BC">
        <w:t>t versus more active time periods apparent in the paleo</w:t>
      </w:r>
      <w:r w:rsidR="00C637BB">
        <w:t xml:space="preserve"> record (treated as additional epistemic uncertainty).</w:t>
      </w:r>
      <w:r w:rsidR="00DC2F64">
        <w:t xml:space="preserve">  Chapter 5 of </w:t>
      </w:r>
      <w:r w:rsidR="00D21F79">
        <w:t xml:space="preserve">the </w:t>
      </w:r>
      <w:r w:rsidR="00DC2F64">
        <w:t xml:space="preserve">CEUS </w:t>
      </w:r>
      <w:proofErr w:type="spellStart"/>
      <w:r w:rsidR="00DC2F64">
        <w:t>SSCn</w:t>
      </w:r>
      <w:proofErr w:type="spellEnd"/>
      <w:r w:rsidR="00255A39">
        <w:t xml:space="preserve"> (2012)</w:t>
      </w:r>
      <w:r w:rsidR="00DC2F64">
        <w:t xml:space="preserve"> </w:t>
      </w:r>
      <w:r w:rsidR="00D21F79">
        <w:t xml:space="preserve">report </w:t>
      </w:r>
      <w:r w:rsidR="00EF051D">
        <w:t xml:space="preserve">describes </w:t>
      </w:r>
      <w:r w:rsidR="00595B37">
        <w:t>all</w:t>
      </w:r>
      <w:r w:rsidR="00EF051D">
        <w:t xml:space="preserve"> this quite well.</w:t>
      </w:r>
    </w:p>
    <w:p w14:paraId="7ECB774D" w14:textId="54D8BC96" w:rsidR="003F256E" w:rsidRDefault="008A73B2" w:rsidP="00FD1F70">
      <w:pPr>
        <w:pStyle w:val="BodyText"/>
      </w:pPr>
      <w:r>
        <w:tab/>
      </w:r>
      <w:r w:rsidR="00B62911">
        <w:t>Further complications</w:t>
      </w:r>
      <w:r w:rsidR="00EB24E5">
        <w:t xml:space="preserve"> arise when faults sources are deemed capable of rupturing together</w:t>
      </w:r>
      <w:r w:rsidR="001F47AB">
        <w:t xml:space="preserve">.  </w:t>
      </w:r>
      <w:r w:rsidR="000164BE">
        <w:t xml:space="preserve">The </w:t>
      </w:r>
      <w:proofErr w:type="spellStart"/>
      <w:r w:rsidR="000164BE">
        <w:t>Meers</w:t>
      </w:r>
      <w:proofErr w:type="spellEnd"/>
      <w:r w:rsidR="00B967DC">
        <w:t>,</w:t>
      </w:r>
      <w:r w:rsidR="000164BE">
        <w:t xml:space="preserve"> Commerce</w:t>
      </w:r>
      <w:r w:rsidR="00B967DC">
        <w:t>, and Eastern Margin (north)</w:t>
      </w:r>
      <w:r w:rsidR="000164BE">
        <w:t xml:space="preserve"> faults are </w:t>
      </w:r>
      <w:r w:rsidR="00B967DC">
        <w:t xml:space="preserve">all </w:t>
      </w:r>
      <w:r w:rsidR="000164BE">
        <w:t>considered isolated</w:t>
      </w:r>
      <w:r w:rsidR="00053BF7">
        <w:t xml:space="preserve">, and only the </w:t>
      </w:r>
      <w:proofErr w:type="spellStart"/>
      <w:r w:rsidR="00053BF7">
        <w:t>Meers</w:t>
      </w:r>
      <w:proofErr w:type="spellEnd"/>
      <w:r w:rsidR="00053BF7">
        <w:t xml:space="preserve"> has </w:t>
      </w:r>
      <w:r w:rsidR="0060762F">
        <w:t>an influential change since NSHM14/18 (hazard is increased to the west because the fault was extended in this direction</w:t>
      </w:r>
      <w:r w:rsidR="00420415">
        <w:t>; magnitudes and rates were unchanged</w:t>
      </w:r>
      <w:r w:rsidR="0060762F">
        <w:t>)</w:t>
      </w:r>
      <w:r w:rsidR="000164BE">
        <w:t>.</w:t>
      </w:r>
      <w:r w:rsidR="00FF23D2">
        <w:t xml:space="preserve">  </w:t>
      </w:r>
      <w:r w:rsidR="00F67F58">
        <w:t xml:space="preserve">The Eastern Rift Margin (south) fault </w:t>
      </w:r>
      <w:r w:rsidR="00181818">
        <w:t>always</w:t>
      </w:r>
      <w:r w:rsidR="00F67F58">
        <w:t xml:space="preserve"> </w:t>
      </w:r>
      <w:r w:rsidR="00F67F58">
        <w:lastRenderedPageBreak/>
        <w:t xml:space="preserve">ruptures </w:t>
      </w:r>
      <w:r w:rsidR="00181818">
        <w:t xml:space="preserve">either </w:t>
      </w:r>
      <w:r w:rsidR="00F67F58">
        <w:t xml:space="preserve">with </w:t>
      </w:r>
      <w:r w:rsidR="00F67F58" w:rsidRPr="000C19D7">
        <w:t>Crittenden County</w:t>
      </w:r>
      <w:r w:rsidR="00181818">
        <w:t xml:space="preserve"> or with the </w:t>
      </w:r>
      <w:proofErr w:type="spellStart"/>
      <w:r w:rsidR="00181818" w:rsidRPr="00555A40">
        <w:t>Meeman</w:t>
      </w:r>
      <w:proofErr w:type="spellEnd"/>
      <w:r w:rsidR="00181818" w:rsidRPr="00555A40">
        <w:t>–Shelby</w:t>
      </w:r>
      <w:r w:rsidR="00181818">
        <w:t xml:space="preserve"> fault</w:t>
      </w:r>
      <w:r w:rsidR="00C85CAC">
        <w:t xml:space="preserve"> (branch weights of</w:t>
      </w:r>
      <w:r w:rsidR="00431975">
        <w:t xml:space="preserve"> 0.6 and 0.4, respectively)</w:t>
      </w:r>
      <w:r w:rsidR="00125E6A">
        <w:t xml:space="preserve">, and no changes in hazard are implied </w:t>
      </w:r>
      <w:r w:rsidR="007E1FAC">
        <w:t>since</w:t>
      </w:r>
      <w:r w:rsidR="00625793">
        <w:t xml:space="preserve"> NSHM14/18</w:t>
      </w:r>
      <w:r w:rsidR="005905E2">
        <w:t xml:space="preserve"> (</w:t>
      </w:r>
      <w:proofErr w:type="gramStart"/>
      <w:r w:rsidR="005905E2">
        <w:t>in spite of</w:t>
      </w:r>
      <w:proofErr w:type="gramEnd"/>
      <w:r w:rsidR="005905E2">
        <w:t xml:space="preserve"> these going from a zone to </w:t>
      </w:r>
      <w:r w:rsidR="00706180">
        <w:t xml:space="preserve">an </w:t>
      </w:r>
      <w:r w:rsidR="005905E2">
        <w:t>explicit fault</w:t>
      </w:r>
      <w:r w:rsidR="00515589">
        <w:t xml:space="preserve"> representation</w:t>
      </w:r>
      <w:r w:rsidR="00FC31B0">
        <w:t>; magnitudes and rate were unchanged)</w:t>
      </w:r>
      <w:r w:rsidR="00431975">
        <w:t>.</w:t>
      </w:r>
      <w:r w:rsidR="00EC733D">
        <w:t xml:space="preserve">  </w:t>
      </w:r>
    </w:p>
    <w:p w14:paraId="4CE14759" w14:textId="1FE9BC0E" w:rsidR="00AF6242" w:rsidRDefault="003F256E" w:rsidP="00FD1F70">
      <w:pPr>
        <w:pStyle w:val="BodyText"/>
      </w:pPr>
      <w:r>
        <w:tab/>
      </w:r>
      <w:r w:rsidR="00A50026">
        <w:t>The remain</w:t>
      </w:r>
      <w:r w:rsidR="0041295B">
        <w:t>ing</w:t>
      </w:r>
      <w:r w:rsidR="00A50026">
        <w:t xml:space="preserve"> fault</w:t>
      </w:r>
      <w:r w:rsidR="0041295B">
        <w:t xml:space="preserve">s </w:t>
      </w:r>
      <w:r w:rsidR="00BF7540">
        <w:t>(</w:t>
      </w:r>
      <w:r w:rsidR="00BF7540" w:rsidRPr="00BF7540">
        <w:t>Charleston Uplift, New Madrid West</w:t>
      </w:r>
      <w:r w:rsidR="00AC7C6B">
        <w:t>,</w:t>
      </w:r>
      <w:r w:rsidR="00BF7540" w:rsidRPr="00BF7540">
        <w:t xml:space="preserve"> New Madrid North, </w:t>
      </w:r>
      <w:proofErr w:type="spellStart"/>
      <w:r w:rsidR="00BF7540" w:rsidRPr="00BF7540">
        <w:t>Reelfoot</w:t>
      </w:r>
      <w:proofErr w:type="spellEnd"/>
      <w:r w:rsidR="00BF7540" w:rsidRPr="00BF7540">
        <w:t xml:space="preserve">, Bootheel, </w:t>
      </w:r>
      <w:r w:rsidR="006150D5">
        <w:t xml:space="preserve">and </w:t>
      </w:r>
      <w:r w:rsidR="00BF7540" w:rsidRPr="00BF7540">
        <w:t>Axial</w:t>
      </w:r>
      <w:r w:rsidR="00BF7540">
        <w:t>)</w:t>
      </w:r>
      <w:r w:rsidR="00AC7C6B">
        <w:t xml:space="preserve"> are all in the heart of the New Madrid, MO area</w:t>
      </w:r>
      <w:r w:rsidR="001159ED">
        <w:t xml:space="preserve">, and </w:t>
      </w:r>
      <w:r w:rsidR="002C0D57">
        <w:t>have been modeled as</w:t>
      </w:r>
      <w:r w:rsidR="001159ED">
        <w:t xml:space="preserve"> capable of rupturing</w:t>
      </w:r>
      <w:r w:rsidR="00051588">
        <w:t xml:space="preserve"> alone or</w:t>
      </w:r>
      <w:r w:rsidR="001159ED">
        <w:t xml:space="preserve"> together in</w:t>
      </w:r>
      <w:r w:rsidR="003A707E">
        <w:t xml:space="preserve"> </w:t>
      </w:r>
      <w:r w:rsidR="00D2332F">
        <w:t>a handful</w:t>
      </w:r>
      <w:r w:rsidR="001159ED">
        <w:t xml:space="preserve"> of </w:t>
      </w:r>
      <w:r w:rsidR="00770D35">
        <w:t xml:space="preserve">alternative </w:t>
      </w:r>
      <w:r w:rsidR="00123346">
        <w:t>scenarios</w:t>
      </w:r>
      <w:r w:rsidR="00BC1B1A">
        <w:t>.</w:t>
      </w:r>
      <w:r w:rsidR="00770D35">
        <w:t xml:space="preserve">  One</w:t>
      </w:r>
      <w:r w:rsidR="00B95ADF">
        <w:t xml:space="preserve"> set of</w:t>
      </w:r>
      <w:r w:rsidR="00770D35">
        <w:t xml:space="preserve"> b</w:t>
      </w:r>
      <w:r w:rsidR="00DF7A97">
        <w:t>ranch</w:t>
      </w:r>
      <w:r w:rsidR="00B95ADF">
        <w:t>es</w:t>
      </w:r>
      <w:r w:rsidR="00DF7A97">
        <w:t xml:space="preserve"> honors the</w:t>
      </w:r>
      <w:r w:rsidR="00764992">
        <w:t xml:space="preserve"> scenarios defined by</w:t>
      </w:r>
      <w:r w:rsidR="00DF7A97">
        <w:t xml:space="preserve"> CEUS </w:t>
      </w:r>
      <w:proofErr w:type="spellStart"/>
      <w:r w:rsidR="00DF7A97">
        <w:t>SSCn</w:t>
      </w:r>
      <w:proofErr w:type="spellEnd"/>
      <w:r w:rsidR="00DF7A97">
        <w:t xml:space="preserve"> (2012)</w:t>
      </w:r>
      <w:r w:rsidR="00764992">
        <w:t xml:space="preserve"> and another </w:t>
      </w:r>
      <w:r w:rsidR="00B95ADF">
        <w:t>set</w:t>
      </w:r>
      <w:r w:rsidR="00DF7A97">
        <w:t xml:space="preserve"> </w:t>
      </w:r>
      <w:r w:rsidR="004C367C">
        <w:t>represents</w:t>
      </w:r>
      <w:r w:rsidR="00864CBF">
        <w:t xml:space="preserve"> a</w:t>
      </w:r>
      <w:r w:rsidR="001A6EBD">
        <w:t xml:space="preserve"> </w:t>
      </w:r>
      <w:r w:rsidR="00864CBF">
        <w:t xml:space="preserve">USGS </w:t>
      </w:r>
      <w:r w:rsidR="001A6EBD">
        <w:t xml:space="preserve">alternative </w:t>
      </w:r>
      <w:r w:rsidR="00864CBF">
        <w:t xml:space="preserve">that </w:t>
      </w:r>
      <w:r w:rsidR="001A6EBD">
        <w:t>utilizes</w:t>
      </w:r>
      <w:r w:rsidR="00864CBF">
        <w:t xml:space="preserve"> a </w:t>
      </w:r>
      <w:r w:rsidR="00F33FF9">
        <w:t>simplified</w:t>
      </w:r>
      <w:r w:rsidR="00BC182E">
        <w:t xml:space="preserve"> "lightning bolt"</w:t>
      </w:r>
      <w:r w:rsidR="00864CBF">
        <w:t xml:space="preserve"> fault model</w:t>
      </w:r>
      <w:r w:rsidR="0055701C">
        <w:t xml:space="preserve"> </w:t>
      </w:r>
      <w:r w:rsidR="000E54B0">
        <w:t>(see Figure</w:t>
      </w:r>
      <w:r w:rsidR="00096F1F">
        <w:t>s</w:t>
      </w:r>
      <w:r w:rsidR="000E54B0">
        <w:t xml:space="preserve"> 22 and 23 of </w:t>
      </w:r>
      <w:r w:rsidR="00096F1F" w:rsidRPr="000C75F1">
        <w:t>Petersen et al. (201</w:t>
      </w:r>
      <w:r w:rsidR="000C75F1" w:rsidRPr="000C75F1">
        <w:t>4</w:t>
      </w:r>
      <w:r w:rsidR="00096F1F" w:rsidRPr="000C75F1">
        <w:t>)</w:t>
      </w:r>
      <w:r w:rsidR="00A91D5E">
        <w:t>)</w:t>
      </w:r>
      <w:r w:rsidR="00096F1F">
        <w:t>.</w:t>
      </w:r>
      <w:r w:rsidR="009657B7">
        <w:t xml:space="preserve">  On any given branch there are no more than 3 </w:t>
      </w:r>
      <w:r w:rsidR="009A6A7B">
        <w:t>different</w:t>
      </w:r>
      <w:r w:rsidR="00E263B7">
        <w:t xml:space="preserve"> </w:t>
      </w:r>
      <w:r w:rsidR="009657B7">
        <w:t>ruptures</w:t>
      </w:r>
      <w:r w:rsidR="00E263B7">
        <w:t xml:space="preserve"> represented among all the</w:t>
      </w:r>
      <w:r w:rsidR="00820929">
        <w:t>se</w:t>
      </w:r>
      <w:r w:rsidR="00E263B7">
        <w:t xml:space="preserve"> fault</w:t>
      </w:r>
      <w:r w:rsidR="00820929">
        <w:t>s</w:t>
      </w:r>
      <w:r w:rsidR="000226F9">
        <w:t>, and each</w:t>
      </w:r>
      <w:r w:rsidR="00332CFD">
        <w:t xml:space="preserve"> of these</w:t>
      </w:r>
      <w:r w:rsidR="000226F9">
        <w:t xml:space="preserve"> rupture</w:t>
      </w:r>
      <w:r w:rsidR="00332CFD">
        <w:t>s</w:t>
      </w:r>
      <w:r w:rsidR="000226F9">
        <w:t xml:space="preserve"> is assumed to recur with the exact same magnitude</w:t>
      </w:r>
      <w:r w:rsidR="00E263B7">
        <w:t>.</w:t>
      </w:r>
      <w:r w:rsidR="00C72F0B">
        <w:t xml:space="preserve">  </w:t>
      </w:r>
      <w:r w:rsidR="00845243">
        <w:t xml:space="preserve">The CEUS </w:t>
      </w:r>
      <w:proofErr w:type="spellStart"/>
      <w:r w:rsidR="00845243">
        <w:t>SSCn</w:t>
      </w:r>
      <w:proofErr w:type="spellEnd"/>
      <w:r w:rsidR="00845243">
        <w:t xml:space="preserve"> (2012) set of branches include</w:t>
      </w:r>
      <w:r w:rsidR="00D616BC">
        <w:t xml:space="preserve"> temporal variability in the long-term rate of ruptures</w:t>
      </w:r>
      <w:r w:rsidR="00FF3513">
        <w:t xml:space="preserve"> (in vs out of a </w:t>
      </w:r>
      <w:r w:rsidR="003F6183">
        <w:t>"</w:t>
      </w:r>
      <w:r w:rsidR="00FF3513">
        <w:t>cluster sequence</w:t>
      </w:r>
      <w:r w:rsidR="003F6183">
        <w:t>"</w:t>
      </w:r>
      <w:r w:rsidR="00FF3513">
        <w:t>) whereas the US</w:t>
      </w:r>
      <w:r w:rsidR="001C1615">
        <w:t xml:space="preserve">GS </w:t>
      </w:r>
      <w:r w:rsidR="00B54C42">
        <w:t>model has</w:t>
      </w:r>
      <w:r w:rsidR="001950F4">
        <w:t xml:space="preserve"> a branch where ruptures come in sets </w:t>
      </w:r>
      <w:r w:rsidR="00191106">
        <w:t>(</w:t>
      </w:r>
      <w:r w:rsidR="00F21905">
        <w:t xml:space="preserve">doublets or </w:t>
      </w:r>
      <w:r w:rsidR="00191106" w:rsidRPr="00F21905">
        <w:t>triplets</w:t>
      </w:r>
      <w:r w:rsidR="00191106">
        <w:t xml:space="preserve">) versus </w:t>
      </w:r>
      <w:r w:rsidR="00B54C42">
        <w:t>their</w:t>
      </w:r>
      <w:r w:rsidR="00191106">
        <w:t xml:space="preserve"> being temporally independent</w:t>
      </w:r>
      <w:r w:rsidR="007142B0">
        <w:t xml:space="preserve">, </w:t>
      </w:r>
      <w:r w:rsidR="001446F6">
        <w:t xml:space="preserve">the distinction of </w:t>
      </w:r>
      <w:r w:rsidR="007142B0">
        <w:t>which is accounted for in hazard calculations</w:t>
      </w:r>
      <w:r w:rsidR="00234E7A">
        <w:t>.</w:t>
      </w:r>
      <w:r w:rsidR="001D4F07">
        <w:t xml:space="preserve">  The</w:t>
      </w:r>
      <w:r w:rsidR="008C77CB">
        <w:t>re are other branches representing</w:t>
      </w:r>
      <w:r w:rsidR="00DE2975">
        <w:t xml:space="preserve"> epistemic uncertainties in</w:t>
      </w:r>
      <w:r w:rsidR="008C77CB">
        <w:t xml:space="preserve"> rate</w:t>
      </w:r>
      <w:r w:rsidR="00DE2975">
        <w:t>s</w:t>
      </w:r>
      <w:r w:rsidR="008C77CB">
        <w:t xml:space="preserve"> and magnitude</w:t>
      </w:r>
      <w:r w:rsidR="00DE2975">
        <w:t>s</w:t>
      </w:r>
      <w:r w:rsidR="00A96C63">
        <w:t xml:space="preserve">, resulting in a total of </w:t>
      </w:r>
      <w:r w:rsidR="00B7142E">
        <w:t>640 logic tree branches</w:t>
      </w:r>
      <w:r w:rsidR="00F10F55">
        <w:t xml:space="preserve"> </w:t>
      </w:r>
      <w:r w:rsidR="00F10F55" w:rsidRPr="00F10F55">
        <w:rPr>
          <w:highlight w:val="yellow"/>
        </w:rPr>
        <w:t>(</w:t>
      </w:r>
      <w:r w:rsidR="00993DCD" w:rsidRPr="00F10F55">
        <w:rPr>
          <w:highlight w:val="yellow"/>
        </w:rPr>
        <w:t>CONFIRM THIS NUMBER</w:t>
      </w:r>
      <w:r w:rsidR="00F10F55" w:rsidRPr="00F10F55">
        <w:rPr>
          <w:highlight w:val="yellow"/>
        </w:rPr>
        <w:t>)</w:t>
      </w:r>
      <w:r w:rsidR="00B7142E">
        <w:t xml:space="preserve"> for this set of faults</w:t>
      </w:r>
      <w:r w:rsidR="008C77CB">
        <w:t>.</w:t>
      </w:r>
      <w:r w:rsidR="00D264FA">
        <w:t xml:space="preserve">  The only changes since</w:t>
      </w:r>
      <w:r w:rsidR="00E10C77">
        <w:t xml:space="preserve"> NSHM14/18 involve </w:t>
      </w:r>
      <w:r w:rsidR="00760147">
        <w:t xml:space="preserve">fault </w:t>
      </w:r>
      <w:r w:rsidR="00E10C77">
        <w:t xml:space="preserve">geometry modifications </w:t>
      </w:r>
      <w:r w:rsidR="00760147">
        <w:t>and no changes in rupture rates or magnitudes</w:t>
      </w:r>
      <w:r w:rsidR="00BC20E3">
        <w:t xml:space="preserve">, </w:t>
      </w:r>
      <w:r w:rsidR="00E87DA9">
        <w:t>with the biggest change in hazard</w:t>
      </w:r>
      <w:r w:rsidR="00953172">
        <w:t xml:space="preserve"> </w:t>
      </w:r>
      <w:r w:rsidR="00BB6AD4">
        <w:t xml:space="preserve">being an increase where </w:t>
      </w:r>
      <w:r w:rsidR="004845F5">
        <w:t>the Axial fault is extended to the south</w:t>
      </w:r>
      <w:r w:rsidR="000614D0">
        <w:t>west</w:t>
      </w:r>
      <w:r w:rsidR="002F1D7D">
        <w:t xml:space="preserve"> (Shumway et al., 2023</w:t>
      </w:r>
      <w:r w:rsidR="00F86980">
        <w:t xml:space="preserve">; </w:t>
      </w:r>
      <w:hyperlink r:id="rId41" w:history="1">
        <w:r w:rsidR="00330970" w:rsidRPr="00E35D17">
          <w:rPr>
            <w:rStyle w:val="Hyperlink"/>
            <w:highlight w:val="yellow"/>
          </w:rPr>
          <w:t>link to report here</w:t>
        </w:r>
      </w:hyperlink>
      <w:r w:rsidR="002F1D7D">
        <w:t>)</w:t>
      </w:r>
      <w:r w:rsidR="000614D0">
        <w:t>.</w:t>
      </w:r>
      <w:r w:rsidR="00E31636">
        <w:t xml:space="preserve">  </w:t>
      </w:r>
    </w:p>
    <w:p w14:paraId="11A4B18C" w14:textId="45A0274A" w:rsidR="00E560D3" w:rsidRDefault="000276F2" w:rsidP="00FD1F70">
      <w:pPr>
        <w:pStyle w:val="BodyText"/>
      </w:pPr>
      <w:r>
        <w:tab/>
      </w:r>
      <w:r w:rsidRPr="00F02104">
        <w:t>In short, the only consequential changes from a hazard standpoint are where</w:t>
      </w:r>
      <w:r w:rsidR="00AD0377" w:rsidRPr="00F02104">
        <w:t xml:space="preserve"> the </w:t>
      </w:r>
      <w:proofErr w:type="spellStart"/>
      <w:r w:rsidR="00AD0377" w:rsidRPr="00F02104">
        <w:t>Meers</w:t>
      </w:r>
      <w:proofErr w:type="spellEnd"/>
      <w:r w:rsidR="00AD0377" w:rsidRPr="00F02104">
        <w:t xml:space="preserve"> and Axial fault</w:t>
      </w:r>
      <w:r w:rsidR="001964AD" w:rsidRPr="00F02104">
        <w:t xml:space="preserve">s have been </w:t>
      </w:r>
      <w:r w:rsidR="00C65BBB" w:rsidRPr="00F02104">
        <w:t>extended.</w:t>
      </w:r>
      <w:r w:rsidR="00AD0377">
        <w:t xml:space="preserve"> </w:t>
      </w:r>
      <w:r w:rsidR="00C65BBB">
        <w:t xml:space="preserve"> Note also that none of these sources have been updated</w:t>
      </w:r>
      <w:r w:rsidR="004419DD">
        <w:t xml:space="preserve"> to utilize the set of scaling relationships recommended by Shaw (</w:t>
      </w:r>
      <w:r w:rsidR="000A2CA3" w:rsidRPr="000A2CA3">
        <w:t>202</w:t>
      </w:r>
      <w:r w:rsidR="00E70292">
        <w:t>3</w:t>
      </w:r>
      <w:r w:rsidR="000A2CA3" w:rsidRPr="00FB7999">
        <w:rPr>
          <w:highlight w:val="yellow"/>
        </w:rPr>
        <w:t>;</w:t>
      </w:r>
      <w:r w:rsidR="00B85EC2" w:rsidRPr="00E342B4">
        <w:t xml:space="preserve"> </w:t>
      </w:r>
      <w:hyperlink r:id="rId42" w:history="1">
        <w:r w:rsidR="00B85EC2" w:rsidRPr="00EB7CC2">
          <w:rPr>
            <w:rStyle w:val="Hyperlink"/>
            <w:highlight w:val="yellow"/>
          </w:rPr>
          <w:t>resubmission available here</w:t>
        </w:r>
      </w:hyperlink>
      <w:r w:rsidR="004419DD">
        <w:t>) for stable continental regions</w:t>
      </w:r>
      <w:r w:rsidR="004F6228">
        <w:t>.</w:t>
      </w:r>
      <w:r w:rsidR="00D52BB2">
        <w:t xml:space="preserve">  While all models are a mere approximation of the system</w:t>
      </w:r>
      <w:r w:rsidR="003D40B8">
        <w:t>, one can ask whether the representations utilized here represent best available science.</w:t>
      </w:r>
      <w:r w:rsidR="004E6809">
        <w:t xml:space="preserve">  </w:t>
      </w:r>
      <w:r w:rsidR="001C7F88">
        <w:t>Perhaps most debatable is the</w:t>
      </w:r>
      <w:r w:rsidR="004E6809">
        <w:t xml:space="preserve"> RLME </w:t>
      </w:r>
      <w:r w:rsidR="001C7F88">
        <w:t>assumption</w:t>
      </w:r>
      <w:r w:rsidR="004E6809">
        <w:t xml:space="preserve"> that all ruptures for a given source will have very similar magnitudes</w:t>
      </w:r>
      <w:r w:rsidR="00772973">
        <w:t xml:space="preserve"> </w:t>
      </w:r>
      <w:r w:rsidR="00807025">
        <w:t>(</w:t>
      </w:r>
      <w:r w:rsidR="00772973">
        <w:t>as opposed to a wider range of aleatory variability</w:t>
      </w:r>
      <w:r w:rsidR="00807025">
        <w:t>)</w:t>
      </w:r>
      <w:r w:rsidR="000C36B3">
        <w:t>.</w:t>
      </w:r>
      <w:r w:rsidR="00772973">
        <w:t xml:space="preserve">  </w:t>
      </w:r>
      <w:r w:rsidR="00F25D4C">
        <w:t>L</w:t>
      </w:r>
      <w:r w:rsidR="00772973">
        <w:t xml:space="preserve">imiting </w:t>
      </w:r>
      <w:r w:rsidR="00866890">
        <w:t>every</w:t>
      </w:r>
      <w:r w:rsidR="00772973">
        <w:t xml:space="preserve"> branch</w:t>
      </w:r>
      <w:r w:rsidR="00866890">
        <w:t xml:space="preserve"> for the </w:t>
      </w:r>
      <w:r w:rsidR="008D58E6">
        <w:t>five</w:t>
      </w:r>
      <w:r w:rsidR="003A4E1F">
        <w:t>-</w:t>
      </w:r>
      <w:r w:rsidR="008D58E6">
        <w:t>fault</w:t>
      </w:r>
      <w:r w:rsidR="003A4E1F">
        <w:t xml:space="preserve"> cluster</w:t>
      </w:r>
      <w:r w:rsidR="008D58E6">
        <w:t xml:space="preserve"> near </w:t>
      </w:r>
      <w:r w:rsidR="00866890">
        <w:t xml:space="preserve">New Madrid to only </w:t>
      </w:r>
      <w:r w:rsidR="00866890">
        <w:lastRenderedPageBreak/>
        <w:t>three different ruptures</w:t>
      </w:r>
      <w:r w:rsidR="00255137">
        <w:t xml:space="preserve"> </w:t>
      </w:r>
      <w:proofErr w:type="gramStart"/>
      <w:r w:rsidR="00255137">
        <w:t>seems</w:t>
      </w:r>
      <w:proofErr w:type="gramEnd"/>
      <w:r w:rsidR="00255137">
        <w:t xml:space="preserve"> questionable as well.</w:t>
      </w:r>
      <w:r w:rsidR="00E610B3">
        <w:t xml:space="preserve">  </w:t>
      </w:r>
      <w:r w:rsidR="00206894">
        <w:t>At the very least t</w:t>
      </w:r>
      <w:r w:rsidR="004970BE">
        <w:t xml:space="preserve">hese assumptions are philosophically </w:t>
      </w:r>
      <w:r w:rsidR="00EC78F6">
        <w:t>inconsistent</w:t>
      </w:r>
      <w:r w:rsidR="004970BE">
        <w:t xml:space="preserve"> with </w:t>
      </w:r>
      <w:r w:rsidR="00206894">
        <w:t>how we are handling faults in the</w:t>
      </w:r>
      <w:r w:rsidR="004970BE">
        <w:t xml:space="preserve"> western US</w:t>
      </w:r>
      <w:r w:rsidR="00206894">
        <w:t>.</w:t>
      </w:r>
    </w:p>
    <w:p w14:paraId="29C6C7F1" w14:textId="5C295B47" w:rsidR="000276F2" w:rsidRDefault="00E560D3" w:rsidP="00FD1F70">
      <w:pPr>
        <w:pStyle w:val="BodyText"/>
      </w:pPr>
      <w:r>
        <w:tab/>
      </w:r>
      <w:r w:rsidR="00494303">
        <w:t>A relatively straightforward modification would be to replace the single-magnitude assumption</w:t>
      </w:r>
      <w:r>
        <w:t xml:space="preserve"> with a</w:t>
      </w:r>
      <w:r w:rsidR="00FD7BB1">
        <w:t xml:space="preserve"> wider range of magnitudes</w:t>
      </w:r>
      <w:r w:rsidR="00BA38FC">
        <w:t xml:space="preserve"> by using a</w:t>
      </w:r>
      <w:r>
        <w:t xml:space="preserve"> Gutenber</w:t>
      </w:r>
      <w:r w:rsidR="00FB234D">
        <w:t>g</w:t>
      </w:r>
      <w:r>
        <w:t>-Richter distribution</w:t>
      </w:r>
      <w:r w:rsidR="00FD7BB1">
        <w:t xml:space="preserve"> </w:t>
      </w:r>
      <w:r w:rsidR="00BA38FC">
        <w:t xml:space="preserve">with alternative branches for the </w:t>
      </w:r>
      <w:r w:rsidR="00BA38FC">
        <w:rPr>
          <w:i/>
          <w:iCs/>
        </w:rPr>
        <w:t>b-value</w:t>
      </w:r>
      <w:r w:rsidR="00FB234D" w:rsidRPr="00FB234D">
        <w:t xml:space="preserve"> (e.g., between 0 and 1 as applied in western US</w:t>
      </w:r>
      <w:r w:rsidR="00595920">
        <w:t>, or even beyond this range if deemed appropriate</w:t>
      </w:r>
      <w:r w:rsidR="00FB234D" w:rsidRPr="00FB234D">
        <w:t>)</w:t>
      </w:r>
      <w:r w:rsidR="00BA38FC">
        <w:t>.</w:t>
      </w:r>
      <w:r w:rsidR="000E4AD2">
        <w:t xml:space="preserve">  </w:t>
      </w:r>
      <w:r w:rsidR="003E7DF7">
        <w:t>Also, t</w:t>
      </w:r>
      <w:r w:rsidR="000E4AD2">
        <w:t>he map of faults near New Madrid (</w:t>
      </w:r>
      <w:r w:rsidR="000E4AD2" w:rsidRPr="00EE1146">
        <w:rPr>
          <w:b/>
          <w:bCs/>
        </w:rPr>
        <w:t xml:space="preserve">Figure </w:t>
      </w:r>
      <w:r w:rsidR="00700647" w:rsidRPr="00EE1146">
        <w:rPr>
          <w:b/>
          <w:bCs/>
        </w:rPr>
        <w:t>6b</w:t>
      </w:r>
      <w:r w:rsidR="000E4AD2">
        <w:t>) impl</w:t>
      </w:r>
      <w:r w:rsidR="003E7DF7">
        <w:t>ies</w:t>
      </w:r>
      <w:r w:rsidR="002F7161">
        <w:t xml:space="preserve"> that nearly all are plausibly interconnected</w:t>
      </w:r>
      <w:r w:rsidR="002040C3">
        <w:t>, which begs the question of whe</w:t>
      </w:r>
      <w:r w:rsidR="00A534E0">
        <w:t>the</w:t>
      </w:r>
      <w:r w:rsidR="002040C3">
        <w:t>r an inversion fault-system solution is called for.</w:t>
      </w:r>
      <w:r w:rsidR="00683475">
        <w:t xml:space="preserve">  The fact that several of these faults lack slip</w:t>
      </w:r>
      <w:r w:rsidR="00E31DB7">
        <w:t>-</w:t>
      </w:r>
      <w:r w:rsidR="00683475">
        <w:t>rate estimates is not a problem</w:t>
      </w:r>
      <w:r w:rsidR="00E31DB7">
        <w:t>, as there is no</w:t>
      </w:r>
      <w:r w:rsidR="008E51A1">
        <w:t xml:space="preserve"> such</w:t>
      </w:r>
      <w:r w:rsidR="00E31DB7">
        <w:t xml:space="preserve"> requirement</w:t>
      </w:r>
      <w:r w:rsidR="006727DC">
        <w:t xml:space="preserve"> for these</w:t>
      </w:r>
      <w:r w:rsidR="00E31DB7">
        <w:t xml:space="preserve"> in the inversion.</w:t>
      </w:r>
      <w:r w:rsidR="008E51A1">
        <w:t xml:space="preserve">  The bigger question is how</w:t>
      </w:r>
      <w:r w:rsidR="000E4E66">
        <w:t xml:space="preserve"> to interpret the</w:t>
      </w:r>
      <w:r w:rsidR="000E4E66" w:rsidRPr="0053272A">
        <w:rPr>
          <w:i/>
          <w:iCs/>
        </w:rPr>
        <w:t xml:space="preserve"> N</w:t>
      </w:r>
      <w:r w:rsidR="000E4E66">
        <w:t xml:space="preserve"> events in timespan (</w:t>
      </w:r>
      <w:r w:rsidR="000E4E66">
        <w:rPr>
          <w:i/>
          <w:iCs/>
        </w:rPr>
        <w:t>T</w:t>
      </w:r>
      <w:r w:rsidR="000E4E66">
        <w:t>)</w:t>
      </w:r>
      <w:r w:rsidR="0053272A">
        <w:t xml:space="preserve"> </w:t>
      </w:r>
      <w:r w:rsidR="005034A2">
        <w:t xml:space="preserve">constraints </w:t>
      </w:r>
      <w:r w:rsidR="0053272A">
        <w:t xml:space="preserve">provided by </w:t>
      </w:r>
      <w:proofErr w:type="spellStart"/>
      <w:r w:rsidR="0053272A">
        <w:t>paleoliquefaction</w:t>
      </w:r>
      <w:proofErr w:type="spellEnd"/>
      <w:r w:rsidR="0053272A">
        <w:t xml:space="preserve"> studies</w:t>
      </w:r>
      <w:r w:rsidR="008D78EF">
        <w:t>, as there is poten</w:t>
      </w:r>
      <w:r w:rsidR="00B83F40">
        <w:t>t</w:t>
      </w:r>
      <w:r w:rsidR="008D78EF">
        <w:t>ial ambiguity</w:t>
      </w:r>
      <w:r w:rsidR="00B83F40">
        <w:t xml:space="preserve"> in terms of what ruptures could cause </w:t>
      </w:r>
      <w:r w:rsidR="006727DC">
        <w:t>each such</w:t>
      </w:r>
      <w:r w:rsidR="005034A2">
        <w:t xml:space="preserve"> observation</w:t>
      </w:r>
      <w:r w:rsidR="0053272A">
        <w:t>.</w:t>
      </w:r>
      <w:r w:rsidR="004509A0">
        <w:t xml:space="preserve">  Assuming it</w:t>
      </w:r>
      <w:r w:rsidR="006970FF">
        <w:t xml:space="preserve"> is an occurrence on the nearest fault is one approach (</w:t>
      </w:r>
      <w:r w:rsidR="006970FF" w:rsidRPr="009858B2">
        <w:t xml:space="preserve">and </w:t>
      </w:r>
      <w:r w:rsidR="00974CC0" w:rsidRPr="009858B2">
        <w:t>consistent with</w:t>
      </w:r>
      <w:r w:rsidR="006970FF" w:rsidRPr="009858B2">
        <w:t xml:space="preserve"> present assum</w:t>
      </w:r>
      <w:r w:rsidR="002B412B" w:rsidRPr="009858B2">
        <w:t>ptions</w:t>
      </w:r>
      <w:r w:rsidR="006970FF">
        <w:t>)</w:t>
      </w:r>
      <w:r w:rsidR="00135A78">
        <w:t xml:space="preserve">, but then there is also the question of whether such observations </w:t>
      </w:r>
      <w:r w:rsidR="0089061C">
        <w:t>at</w:t>
      </w:r>
      <w:r w:rsidR="00135A78">
        <w:t xml:space="preserve"> different locations</w:t>
      </w:r>
      <w:r w:rsidR="0089061C">
        <w:t xml:space="preserve"> represent any of the same events.</w:t>
      </w:r>
      <w:r w:rsidR="002B412B">
        <w:t xml:space="preserve">  We are </w:t>
      </w:r>
      <w:r w:rsidR="00C90965">
        <w:t xml:space="preserve">actively </w:t>
      </w:r>
      <w:r w:rsidR="002B412B">
        <w:t>exploring th</w:t>
      </w:r>
      <w:r w:rsidR="00C90965">
        <w:t>ese questions</w:t>
      </w:r>
      <w:r w:rsidR="002B412B">
        <w:t>.</w:t>
      </w:r>
    </w:p>
    <w:p w14:paraId="428B8548" w14:textId="2ED8F9C3" w:rsidR="00CC0EF2" w:rsidRDefault="0099716B" w:rsidP="00FD1F70">
      <w:pPr>
        <w:pStyle w:val="BodyText"/>
      </w:pPr>
      <w:r>
        <w:tab/>
        <w:t xml:space="preserve">Another challenge is the </w:t>
      </w:r>
      <w:r w:rsidR="00EE6C34">
        <w:t xml:space="preserve">wide </w:t>
      </w:r>
      <w:r>
        <w:t>heterogen</w:t>
      </w:r>
      <w:r w:rsidR="005D1AC8">
        <w:t>eity in the number of logic tree branches among these fault sources</w:t>
      </w:r>
      <w:r w:rsidR="00FE031F">
        <w:t xml:space="preserve">, making a systematic </w:t>
      </w:r>
      <w:r w:rsidR="00EE6C34">
        <w:t xml:space="preserve">hazard-map </w:t>
      </w:r>
      <w:r w:rsidR="00FE031F">
        <w:t>assessment</w:t>
      </w:r>
      <w:r w:rsidR="00C764F8">
        <w:t xml:space="preserve"> of the influence of each </w:t>
      </w:r>
      <w:r w:rsidR="00EA7D2F">
        <w:t>a near</w:t>
      </w:r>
      <w:r w:rsidR="00C764F8">
        <w:t xml:space="preserve"> impossib</w:t>
      </w:r>
      <w:r w:rsidR="00EA7D2F">
        <w:t>i</w:t>
      </w:r>
      <w:r w:rsidR="00C764F8">
        <w:t>l</w:t>
      </w:r>
      <w:r w:rsidR="00EA7D2F">
        <w:t>ity</w:t>
      </w:r>
      <w:r w:rsidR="00EE6C34">
        <w:t>.</w:t>
      </w:r>
      <w:r w:rsidR="00452F98">
        <w:t xml:space="preserve">  One might argue that the current models</w:t>
      </w:r>
      <w:r w:rsidR="005C5A61">
        <w:t xml:space="preserve"> go overboard with</w:t>
      </w:r>
      <w:r w:rsidR="00C0632A">
        <w:t xml:space="preserve"> respect to</w:t>
      </w:r>
      <w:r w:rsidR="005C5A61">
        <w:t xml:space="preserve"> epistemic unce</w:t>
      </w:r>
      <w:r w:rsidR="00C0632A">
        <w:t>r</w:t>
      </w:r>
      <w:r w:rsidR="005C5A61">
        <w:t>ta</w:t>
      </w:r>
      <w:r w:rsidR="00C0632A">
        <w:t>i</w:t>
      </w:r>
      <w:r w:rsidR="005C5A61">
        <w:t>nties</w:t>
      </w:r>
      <w:r w:rsidR="00C0632A">
        <w:t xml:space="preserve"> (especially </w:t>
      </w:r>
      <w:r w:rsidR="00A717CB">
        <w:t>compared to the very limited</w:t>
      </w:r>
      <w:r w:rsidR="00C0632A">
        <w:t xml:space="preserve"> aleatory variability)</w:t>
      </w:r>
      <w:r w:rsidR="00B67835">
        <w:t xml:space="preserve">.  This does not matter much if you are only interested in mean hazard (for which epistemic uncertainties can be treated as aleatory), but one of </w:t>
      </w:r>
      <w:r w:rsidR="00A02598">
        <w:t xml:space="preserve">our explicit </w:t>
      </w:r>
      <w:r w:rsidR="00B67835">
        <w:t xml:space="preserve">goals is a better quantification of epistemic uncertainties </w:t>
      </w:r>
      <w:r w:rsidR="007C24F2">
        <w:t>with resp</w:t>
      </w:r>
      <w:r w:rsidR="00E66BF4">
        <w:t>ect to</w:t>
      </w:r>
      <w:r w:rsidR="00B67835">
        <w:t xml:space="preserve"> hazard</w:t>
      </w:r>
      <w:r w:rsidR="00E66BF4">
        <w:t xml:space="preserve"> and risk metrics</w:t>
      </w:r>
      <w:r w:rsidR="00F43451">
        <w:t xml:space="preserve">, which we also need </w:t>
      </w:r>
      <w:r w:rsidR="00722B23">
        <w:t>to</w:t>
      </w:r>
      <w:r w:rsidR="00F43451">
        <w:t xml:space="preserve"> </w:t>
      </w:r>
      <w:r w:rsidR="001D43CD">
        <w:t>inform</w:t>
      </w:r>
      <w:r w:rsidR="00F43451">
        <w:t xml:space="preserve"> where efforts should be place</w:t>
      </w:r>
      <w:r w:rsidR="00204ECF">
        <w:t>d</w:t>
      </w:r>
      <w:r w:rsidR="00F43451">
        <w:t xml:space="preserve"> to improve the models</w:t>
      </w:r>
      <w:r w:rsidR="00B67835">
        <w:t>.</w:t>
      </w:r>
      <w:r w:rsidR="00687D41">
        <w:t xml:space="preserve">  It would</w:t>
      </w:r>
      <w:r w:rsidR="00E66BF4">
        <w:t xml:space="preserve"> ther</w:t>
      </w:r>
      <w:r w:rsidR="007C7C07">
        <w:t>e</w:t>
      </w:r>
      <w:r w:rsidR="00E66BF4">
        <w:t>fore</w:t>
      </w:r>
      <w:r w:rsidR="00687D41">
        <w:t xml:space="preserve"> be </w:t>
      </w:r>
      <w:r w:rsidR="00E66BF4">
        <w:t>helpful</w:t>
      </w:r>
      <w:r w:rsidR="00EA7D2F">
        <w:t xml:space="preserve"> to reduce </w:t>
      </w:r>
      <w:r w:rsidR="00425DE9">
        <w:t>the</w:t>
      </w:r>
      <w:r w:rsidR="00EA7D2F">
        <w:t xml:space="preserve"> branches</w:t>
      </w:r>
      <w:r w:rsidR="00425DE9">
        <w:t xml:space="preserve"> for all these sources</w:t>
      </w:r>
      <w:r w:rsidR="00EA7D2F">
        <w:t xml:space="preserve"> to a common</w:t>
      </w:r>
      <w:r w:rsidR="00425DE9">
        <w:t>,</w:t>
      </w:r>
      <w:r w:rsidR="00EA7D2F">
        <w:t xml:space="preserve"> necessary</w:t>
      </w:r>
      <w:r w:rsidR="00425DE9">
        <w:t>,</w:t>
      </w:r>
      <w:r w:rsidR="00EA7D2F">
        <w:t xml:space="preserve"> and sufficient set.</w:t>
      </w:r>
    </w:p>
    <w:p w14:paraId="5660F86B" w14:textId="7C584D01" w:rsidR="008C2519" w:rsidRDefault="008C2519" w:rsidP="00FD1F70">
      <w:pPr>
        <w:pStyle w:val="BodyText"/>
      </w:pPr>
    </w:p>
    <w:p w14:paraId="78ED6CB5" w14:textId="4665113C" w:rsidR="009566B9" w:rsidRDefault="009566B9" w:rsidP="00216E32">
      <w:pPr>
        <w:pStyle w:val="Heading3"/>
      </w:pPr>
      <w:bookmarkStart w:id="47" w:name="_Toc127506045"/>
      <w:r>
        <w:t>Cascadia Subduction Zone</w:t>
      </w:r>
      <w:bookmarkEnd w:id="47"/>
    </w:p>
    <w:p w14:paraId="2E52FA13" w14:textId="0230572C" w:rsidR="00907ADB" w:rsidRDefault="00907ADB" w:rsidP="00FD1F70">
      <w:pPr>
        <w:pStyle w:val="BodyText"/>
      </w:pPr>
    </w:p>
    <w:p w14:paraId="138CDD06" w14:textId="012AAF94" w:rsidR="00C46532" w:rsidRDefault="00C46532" w:rsidP="00FD1F70">
      <w:pPr>
        <w:pStyle w:val="BodyText"/>
      </w:pPr>
      <w:r>
        <w:lastRenderedPageBreak/>
        <w:tab/>
        <w:t>The Cascadia subduction zone model used in NSHM14/18</w:t>
      </w:r>
      <w:r w:rsidR="00FB7410">
        <w:t xml:space="preserve">, </w:t>
      </w:r>
      <w:r>
        <w:t xml:space="preserve">defined by Petersen et al. (2014) and </w:t>
      </w:r>
      <w:r w:rsidRPr="00184F4F">
        <w:t>Frankel et al. (2015)</w:t>
      </w:r>
      <w:r w:rsidR="00FB7410" w:rsidRPr="00184F4F">
        <w:t>,</w:t>
      </w:r>
      <w:r w:rsidR="00FB7410">
        <w:t xml:space="preserve"> is composed of two additive </w:t>
      </w:r>
      <w:r w:rsidR="002377CC">
        <w:t>(aleatory)</w:t>
      </w:r>
      <w:r w:rsidR="0048656E">
        <w:t xml:space="preserve"> </w:t>
      </w:r>
      <w:r w:rsidR="00FB7410">
        <w:t>components</w:t>
      </w:r>
      <w:r w:rsidR="002377CC">
        <w:t>: full</w:t>
      </w:r>
      <w:r w:rsidR="0048656E">
        <w:t xml:space="preserve"> subduction</w:t>
      </w:r>
      <w:r w:rsidR="00684353">
        <w:t>-</w:t>
      </w:r>
      <w:r w:rsidR="0048656E">
        <w:t>zone</w:t>
      </w:r>
      <w:r w:rsidR="002377CC">
        <w:t xml:space="preserve"> ruptures</w:t>
      </w:r>
      <w:r w:rsidR="0048656E">
        <w:t xml:space="preserve"> every 526 years plu</w:t>
      </w:r>
      <w:r w:rsidR="00CA4701">
        <w:t xml:space="preserve">s some </w:t>
      </w:r>
      <w:r w:rsidR="00CA4701" w:rsidRPr="00CA4701">
        <w:rPr>
          <w:i/>
          <w:iCs/>
        </w:rPr>
        <w:t>M</w:t>
      </w:r>
      <w:r w:rsidR="00CA4701">
        <w:t xml:space="preserve">≥8 </w:t>
      </w:r>
      <w:r w:rsidR="00AF1365">
        <w:t>partial ruptures</w:t>
      </w:r>
      <w:r w:rsidR="00CA4701">
        <w:t>.</w:t>
      </w:r>
      <w:r w:rsidR="00AF1365">
        <w:t xml:space="preserve">  Logic tree branches</w:t>
      </w:r>
      <w:r w:rsidR="00353854">
        <w:t xml:space="preserve"> were included for</w:t>
      </w:r>
      <w:r w:rsidR="00B949D9">
        <w:t xml:space="preserve"> the following</w:t>
      </w:r>
      <w:r w:rsidR="00353854">
        <w:t xml:space="preserve">: </w:t>
      </w:r>
      <w:r w:rsidR="009A782E">
        <w:t xml:space="preserve">whether </w:t>
      </w:r>
      <w:r w:rsidR="009A782E" w:rsidRPr="00353854">
        <w:rPr>
          <w:i/>
          <w:iCs/>
        </w:rPr>
        <w:t>M</w:t>
      </w:r>
      <w:r w:rsidR="009A782E">
        <w:t xml:space="preserve">≥8 ruptures are </w:t>
      </w:r>
      <w:r w:rsidR="00353854">
        <w:t xml:space="preserve">segmented </w:t>
      </w:r>
      <w:r w:rsidR="009A782E">
        <w:t>or</w:t>
      </w:r>
      <w:r w:rsidR="00353854">
        <w:t xml:space="preserve"> </w:t>
      </w:r>
      <w:r w:rsidR="00FC179C">
        <w:t>unsegmented (floating);</w:t>
      </w:r>
      <w:r w:rsidR="00AB4A5D">
        <w:t xml:space="preserve"> the</w:t>
      </w:r>
      <w:r w:rsidR="00DE6AC2">
        <w:t xml:space="preserve"> </w:t>
      </w:r>
      <w:r w:rsidR="00DE6AC2" w:rsidRPr="00DE6AC2">
        <w:rPr>
          <w:i/>
          <w:iCs/>
        </w:rPr>
        <w:t>b-value</w:t>
      </w:r>
      <w:r w:rsidR="00DE6AC2" w:rsidRPr="00DE6AC2">
        <w:t xml:space="preserve"> </w:t>
      </w:r>
      <w:r w:rsidR="00AB4A5D">
        <w:t>assumed</w:t>
      </w:r>
      <w:r w:rsidR="004C041B">
        <w:t xml:space="preserve"> </w:t>
      </w:r>
      <w:r w:rsidR="00DE6AC2" w:rsidRPr="00DE6AC2">
        <w:t>for unsegmented</w:t>
      </w:r>
      <w:r w:rsidR="004C041B">
        <w:t xml:space="preserve"> ruptures</w:t>
      </w:r>
      <w:r w:rsidR="00AB4A5D">
        <w:t xml:space="preserve"> (0 or 1)</w:t>
      </w:r>
      <w:r w:rsidR="00DE6AC2" w:rsidRPr="00DE6AC2">
        <w:t>;</w:t>
      </w:r>
      <w:r w:rsidR="00391FB7">
        <w:t xml:space="preserve"> whether or not </w:t>
      </w:r>
      <w:r w:rsidR="00B80A88" w:rsidRPr="00353854">
        <w:rPr>
          <w:i/>
          <w:iCs/>
        </w:rPr>
        <w:t>M</w:t>
      </w:r>
      <w:r w:rsidR="00B80A88">
        <w:t xml:space="preserve">≥8 </w:t>
      </w:r>
      <w:r w:rsidR="00391FB7">
        <w:t xml:space="preserve">ruptures </w:t>
      </w:r>
      <w:r w:rsidR="000143D6">
        <w:t>occur on</w:t>
      </w:r>
      <w:r w:rsidR="00DE6AC2" w:rsidRPr="00DE6AC2">
        <w:t xml:space="preserve"> the northern </w:t>
      </w:r>
      <w:r w:rsidR="000143D6">
        <w:t xml:space="preserve">end of the </w:t>
      </w:r>
      <w:r w:rsidR="00DE6AC2" w:rsidRPr="00DE6AC2">
        <w:t xml:space="preserve">subduction zone; </w:t>
      </w:r>
      <w:r w:rsidR="00354182">
        <w:t xml:space="preserve">and </w:t>
      </w:r>
      <w:r w:rsidR="00DE6AC2" w:rsidRPr="00DE6AC2">
        <w:t xml:space="preserve">whether </w:t>
      </w:r>
      <w:r w:rsidR="00A5497A">
        <w:t xml:space="preserve">the </w:t>
      </w:r>
      <w:r w:rsidR="00DE6AC2" w:rsidRPr="00DE6AC2">
        <w:t xml:space="preserve">overall </w:t>
      </w:r>
      <w:r w:rsidR="00A5497A">
        <w:t>recurrence interval</w:t>
      </w:r>
      <w:r w:rsidR="00DE6AC2" w:rsidRPr="00DE6AC2">
        <w:t xml:space="preserve"> </w:t>
      </w:r>
      <w:r w:rsidR="00E93464">
        <w:t xml:space="preserve">of </w:t>
      </w:r>
      <w:r w:rsidR="00E93464" w:rsidRPr="00353854">
        <w:rPr>
          <w:i/>
          <w:iCs/>
        </w:rPr>
        <w:t>M</w:t>
      </w:r>
      <w:r w:rsidR="00E93464">
        <w:t>≥8 eve</w:t>
      </w:r>
      <w:r w:rsidR="00B459B0">
        <w:t xml:space="preserve">nts </w:t>
      </w:r>
      <w:r w:rsidR="00DE6AC2" w:rsidRPr="00DE6AC2">
        <w:t>is</w:t>
      </w:r>
      <w:r w:rsidR="00B459B0">
        <w:t xml:space="preserve"> </w:t>
      </w:r>
      <w:r w:rsidR="00432A2F">
        <w:t>set</w:t>
      </w:r>
      <w:r w:rsidR="00DE6AC2" w:rsidRPr="00DE6AC2">
        <w:t xml:space="preserve"> from turbidites (</w:t>
      </w:r>
      <w:r w:rsidR="00A5497A">
        <w:t xml:space="preserve">every </w:t>
      </w:r>
      <w:r w:rsidR="00354182">
        <w:t xml:space="preserve">500 years according to </w:t>
      </w:r>
      <w:r w:rsidR="00DE6AC2" w:rsidRPr="00DE6AC2">
        <w:t xml:space="preserve">Goldfinger et al. </w:t>
      </w:r>
      <w:r w:rsidR="00354182">
        <w:t>(</w:t>
      </w:r>
      <w:r w:rsidR="00DE6AC2" w:rsidRPr="00DE6AC2">
        <w:t>2012</w:t>
      </w:r>
      <w:r w:rsidR="00354182">
        <w:t>)</w:t>
      </w:r>
      <w:r w:rsidR="00DE6AC2" w:rsidRPr="00DE6AC2">
        <w:t>), onshore geology (</w:t>
      </w:r>
      <w:r w:rsidR="007144C5">
        <w:t xml:space="preserve">every 1000 years </w:t>
      </w:r>
      <w:r w:rsidR="004F7676">
        <w:t xml:space="preserve">based on </w:t>
      </w:r>
      <w:r w:rsidR="009B17B1">
        <w:t>the tsunami deposits and subsidence data</w:t>
      </w:r>
      <w:r w:rsidR="00BD2698">
        <w:t xml:space="preserve"> of </w:t>
      </w:r>
      <w:r w:rsidR="004A7FE5">
        <w:t>Kelsey et al. (2005) and Nelson et al. (2006)</w:t>
      </w:r>
      <w:r w:rsidR="00DE6AC2" w:rsidRPr="00DE6AC2">
        <w:t xml:space="preserve">), or </w:t>
      </w:r>
      <w:r w:rsidR="0011766F">
        <w:t>double</w:t>
      </w:r>
      <w:r w:rsidR="00DE6AC2" w:rsidRPr="00DE6AC2">
        <w:t xml:space="preserve"> the latter (</w:t>
      </w:r>
      <w:r w:rsidR="00857CDA">
        <w:t>2000 years</w:t>
      </w:r>
      <w:r w:rsidR="00256DCD">
        <w:t xml:space="preserve">, </w:t>
      </w:r>
      <w:r w:rsidR="00DE6AC2" w:rsidRPr="00DE6AC2">
        <w:t xml:space="preserve">based on </w:t>
      </w:r>
      <w:r w:rsidR="00256DCD">
        <w:t>expert opinion</w:t>
      </w:r>
      <w:r w:rsidR="00DE6AC2" w:rsidRPr="00DE6AC2">
        <w:t xml:space="preserve"> that </w:t>
      </w:r>
      <w:r w:rsidR="0011766F">
        <w:t xml:space="preserve">some inferred </w:t>
      </w:r>
      <w:r w:rsidR="00F9207A">
        <w:t xml:space="preserve">earthquakes </w:t>
      </w:r>
      <w:r w:rsidR="0011766F">
        <w:t>might not be subduction</w:t>
      </w:r>
      <w:r w:rsidR="00F9207A">
        <w:t xml:space="preserve"> events</w:t>
      </w:r>
      <w:r w:rsidR="00DE6AC2" w:rsidRPr="00DE6AC2">
        <w:t xml:space="preserve">).  There </w:t>
      </w:r>
      <w:r w:rsidR="00B459B0">
        <w:t>were</w:t>
      </w:r>
      <w:r w:rsidR="00DE6AC2" w:rsidRPr="00DE6AC2">
        <w:t xml:space="preserve"> also three branches for down-dip rupture extent and three scaling relationships, leading to 9 different magnitudes </w:t>
      </w:r>
      <w:r w:rsidR="002809C9">
        <w:t>estim</w:t>
      </w:r>
      <w:r w:rsidR="0040369D">
        <w:t>at</w:t>
      </w:r>
      <w:r w:rsidR="002809C9">
        <w:t>es for f</w:t>
      </w:r>
      <w:r w:rsidR="0040369D">
        <w:t>ull and segmented ruptures.</w:t>
      </w:r>
    </w:p>
    <w:p w14:paraId="2D3E8735" w14:textId="61B9D3A8" w:rsidR="00194A55" w:rsidRDefault="00C4288D" w:rsidP="00FD1F70">
      <w:pPr>
        <w:pStyle w:val="BodyText"/>
      </w:pPr>
      <w:r>
        <w:tab/>
      </w:r>
      <w:r w:rsidR="001657CC">
        <w:t>U</w:t>
      </w:r>
      <w:r>
        <w:t>pdate</w:t>
      </w:r>
      <w:r w:rsidR="001657CC">
        <w:t xml:space="preserve">s </w:t>
      </w:r>
      <w:r w:rsidR="0087372D">
        <w:t>for the</w:t>
      </w:r>
      <w:r>
        <w:t xml:space="preserve"> Cascadia subduction zone</w:t>
      </w:r>
      <w:r w:rsidR="001657CC">
        <w:t>,</w:t>
      </w:r>
      <w:r>
        <w:t xml:space="preserve"> </w:t>
      </w:r>
      <w:r w:rsidR="00EC2F03">
        <w:t>presented</w:t>
      </w:r>
      <w:r>
        <w:t xml:space="preserve"> by Franke</w:t>
      </w:r>
      <w:r w:rsidR="00543CA3">
        <w:t>l</w:t>
      </w:r>
      <w:r>
        <w:t xml:space="preserve"> and Petersen (2023</w:t>
      </w:r>
      <w:r w:rsidR="00597228">
        <w:t xml:space="preserve">, </w:t>
      </w:r>
      <w:hyperlink r:id="rId43" w:history="1">
        <w:r w:rsidR="00597228" w:rsidRPr="00597228">
          <w:rPr>
            <w:rStyle w:val="Hyperlink"/>
          </w:rPr>
          <w:t>available here for now</w:t>
        </w:r>
      </w:hyperlink>
      <w:r w:rsidR="00597228">
        <w:t>)</w:t>
      </w:r>
      <w:r w:rsidR="0018034A">
        <w:t xml:space="preserve">, are based on </w:t>
      </w:r>
      <w:r w:rsidR="0018034A" w:rsidRPr="0018034A">
        <w:t xml:space="preserve">new paleoseismic data </w:t>
      </w:r>
      <w:r w:rsidR="0018034A">
        <w:t>and discussions</w:t>
      </w:r>
      <w:r w:rsidR="0018034A" w:rsidRPr="0018034A">
        <w:t xml:space="preserve"> at a virtual workshop in February 2021.</w:t>
      </w:r>
      <w:r w:rsidR="00962DBB">
        <w:t xml:space="preserve">  </w:t>
      </w:r>
      <w:r w:rsidR="0087372D">
        <w:t xml:space="preserve"> </w:t>
      </w:r>
      <w:r w:rsidR="00F307E9">
        <w:t xml:space="preserve"> </w:t>
      </w:r>
      <w:r w:rsidR="007A2824">
        <w:t>These</w:t>
      </w:r>
      <w:r w:rsidR="00125FBF">
        <w:t xml:space="preserve"> </w:t>
      </w:r>
      <w:r w:rsidR="007A5893">
        <w:t xml:space="preserve">include </w:t>
      </w:r>
      <w:r w:rsidR="001F59E6">
        <w:t>a new segmentation</w:t>
      </w:r>
      <w:r w:rsidR="0072671B">
        <w:t>-</w:t>
      </w:r>
      <w:r w:rsidR="001F59E6">
        <w:t>model</w:t>
      </w:r>
      <w:r w:rsidR="006E6E9A">
        <w:t xml:space="preserve"> branch proposed by </w:t>
      </w:r>
      <w:r w:rsidR="001F59E6">
        <w:t>Goldfinger et al.</w:t>
      </w:r>
      <w:r w:rsidR="006E6E9A">
        <w:t xml:space="preserve"> (</w:t>
      </w:r>
      <w:r w:rsidR="001F59E6">
        <w:t>2017)</w:t>
      </w:r>
      <w:r w:rsidR="002977F7">
        <w:t>,</w:t>
      </w:r>
      <w:r w:rsidR="00724908">
        <w:t xml:space="preserve"> which allows ruptures to extend further north</w:t>
      </w:r>
      <w:r w:rsidR="006E04A8">
        <w:t xml:space="preserve">, </w:t>
      </w:r>
      <w:r w:rsidR="00724908">
        <w:t>and note</w:t>
      </w:r>
      <w:r w:rsidR="002977F7">
        <w:t xml:space="preserve"> </w:t>
      </w:r>
      <w:r w:rsidR="00724908">
        <w:t>that</w:t>
      </w:r>
      <w:r w:rsidR="002977F7">
        <w:t xml:space="preserve"> the previous segmentation model</w:t>
      </w:r>
      <w:r w:rsidR="00365871">
        <w:t xml:space="preserve"> from</w:t>
      </w:r>
      <w:r w:rsidR="002977F7">
        <w:t xml:space="preserve"> Goldfinger et al. (2012) </w:t>
      </w:r>
      <w:r w:rsidR="00724908">
        <w:t xml:space="preserve">is </w:t>
      </w:r>
      <w:r w:rsidR="002977F7">
        <w:t>also retained</w:t>
      </w:r>
      <w:r w:rsidR="00152D0D">
        <w:t>.</w:t>
      </w:r>
      <w:r w:rsidR="00365871">
        <w:t xml:space="preserve">  </w:t>
      </w:r>
      <w:r w:rsidR="003E6AA4">
        <w:t>The branch with a 2000</w:t>
      </w:r>
      <w:r w:rsidR="00595ED7">
        <w:t>-</w:t>
      </w:r>
      <w:r w:rsidR="003E6AA4">
        <w:t xml:space="preserve">year recurrence interval for </w:t>
      </w:r>
      <w:r w:rsidR="003E6AA4">
        <w:rPr>
          <w:i/>
          <w:iCs/>
        </w:rPr>
        <w:t>M</w:t>
      </w:r>
      <w:r w:rsidR="00EA38CA">
        <w:t xml:space="preserve">≥8 events </w:t>
      </w:r>
      <w:r w:rsidR="003E6AA4">
        <w:t>was replaced with two others based on</w:t>
      </w:r>
      <w:r w:rsidR="0082672E">
        <w:t xml:space="preserve"> interpretations</w:t>
      </w:r>
      <w:r w:rsidR="00595ED7">
        <w:t xml:space="preserve"> </w:t>
      </w:r>
      <w:r w:rsidR="00A026B4">
        <w:t>of</w:t>
      </w:r>
      <w:r w:rsidR="00595ED7">
        <w:t xml:space="preserve"> on-shore </w:t>
      </w:r>
      <w:r w:rsidR="00A026B4">
        <w:t>data by</w:t>
      </w:r>
      <w:r w:rsidR="003B06B8">
        <w:t xml:space="preserve"> Nelson et al. (</w:t>
      </w:r>
      <w:r w:rsidR="00595ED7">
        <w:t>2021)</w:t>
      </w:r>
      <w:r w:rsidR="00E7553C">
        <w:t xml:space="preserve">: </w:t>
      </w:r>
      <w:r w:rsidR="001F09CC">
        <w:t>a</w:t>
      </w:r>
      <w:r w:rsidR="006C27EE">
        <w:t xml:space="preserve">n 800-year recurrence interval based on data going back </w:t>
      </w:r>
      <w:r w:rsidR="001A6B77">
        <w:t xml:space="preserve">1600 </w:t>
      </w:r>
      <w:r w:rsidR="006C27EE">
        <w:t>year</w:t>
      </w:r>
      <w:r w:rsidR="001A6B77">
        <w:t>s</w:t>
      </w:r>
      <w:r w:rsidR="0026719A">
        <w:t>,</w:t>
      </w:r>
      <w:r w:rsidR="001A6B77">
        <w:t xml:space="preserve"> and a 2300-year recurrence </w:t>
      </w:r>
      <w:r w:rsidR="0026719A">
        <w:t>interval</w:t>
      </w:r>
      <w:r w:rsidR="001A6B77">
        <w:t xml:space="preserve"> based on</w:t>
      </w:r>
      <w:r w:rsidR="0026719A">
        <w:t xml:space="preserve"> the last</w:t>
      </w:r>
      <w:r w:rsidR="00E7553C">
        <w:t xml:space="preserve"> </w:t>
      </w:r>
      <w:r w:rsidR="0026719A">
        <w:t>7000 years.</w:t>
      </w:r>
    </w:p>
    <w:p w14:paraId="4B88946E" w14:textId="4AEBC47B" w:rsidR="00F43A14" w:rsidRPr="0058686E" w:rsidRDefault="0008668C" w:rsidP="00FD1F70">
      <w:pPr>
        <w:pStyle w:val="BodyText"/>
      </w:pPr>
      <w:r>
        <w:tab/>
        <w:t>A notable modification is that</w:t>
      </w:r>
      <w:r w:rsidR="002214B2">
        <w:t xml:space="preserve"> the full</w:t>
      </w:r>
      <w:r w:rsidR="001D4586">
        <w:t xml:space="preserve"> </w:t>
      </w:r>
      <w:r w:rsidR="002214B2">
        <w:t>subduction</w:t>
      </w:r>
      <w:r w:rsidR="00AA7E8D">
        <w:t>-zone</w:t>
      </w:r>
      <w:r w:rsidR="002214B2">
        <w:t xml:space="preserve"> rupture branch has been split into</w:t>
      </w:r>
      <w:r w:rsidR="003A0725">
        <w:t xml:space="preserve"> two </w:t>
      </w:r>
      <w:r w:rsidR="00735A31">
        <w:t xml:space="preserve">aleatory parts: </w:t>
      </w:r>
      <w:r w:rsidR="00CC6603">
        <w:t>90% of the time this occurs as a full rupture (as before), but 10% of the time is occurs as a temporal cluster</w:t>
      </w:r>
      <w:r w:rsidR="0058686E">
        <w:t xml:space="preserve"> of </w:t>
      </w:r>
      <w:r w:rsidR="0058686E">
        <w:rPr>
          <w:i/>
          <w:iCs/>
        </w:rPr>
        <w:t>M</w:t>
      </w:r>
      <w:r w:rsidR="0058686E">
        <w:t>8 events filling the entire length</w:t>
      </w:r>
      <w:r w:rsidR="00841B65">
        <w:t xml:space="preserve"> in a matter of decades.</w:t>
      </w:r>
      <w:r w:rsidR="007322A2">
        <w:t xml:space="preserve">  </w:t>
      </w:r>
      <w:r w:rsidR="002A3C53">
        <w:t xml:space="preserve">The relative frequency of the latter is low due </w:t>
      </w:r>
      <w:r w:rsidR="00F80AC7">
        <w:t>to lack of evidence in turbidite data and</w:t>
      </w:r>
      <w:r w:rsidR="00CC0FF0">
        <w:t xml:space="preserve"> that such events would presumably not satisfy plate</w:t>
      </w:r>
      <w:r w:rsidR="007965EF">
        <w:t>-</w:t>
      </w:r>
      <w:r w:rsidR="00CC0FF0">
        <w:t>boundary slip rates</w:t>
      </w:r>
      <w:r w:rsidR="007A2DCE">
        <w:t xml:space="preserve"> </w:t>
      </w:r>
      <w:r w:rsidR="007A2DCE" w:rsidRPr="009E5EDB">
        <w:rPr>
          <w:highlight w:val="yellow"/>
        </w:rPr>
        <w:t>(IMPLEMENTED MODEL HAS A BROADER RANGE OF MAGNITUDES FOR THESE CLUSTER EVENTS</w:t>
      </w:r>
      <w:r w:rsidR="00162D25">
        <w:rPr>
          <w:highlight w:val="yellow"/>
        </w:rPr>
        <w:t xml:space="preserve"> (NOT JUST M8)</w:t>
      </w:r>
      <w:r w:rsidR="007A2DCE" w:rsidRPr="009E5EDB">
        <w:rPr>
          <w:highlight w:val="yellow"/>
        </w:rPr>
        <w:t xml:space="preserve">; WE ALSO NEED TO DISCUSS WHETHER THESE </w:t>
      </w:r>
      <w:r w:rsidR="007A2DCE" w:rsidRPr="009E5EDB">
        <w:rPr>
          <w:highlight w:val="yellow"/>
        </w:rPr>
        <w:lastRenderedPageBreak/>
        <w:t>ARE WORTH KEEPING)</w:t>
      </w:r>
      <w:r w:rsidR="00CC0FF0">
        <w:t>.</w:t>
      </w:r>
      <w:r w:rsidR="008227B9">
        <w:t xml:space="preserve">  </w:t>
      </w:r>
      <w:r w:rsidR="007965EF">
        <w:t>Another notable addition is a</w:t>
      </w:r>
      <w:r w:rsidR="00011A2A">
        <w:t xml:space="preserve"> branch with a</w:t>
      </w:r>
      <w:r w:rsidR="007965EF">
        <w:t xml:space="preserve"> time-dependent</w:t>
      </w:r>
      <w:r w:rsidR="00C407B1">
        <w:t>,</w:t>
      </w:r>
      <w:r w:rsidR="007965EF">
        <w:t xml:space="preserve"> </w:t>
      </w:r>
      <w:r w:rsidR="00C407B1">
        <w:t xml:space="preserve">renewal-model </w:t>
      </w:r>
      <w:r w:rsidR="007965EF">
        <w:t>probabili</w:t>
      </w:r>
      <w:r w:rsidR="00011A2A">
        <w:t>t</w:t>
      </w:r>
      <w:r w:rsidR="007965EF">
        <w:t>y</w:t>
      </w:r>
      <w:r w:rsidR="00656FAE">
        <w:t xml:space="preserve"> for</w:t>
      </w:r>
      <w:r w:rsidR="007965EF">
        <w:t xml:space="preserve"> </w:t>
      </w:r>
      <w:r w:rsidR="009C125B">
        <w:t>the</w:t>
      </w:r>
      <w:r w:rsidR="007965EF">
        <w:t xml:space="preserve"> full</w:t>
      </w:r>
      <w:r w:rsidR="009C125B">
        <w:t xml:space="preserve"> subduction-</w:t>
      </w:r>
      <w:r w:rsidR="007965EF">
        <w:t>zone ruptures</w:t>
      </w:r>
      <w:r w:rsidR="009C125B">
        <w:t xml:space="preserve"> based</w:t>
      </w:r>
      <w:r w:rsidR="00656FAE">
        <w:t xml:space="preserve"> on </w:t>
      </w:r>
      <w:r w:rsidR="001B6E65">
        <w:t>a</w:t>
      </w:r>
      <w:r w:rsidR="00656FAE">
        <w:t xml:space="preserve"> lognormal distribution</w:t>
      </w:r>
      <w:r w:rsidR="00C407B1">
        <w:t xml:space="preserve"> with a recurrence interval of 529 years, </w:t>
      </w:r>
      <w:r w:rsidR="00656FAE">
        <w:t xml:space="preserve">a coefficient of variation of 0.5, and </w:t>
      </w:r>
      <w:r w:rsidR="00E82390">
        <w:t>the last event having occurred in</w:t>
      </w:r>
      <w:r w:rsidR="001B6E65">
        <w:t xml:space="preserve"> 1700</w:t>
      </w:r>
      <w:r w:rsidR="00DE7560">
        <w:t>; this yield</w:t>
      </w:r>
      <w:r w:rsidR="007F10AE">
        <w:t>s</w:t>
      </w:r>
      <w:r w:rsidR="00DE7560">
        <w:t xml:space="preserve"> a </w:t>
      </w:r>
      <w:r w:rsidR="00DE7560" w:rsidRPr="00790F7E">
        <w:t xml:space="preserve">probability of </w:t>
      </w:r>
      <w:r w:rsidR="00EE1146">
        <w:t>12.5</w:t>
      </w:r>
      <w:r w:rsidR="00DE7560" w:rsidRPr="00790F7E">
        <w:t>%</w:t>
      </w:r>
      <w:r w:rsidR="00790F7E">
        <w:t xml:space="preserve"> </w:t>
      </w:r>
      <w:r w:rsidR="00DE7560">
        <w:t xml:space="preserve">rather than the time-independent value of </w:t>
      </w:r>
      <w:r w:rsidR="00AD5876">
        <w:t>9</w:t>
      </w:r>
      <w:r w:rsidR="00DE7560">
        <w:t>%</w:t>
      </w:r>
      <w:r w:rsidR="001B6E65">
        <w:t>.</w:t>
      </w:r>
      <w:r w:rsidR="007F10AE">
        <w:t xml:space="preserve">  Questions remai</w:t>
      </w:r>
      <w:r w:rsidR="00FD55A9">
        <w:t>n</w:t>
      </w:r>
      <w:r w:rsidR="007F10AE">
        <w:t xml:space="preserve"> as to whether</w:t>
      </w:r>
      <w:r w:rsidR="00FD55A9">
        <w:t xml:space="preserve"> this is applicable to</w:t>
      </w:r>
      <w:r w:rsidR="00D2776A">
        <w:t xml:space="preserve"> the temporal cluster of </w:t>
      </w:r>
      <w:r w:rsidR="00D2776A">
        <w:rPr>
          <w:i/>
          <w:iCs/>
        </w:rPr>
        <w:t>M</w:t>
      </w:r>
      <w:r w:rsidR="00D2776A">
        <w:t xml:space="preserve">8 </w:t>
      </w:r>
      <w:r w:rsidR="000C3E83">
        <w:t>events (would these smaller events really reset the system)</w:t>
      </w:r>
      <w:r w:rsidR="008C0E73">
        <w:t xml:space="preserve">, and whether this time dependence should </w:t>
      </w:r>
      <w:r w:rsidR="00A178F2">
        <w:t>be applied before doing so with other</w:t>
      </w:r>
      <w:r w:rsidR="008C0E73">
        <w:t xml:space="preserve"> </w:t>
      </w:r>
      <w:r w:rsidR="003D000B">
        <w:t xml:space="preserve">faults that are late in their cycles (e.g., </w:t>
      </w:r>
      <w:r w:rsidR="00914E4F">
        <w:t xml:space="preserve">the </w:t>
      </w:r>
      <w:r w:rsidR="003D000B">
        <w:t>Hayward</w:t>
      </w:r>
      <w:r w:rsidR="00914E4F">
        <w:t xml:space="preserve"> fault</w:t>
      </w:r>
      <w:r w:rsidR="003D000B">
        <w:t xml:space="preserve"> and the Coachella section of the San Andreas fault).</w:t>
      </w:r>
      <w:r w:rsidR="00873E3B">
        <w:t xml:space="preserve">  </w:t>
      </w:r>
      <w:r w:rsidR="00F43A14">
        <w:t>No changes were m</w:t>
      </w:r>
      <w:r w:rsidR="00797A52">
        <w:t>a</w:t>
      </w:r>
      <w:r w:rsidR="00F43A14">
        <w:t>de to other logic tree branches</w:t>
      </w:r>
      <w:r w:rsidR="00797A52">
        <w:t>, including the scaling relationship used to compute magnitudes</w:t>
      </w:r>
      <w:r w:rsidR="00E01760">
        <w:t xml:space="preserve"> (and i</w:t>
      </w:r>
      <w:r w:rsidR="00850D4B">
        <w:t>t remains to be seen whether using th</w:t>
      </w:r>
      <w:r w:rsidR="00E01760">
        <w:t>ose recommended by Shaw (202</w:t>
      </w:r>
      <w:r w:rsidR="00E70292">
        <w:t>3</w:t>
      </w:r>
      <w:r w:rsidR="00E01760">
        <w:t>) would be influential).</w:t>
      </w:r>
      <w:r w:rsidR="00850D4B">
        <w:t xml:space="preserve"> </w:t>
      </w:r>
      <w:r w:rsidR="00BD1D5E">
        <w:t>Despite</w:t>
      </w:r>
      <w:r w:rsidR="00430744">
        <w:t xml:space="preserve"> these </w:t>
      </w:r>
      <w:r w:rsidR="00C64E53">
        <w:t>enhancements</w:t>
      </w:r>
      <w:r w:rsidR="00430744">
        <w:t xml:space="preserve">, </w:t>
      </w:r>
      <w:r w:rsidR="00C539E9">
        <w:t xml:space="preserve">implied changes in </w:t>
      </w:r>
      <w:r w:rsidR="00430744">
        <w:t xml:space="preserve">mean hazard </w:t>
      </w:r>
      <w:r w:rsidR="00C539E9">
        <w:t>are relatively</w:t>
      </w:r>
      <w:r w:rsidR="00C64E53">
        <w:t xml:space="preserve"> </w:t>
      </w:r>
      <w:r w:rsidR="00C539E9">
        <w:t>minor (less than 10%</w:t>
      </w:r>
      <w:r w:rsidR="00A37907">
        <w:t>, as shown below</w:t>
      </w:r>
      <w:r w:rsidR="00C539E9">
        <w:t>).</w:t>
      </w:r>
    </w:p>
    <w:p w14:paraId="2B9A76F7" w14:textId="42E50D76" w:rsidR="005B3EC0" w:rsidRDefault="005B3EC0" w:rsidP="00216E32">
      <w:pPr>
        <w:pStyle w:val="Heading2"/>
      </w:pPr>
      <w:bookmarkStart w:id="48" w:name="_Toc127506046"/>
      <w:r>
        <w:t>Fault Source Zones</w:t>
      </w:r>
      <w:bookmarkEnd w:id="48"/>
    </w:p>
    <w:p w14:paraId="68424FDE" w14:textId="77777777" w:rsidR="005B3EC0" w:rsidRPr="005B3EC0" w:rsidRDefault="005B3EC0" w:rsidP="00FD1F70">
      <w:pPr>
        <w:pStyle w:val="BodyText"/>
      </w:pPr>
    </w:p>
    <w:p w14:paraId="69C4443C" w14:textId="3E25245F" w:rsidR="00E12890" w:rsidRDefault="004702A5" w:rsidP="00FD1F70">
      <w:pPr>
        <w:pStyle w:val="BodyText"/>
      </w:pPr>
      <w:r>
        <w:tab/>
      </w:r>
      <w:r w:rsidR="00E12890">
        <w:t xml:space="preserve">This source type is utilized where faulting is </w:t>
      </w:r>
      <w:r w:rsidR="007577E9">
        <w:t>clearly present</w:t>
      </w:r>
      <w:r w:rsidR="00E12890">
        <w:t>, or suspected, but disperse</w:t>
      </w:r>
      <w:r w:rsidR="007577E9">
        <w:t>d</w:t>
      </w:r>
      <w:r w:rsidR="00E12890">
        <w:t xml:space="preserve"> in that a single dominant fault is not clearly identifiable.  </w:t>
      </w:r>
      <w:r w:rsidR="007577E9">
        <w:t>These sources are defined with a geographic polygon and an associated MFD, where the latter is defined to satisfy any event-rate, slip-rate, or moment-rate constraints.</w:t>
      </w:r>
      <w:r w:rsidR="007D1566">
        <w:t xml:space="preserve">  Ruptures are typically assumed to have a uniform distribution inside the polygon, generally modeled as gridded seismicity, but where a fixed focal mechanism is usually applied based on the observed faulting.</w:t>
      </w:r>
      <w:r w:rsidR="008F763D">
        <w:t xml:space="preserve">  </w:t>
      </w:r>
      <w:r w:rsidR="00F06BD0">
        <w:t xml:space="preserve">Rupture </w:t>
      </w:r>
      <w:r w:rsidR="00C16165">
        <w:t>dimensions</w:t>
      </w:r>
      <w:r w:rsidR="00F06BD0">
        <w:t xml:space="preserve"> </w:t>
      </w:r>
      <w:r w:rsidR="00C16165">
        <w:t>are</w:t>
      </w:r>
      <w:r w:rsidR="003264B3">
        <w:t xml:space="preserve"> computed from</w:t>
      </w:r>
      <w:r w:rsidR="00104DFF">
        <w:t xml:space="preserve"> magnitude using</w:t>
      </w:r>
      <w:r w:rsidR="003264B3">
        <w:t xml:space="preserve"> a</w:t>
      </w:r>
      <w:r w:rsidR="00FB71E8">
        <w:t>n assumed</w:t>
      </w:r>
      <w:r w:rsidR="003264B3">
        <w:t xml:space="preserve"> scaling relationship </w:t>
      </w:r>
      <w:r w:rsidR="00EA5D30">
        <w:t>and an assumed down-dip width</w:t>
      </w:r>
      <w:r w:rsidR="00AF106E">
        <w:t>, and ruptures are centered</w:t>
      </w:r>
      <w:r w:rsidR="00F34154">
        <w:t xml:space="preserve"> on the grid point</w:t>
      </w:r>
      <w:r w:rsidR="00EA5D30">
        <w:t>.</w:t>
      </w:r>
      <w:r w:rsidR="00C66902">
        <w:t xml:space="preserve">  </w:t>
      </w:r>
      <w:r w:rsidR="00793932">
        <w:t>The USGS generally models</w:t>
      </w:r>
      <w:r w:rsidR="00CC2BE2">
        <w:t xml:space="preserve"> these </w:t>
      </w:r>
      <w:r w:rsidR="00F06BD0">
        <w:t>as</w:t>
      </w:r>
      <w:r w:rsidR="00CC2BE2">
        <w:t xml:space="preserve"> </w:t>
      </w:r>
      <w:r w:rsidR="00F06BD0">
        <w:t>"</w:t>
      </w:r>
      <w:r w:rsidR="00CC2BE2">
        <w:t>leaky</w:t>
      </w:r>
      <w:r w:rsidR="00F06BD0">
        <w:t>"</w:t>
      </w:r>
      <w:r w:rsidR="00CC2BE2">
        <w:t xml:space="preserve"> boundaries, mean</w:t>
      </w:r>
      <w:r w:rsidR="00CE33A9">
        <w:t>ing</w:t>
      </w:r>
      <w:r w:rsidR="00CC2BE2">
        <w:t xml:space="preserve"> ruptures </w:t>
      </w:r>
      <w:r w:rsidR="002315FC">
        <w:t xml:space="preserve">can extent </w:t>
      </w:r>
      <w:r w:rsidR="00B812C7">
        <w:t>outside the polygon</w:t>
      </w:r>
      <w:r w:rsidR="003E7137">
        <w:t xml:space="preserve"> if they nucleate near the edge</w:t>
      </w:r>
      <w:r w:rsidR="00CC2BE2">
        <w:t>.</w:t>
      </w:r>
    </w:p>
    <w:p w14:paraId="47404051" w14:textId="558AECB6" w:rsidR="00F91110" w:rsidRDefault="00F91110" w:rsidP="00FD1F70">
      <w:pPr>
        <w:pStyle w:val="BodyText"/>
      </w:pPr>
    </w:p>
    <w:p w14:paraId="648969D3" w14:textId="32D22412" w:rsidR="003B69B0" w:rsidRDefault="003B69B0" w:rsidP="00216E32">
      <w:pPr>
        <w:pStyle w:val="Heading3"/>
      </w:pPr>
      <w:bookmarkStart w:id="49" w:name="_Toc127506047"/>
      <w:r>
        <w:lastRenderedPageBreak/>
        <w:t>CEUS Fault Zone Sources</w:t>
      </w:r>
      <w:bookmarkEnd w:id="49"/>
    </w:p>
    <w:p w14:paraId="5112F66C" w14:textId="77777777" w:rsidR="003B69B0" w:rsidRDefault="003B69B0" w:rsidP="00FD1F70">
      <w:pPr>
        <w:pStyle w:val="BodyText"/>
      </w:pPr>
    </w:p>
    <w:p w14:paraId="1DA4D14E" w14:textId="1D373ACD" w:rsidR="00F91110" w:rsidRDefault="007D1566" w:rsidP="00FD1F70">
      <w:pPr>
        <w:pStyle w:val="BodyText"/>
      </w:pPr>
      <w:r>
        <w:tab/>
      </w:r>
      <w:r w:rsidR="006C0BFA">
        <w:t xml:space="preserve">As described in </w:t>
      </w:r>
      <w:proofErr w:type="spellStart"/>
      <w:r w:rsidR="006C0BFA">
        <w:t>Jobe</w:t>
      </w:r>
      <w:proofErr w:type="spellEnd"/>
      <w:r w:rsidR="006C0BFA">
        <w:t xml:space="preserve"> et al. (2022) and Shumway et al. (2023</w:t>
      </w:r>
      <w:r w:rsidR="00B12E3F">
        <w:t>,</w:t>
      </w:r>
      <w:r w:rsidR="000A7030">
        <w:t xml:space="preserve"> </w:t>
      </w:r>
      <w:hyperlink r:id="rId44" w:history="1">
        <w:r w:rsidR="000A7030" w:rsidRPr="00E35D17">
          <w:rPr>
            <w:rStyle w:val="Hyperlink"/>
            <w:highlight w:val="yellow"/>
          </w:rPr>
          <w:t>link to report here</w:t>
        </w:r>
      </w:hyperlink>
      <w:r w:rsidR="006C0BFA">
        <w:t>)</w:t>
      </w:r>
      <w:r>
        <w:t xml:space="preserve"> </w:t>
      </w:r>
      <w:r w:rsidR="00393383">
        <w:t xml:space="preserve">five new fault zone sources have been added </w:t>
      </w:r>
      <w:r w:rsidR="00F34DB6">
        <w:t>(</w:t>
      </w:r>
      <w:r w:rsidR="00DE5B0C">
        <w:t>Joiner Ridge, Crowley's Ridge (south), Crowley's Ridge (</w:t>
      </w:r>
      <w:r w:rsidR="00673FA3">
        <w:t>west</w:t>
      </w:r>
      <w:r w:rsidR="00DE5B0C">
        <w:t>)</w:t>
      </w:r>
      <w:r w:rsidR="00673FA3">
        <w:t>, Saline River, and Central Virginia</w:t>
      </w:r>
      <w:r w:rsidR="00F34DB6">
        <w:t>), four are unchanged (</w:t>
      </w:r>
      <w:r w:rsidR="00D67CE7">
        <w:t>Wabash Valley, Charleston Charlevoix</w:t>
      </w:r>
      <w:r w:rsidR="00BC3EBB">
        <w:t>, and Marianna</w:t>
      </w:r>
      <w:r w:rsidR="00F34DB6">
        <w:t>)</w:t>
      </w:r>
      <w:r w:rsidR="00126EB1">
        <w:t xml:space="preserve">, and five </w:t>
      </w:r>
      <w:r w:rsidR="00BC3EBB">
        <w:t>that were zones in</w:t>
      </w:r>
      <w:r w:rsidR="00126EB1">
        <w:t xml:space="preserve"> NSHM14/18 are now explicit faults</w:t>
      </w:r>
      <w:r w:rsidR="00BC3EBB">
        <w:t xml:space="preserve"> (</w:t>
      </w:r>
      <w:r w:rsidR="00921CBE">
        <w:t>discussed above</w:t>
      </w:r>
      <w:r w:rsidR="00BC3EBB">
        <w:t>)</w:t>
      </w:r>
      <w:r w:rsidR="00921CBE">
        <w:t xml:space="preserve">.  </w:t>
      </w:r>
      <w:r w:rsidR="00D41CB7">
        <w:t xml:space="preserve">As </w:t>
      </w:r>
      <w:r w:rsidR="005F0824">
        <w:t xml:space="preserve">discussed in the </w:t>
      </w:r>
      <w:r w:rsidR="002D499B">
        <w:t>"</w:t>
      </w:r>
      <w:r w:rsidR="0093492D">
        <w:t>2018 to 20</w:t>
      </w:r>
      <w:r w:rsidR="002D499B">
        <w:t>23 Hazard Changes"</w:t>
      </w:r>
      <w:r w:rsidR="005F0824">
        <w:t xml:space="preserve"> section below</w:t>
      </w:r>
      <w:r w:rsidR="00D41CB7">
        <w:t>, t</w:t>
      </w:r>
      <w:r w:rsidR="00BC3EBB">
        <w:t>he main consequence is that hazard has increased where</w:t>
      </w:r>
      <w:r w:rsidR="00DA69D0">
        <w:t xml:space="preserve"> </w:t>
      </w:r>
      <w:r w:rsidR="00514871">
        <w:t>the new fault zone sources have been added (</w:t>
      </w:r>
      <w:r w:rsidR="0042538B">
        <w:t xml:space="preserve">also shown in </w:t>
      </w:r>
      <w:r w:rsidR="002E3894">
        <w:t>Shumway et al. (2023</w:t>
      </w:r>
      <w:r w:rsidR="00E42046">
        <w:t xml:space="preserve">, </w:t>
      </w:r>
      <w:hyperlink r:id="rId45" w:history="1">
        <w:r w:rsidR="00E42046" w:rsidRPr="00E35D17">
          <w:rPr>
            <w:rStyle w:val="Hyperlink"/>
            <w:highlight w:val="yellow"/>
          </w:rPr>
          <w:t>link to report here</w:t>
        </w:r>
      </w:hyperlink>
      <w:r w:rsidR="002E3894">
        <w:t>)</w:t>
      </w:r>
      <w:r w:rsidR="00514871">
        <w:t>.</w:t>
      </w:r>
    </w:p>
    <w:p w14:paraId="165EE107" w14:textId="439EFF33" w:rsidR="005C4087" w:rsidRDefault="00DF31C1" w:rsidP="00FD1F70">
      <w:pPr>
        <w:pStyle w:val="BodyText"/>
      </w:pPr>
      <w:r>
        <w:tab/>
        <w:t>Again, the RLME assumption is utilized here</w:t>
      </w:r>
      <w:r w:rsidR="001D7C12">
        <w:t xml:space="preserve"> (all </w:t>
      </w:r>
      <w:r w:rsidR="00453707">
        <w:t>occurrences of</w:t>
      </w:r>
      <w:r w:rsidR="001D7C12">
        <w:t xml:space="preserve"> a source are </w:t>
      </w:r>
      <w:r w:rsidR="00453707">
        <w:t>the same</w:t>
      </w:r>
      <w:r w:rsidR="001D7C12">
        <w:t xml:space="preserve"> magnitude)</w:t>
      </w:r>
      <w:r w:rsidR="00CA2862">
        <w:t xml:space="preserve"> and rates are determined by either</w:t>
      </w:r>
      <w:r w:rsidR="00453707">
        <w:t xml:space="preserve"> moment balancing with slip rate or</w:t>
      </w:r>
      <w:r w:rsidR="00662BC2">
        <w:t xml:space="preserve"> inferred from </w:t>
      </w:r>
      <w:r w:rsidR="00662BC2" w:rsidRPr="00662BC2">
        <w:rPr>
          <w:i/>
          <w:iCs/>
        </w:rPr>
        <w:t>N</w:t>
      </w:r>
      <w:r w:rsidR="00662BC2">
        <w:t xml:space="preserve"> events in timespan </w:t>
      </w:r>
      <w:r w:rsidR="00662BC2" w:rsidRPr="00662BC2">
        <w:rPr>
          <w:i/>
          <w:iCs/>
        </w:rPr>
        <w:t>T</w:t>
      </w:r>
      <w:r w:rsidR="00662BC2">
        <w:t xml:space="preserve"> (described above).</w:t>
      </w:r>
      <w:r w:rsidR="00CB4E3A">
        <w:t xml:space="preserve">  Maximum magnitude is generally determined</w:t>
      </w:r>
      <w:r w:rsidR="00890A80">
        <w:t xml:space="preserve"> </w:t>
      </w:r>
      <w:r w:rsidR="008F6D99">
        <w:t>from the polygon</w:t>
      </w:r>
      <w:r w:rsidR="00973D20" w:rsidRPr="00973D20">
        <w:t xml:space="preserve"> </w:t>
      </w:r>
      <w:r w:rsidR="00973D20">
        <w:t>length</w:t>
      </w:r>
      <w:r w:rsidR="008F6D99">
        <w:t xml:space="preserve"> in the strike direction, using an assumed scaling relationship</w:t>
      </w:r>
      <w:r w:rsidR="000B6494">
        <w:t xml:space="preserve"> and down-dip width. (15 km here).</w:t>
      </w:r>
      <w:r w:rsidR="00D16B2B">
        <w:t xml:space="preserve">  The </w:t>
      </w:r>
      <w:r w:rsidR="00D16B2B" w:rsidRPr="00B5338F">
        <w:t>Wells and Coppersmith (1994)</w:t>
      </w:r>
      <w:r w:rsidR="00D16B2B">
        <w:t xml:space="preserve"> magnitude-length relationship </w:t>
      </w:r>
      <w:r w:rsidR="00F4256C">
        <w:t>(</w:t>
      </w:r>
      <w:r w:rsidR="00D16B2B">
        <w:t>for unknown rake</w:t>
      </w:r>
      <w:r w:rsidR="00F4256C">
        <w:t>)</w:t>
      </w:r>
      <w:r w:rsidR="00DB0364">
        <w:t xml:space="preserve"> has been used in the past, but the new </w:t>
      </w:r>
      <w:r w:rsidR="0052440D">
        <w:t>fault zone sources added here</w:t>
      </w:r>
      <w:r w:rsidR="00DB0364">
        <w:t xml:space="preserve"> </w:t>
      </w:r>
      <w:r w:rsidR="00DB0364" w:rsidRPr="00614B94">
        <w:t>utilize the average of the three</w:t>
      </w:r>
      <w:r w:rsidR="0052440D" w:rsidRPr="00614B94">
        <w:t xml:space="preserve"> Shaw (</w:t>
      </w:r>
      <w:r w:rsidR="000A2CA3" w:rsidRPr="00614B94">
        <w:t>202</w:t>
      </w:r>
      <w:r w:rsidR="00E70292">
        <w:t>3</w:t>
      </w:r>
      <w:r w:rsidR="000A2CA3" w:rsidRPr="00614B94">
        <w:t>;</w:t>
      </w:r>
      <w:r w:rsidR="00B85EC2" w:rsidRPr="00E342B4">
        <w:t xml:space="preserve"> </w:t>
      </w:r>
      <w:hyperlink r:id="rId46" w:history="1">
        <w:r w:rsidR="00B85EC2" w:rsidRPr="00EB7CC2">
          <w:rPr>
            <w:rStyle w:val="Hyperlink"/>
            <w:highlight w:val="yellow"/>
          </w:rPr>
          <w:t>resubmission available here</w:t>
        </w:r>
      </w:hyperlink>
      <w:r w:rsidR="0052440D" w:rsidRPr="00D502A9">
        <w:rPr>
          <w:highlight w:val="yellow"/>
        </w:rPr>
        <w:t>)</w:t>
      </w:r>
      <w:r w:rsidR="00DB0364" w:rsidRPr="00614B94">
        <w:t xml:space="preserve"> </w:t>
      </w:r>
      <w:r w:rsidR="005D4A53" w:rsidRPr="00614B94">
        <w:t xml:space="preserve">relationships for </w:t>
      </w:r>
      <w:r w:rsidR="00DB0364" w:rsidRPr="00614B94">
        <w:t>stable continental fault</w:t>
      </w:r>
      <w:r w:rsidR="00786021" w:rsidRPr="00614B94">
        <w:t>s</w:t>
      </w:r>
      <w:r w:rsidR="00DB0364">
        <w:t xml:space="preserve"> </w:t>
      </w:r>
      <w:r w:rsidR="005D4A53">
        <w:t>(</w:t>
      </w:r>
      <w:r w:rsidR="0005184B">
        <w:t xml:space="preserve">which </w:t>
      </w:r>
      <w:r w:rsidR="000D5706">
        <w:t xml:space="preserve">are equivalent to moving </w:t>
      </w:r>
      <w:r w:rsidR="00A077D1">
        <w:t xml:space="preserve">each of </w:t>
      </w:r>
      <w:r w:rsidR="000D5706">
        <w:t>the three</w:t>
      </w:r>
      <w:r w:rsidR="000B750D">
        <w:t xml:space="preserve"> </w:t>
      </w:r>
      <w:r w:rsidR="000B750D" w:rsidRPr="00D04119">
        <w:t>Shaw (202</w:t>
      </w:r>
      <w:r w:rsidR="00E342B4">
        <w:t>3</w:t>
      </w:r>
      <w:r w:rsidR="000B750D" w:rsidRPr="00D04119">
        <w:t>)</w:t>
      </w:r>
      <w:r w:rsidR="000B750D">
        <w:t xml:space="preserve"> recommended plate-boundary</w:t>
      </w:r>
      <w:r w:rsidR="000D5706">
        <w:t xml:space="preserve"> curves shown in </w:t>
      </w:r>
      <w:r w:rsidR="00497A3F">
        <w:rPr>
          <w:b/>
          <w:bCs/>
        </w:rPr>
        <w:t>Figure 10</w:t>
      </w:r>
      <w:r w:rsidR="000D5706">
        <w:t xml:space="preserve"> up by 0.1 magnitude un</w:t>
      </w:r>
      <w:r w:rsidR="001469DA">
        <w:t>i</w:t>
      </w:r>
      <w:r w:rsidR="000D5706">
        <w:t>ts</w:t>
      </w:r>
      <w:r w:rsidR="005D4A53">
        <w:t>).</w:t>
      </w:r>
      <w:r w:rsidR="001469DA">
        <w:t xml:space="preserve">  Epistemic uncertainty in the RLME magnitude</w:t>
      </w:r>
      <w:r w:rsidR="007F72BC">
        <w:t xml:space="preserve"> is generally represented between magnitude 6.5 and</w:t>
      </w:r>
      <w:r w:rsidR="00786021">
        <w:t xml:space="preserve"> the maximum magnitude</w:t>
      </w:r>
      <w:r w:rsidR="00F77FA5">
        <w:t>, discretized</w:t>
      </w:r>
      <w:r w:rsidR="00FD5D62">
        <w:t xml:space="preserve"> at 0.25 increments</w:t>
      </w:r>
      <w:r w:rsidR="00ED6293">
        <w:t>.</w:t>
      </w:r>
      <w:r w:rsidR="009F26BE">
        <w:t xml:space="preserve">  </w:t>
      </w:r>
    </w:p>
    <w:p w14:paraId="55FB591D" w14:textId="5A2969A5" w:rsidR="00DF31C1" w:rsidRPr="0000005A" w:rsidRDefault="005C4087" w:rsidP="00FD1F70">
      <w:pPr>
        <w:pStyle w:val="BodyText"/>
      </w:pPr>
      <w:r>
        <w:tab/>
      </w:r>
      <w:r w:rsidR="009F26BE">
        <w:t xml:space="preserve">Charleston has three different </w:t>
      </w:r>
      <w:r w:rsidR="001C5DD1">
        <w:t xml:space="preserve">sized </w:t>
      </w:r>
      <w:r w:rsidR="009F26BE">
        <w:t>polygon</w:t>
      </w:r>
      <w:r w:rsidR="001C5DD1">
        <w:t>s and</w:t>
      </w:r>
      <w:r w:rsidR="00985F7F">
        <w:t xml:space="preserve"> Central Virginia has two</w:t>
      </w:r>
      <w:r w:rsidR="00574E5B">
        <w:t>, reflecting addit</w:t>
      </w:r>
      <w:r w:rsidR="004B0024">
        <w:t>i</w:t>
      </w:r>
      <w:r w:rsidR="00574E5B">
        <w:t>onal epistemic uncertainty for these sources.</w:t>
      </w:r>
      <w:r>
        <w:t xml:space="preserve">  </w:t>
      </w:r>
      <w:r w:rsidR="00846BED">
        <w:t>The larger polygon</w:t>
      </w:r>
      <w:r>
        <w:t xml:space="preserve"> for the larger Central Virginia</w:t>
      </w:r>
      <w:r w:rsidR="002B2131">
        <w:t xml:space="preserve"> </w:t>
      </w:r>
      <w:r w:rsidR="00846BED">
        <w:t>source</w:t>
      </w:r>
      <w:r w:rsidR="002B2131">
        <w:t xml:space="preserve"> implies a maximum magnitude of </w:t>
      </w:r>
      <w:r w:rsidR="006D649B">
        <w:t xml:space="preserve">about </w:t>
      </w:r>
      <w:r w:rsidR="003901C9">
        <w:t>7.25</w:t>
      </w:r>
      <w:r w:rsidR="0063316A">
        <w:t>, and the observational constraint of</w:t>
      </w:r>
      <w:r w:rsidR="001678A3">
        <w:t xml:space="preserve"> one event </w:t>
      </w:r>
      <w:r w:rsidR="000954F2">
        <w:t>in</w:t>
      </w:r>
      <w:r w:rsidR="001678A3">
        <w:t xml:space="preserve"> </w:t>
      </w:r>
      <w:r w:rsidR="0000005A">
        <w:t xml:space="preserve">1800 </w:t>
      </w:r>
      <w:r w:rsidR="001678A3">
        <w:t>to</w:t>
      </w:r>
      <w:r w:rsidR="0000005A">
        <w:t xml:space="preserve"> 2800 year</w:t>
      </w:r>
      <w:r w:rsidR="00E93305">
        <w:t>s imp</w:t>
      </w:r>
      <w:r w:rsidR="00FE43DE">
        <w:t>l</w:t>
      </w:r>
      <w:r w:rsidR="00E93305">
        <w:t xml:space="preserve">ies a mean </w:t>
      </w:r>
      <w:r w:rsidR="005303A1">
        <w:t>recurrence interval of</w:t>
      </w:r>
      <w:r w:rsidR="00E93305">
        <w:t xml:space="preserve"> </w:t>
      </w:r>
      <w:r w:rsidR="00746941">
        <w:t>1333 year</w:t>
      </w:r>
      <w:r w:rsidR="00F749D8">
        <w:t>s</w:t>
      </w:r>
      <w:r w:rsidR="00573EEE">
        <w:t>.</w:t>
      </w:r>
      <w:r w:rsidR="004E59D3">
        <w:t xml:space="preserve">  Tish Tuttle, </w:t>
      </w:r>
      <w:r w:rsidR="004E59D3" w:rsidRPr="00D902BA">
        <w:t xml:space="preserve">the </w:t>
      </w:r>
      <w:r w:rsidR="00B25AFA" w:rsidRPr="00D902BA">
        <w:t xml:space="preserve">scientist </w:t>
      </w:r>
      <w:r w:rsidR="004E59D3" w:rsidRPr="00D902BA">
        <w:t>who provided</w:t>
      </w:r>
      <w:r w:rsidR="00B25AFA" w:rsidRPr="00D902BA">
        <w:t xml:space="preserve"> the </w:t>
      </w:r>
      <w:proofErr w:type="spellStart"/>
      <w:r w:rsidR="00B25AFA" w:rsidRPr="00D902BA">
        <w:t>paleoliquefaction</w:t>
      </w:r>
      <w:proofErr w:type="spellEnd"/>
      <w:r w:rsidR="00B25AFA" w:rsidRPr="00D902BA">
        <w:t xml:space="preserve"> data</w:t>
      </w:r>
      <w:r w:rsidR="004B59FF">
        <w:t xml:space="preserve">, </w:t>
      </w:r>
      <w:r w:rsidR="00F749D8">
        <w:t>expressed concern that the spatial extent of liquefaction</w:t>
      </w:r>
      <w:r w:rsidR="009A7AC5">
        <w:t xml:space="preserve"> was not consistent with such a large event</w:t>
      </w:r>
      <w:r w:rsidR="00B728AF">
        <w:t>, so the maximum magnitude was reduced to 6.5</w:t>
      </w:r>
      <w:r w:rsidR="000A1387">
        <w:t xml:space="preserve"> (and the minimum magnitude was reduced to 6.0</w:t>
      </w:r>
      <w:r w:rsidR="00D35C7F">
        <w:t xml:space="preserve"> so the</w:t>
      </w:r>
      <w:r w:rsidR="00CB7E3B">
        <w:t xml:space="preserve"> branch options are 6.0, 6.25, and 6.5</w:t>
      </w:r>
      <w:r w:rsidR="000A1387">
        <w:t>)</w:t>
      </w:r>
      <w:r w:rsidR="00CB7E3B">
        <w:t xml:space="preserve">.  </w:t>
      </w:r>
      <w:r w:rsidR="00FF57B1">
        <w:t>This is a consequence of the RLME single-</w:t>
      </w:r>
      <w:r w:rsidR="00FF57B1">
        <w:lastRenderedPageBreak/>
        <w:t>sized event assumption</w:t>
      </w:r>
      <w:r w:rsidR="00D54A2B">
        <w:t xml:space="preserve"> (what's implied for the last event is all you </w:t>
      </w:r>
      <w:r w:rsidR="00CD19EB">
        <w:t>should</w:t>
      </w:r>
      <w:r w:rsidR="00D54A2B">
        <w:t xml:space="preserve"> ever see)</w:t>
      </w:r>
      <w:r w:rsidR="00CD19EB">
        <w:t>, and it might</w:t>
      </w:r>
      <w:r w:rsidR="00B23073">
        <w:t xml:space="preserve"> also</w:t>
      </w:r>
      <w:r w:rsidR="00CD19EB">
        <w:t xml:space="preserve"> be questionable to apply the 1333-year recurrence interval</w:t>
      </w:r>
      <w:r w:rsidR="006769E2">
        <w:t xml:space="preserve"> to</w:t>
      </w:r>
      <w:r w:rsidR="006769E2" w:rsidRPr="00ED6AD9">
        <w:rPr>
          <w:i/>
          <w:iCs/>
        </w:rPr>
        <w:t xml:space="preserve"> M </w:t>
      </w:r>
      <w:r w:rsidR="006769E2">
        <w:t>7.25 events anyway</w:t>
      </w:r>
      <w:r w:rsidR="002430F4">
        <w:t xml:space="preserve"> </w:t>
      </w:r>
      <w:r w:rsidR="002430F4" w:rsidRPr="00D2313A">
        <w:t>(</w:t>
      </w:r>
      <w:r w:rsidR="00A36E1D" w:rsidRPr="00D2313A">
        <w:t>a moment rate that would imply more topographic relief?</w:t>
      </w:r>
      <w:r w:rsidR="002430F4" w:rsidRPr="00D2313A">
        <w:t>)</w:t>
      </w:r>
      <w:r w:rsidR="00D54A2B" w:rsidRPr="00D2313A">
        <w:t>.</w:t>
      </w:r>
      <w:r w:rsidR="00A71C2F">
        <w:t xml:space="preserve">  But are we </w:t>
      </w:r>
      <w:proofErr w:type="gramStart"/>
      <w:r w:rsidR="00A71C2F">
        <w:t>really sure</w:t>
      </w:r>
      <w:proofErr w:type="gramEnd"/>
      <w:r w:rsidR="00A71C2F">
        <w:t xml:space="preserve"> that events larger than </w:t>
      </w:r>
      <w:r w:rsidR="00A71C2F" w:rsidRPr="00ED6AD9">
        <w:rPr>
          <w:i/>
          <w:iCs/>
        </w:rPr>
        <w:t xml:space="preserve">M </w:t>
      </w:r>
      <w:r w:rsidR="00A71C2F">
        <w:t xml:space="preserve">6.5 cannot occur in this </w:t>
      </w:r>
      <w:r w:rsidR="00E8522C">
        <w:t>zone, especially if the polygon is large enough to accommodate them</w:t>
      </w:r>
      <w:r w:rsidR="00A71C2F">
        <w:t>?</w:t>
      </w:r>
      <w:r w:rsidR="00FC0AF4">
        <w:t xml:space="preserve">  Again, a rational alternative would be model this with a Gutenberg-Richter </w:t>
      </w:r>
      <w:r w:rsidR="003C348E">
        <w:t xml:space="preserve">distribution between </w:t>
      </w:r>
      <w:r w:rsidR="003C348E" w:rsidRPr="00ED6AD9">
        <w:rPr>
          <w:i/>
          <w:iCs/>
        </w:rPr>
        <w:t xml:space="preserve">M </w:t>
      </w:r>
      <w:r w:rsidR="003C348E">
        <w:t>6.5 and 7.25</w:t>
      </w:r>
      <w:r w:rsidR="005E5AA0">
        <w:t>,</w:t>
      </w:r>
      <w:r w:rsidR="003E06F0">
        <w:t xml:space="preserve"> and constrained so the total rate of events </w:t>
      </w:r>
      <w:r w:rsidR="00A412A8">
        <w:t>implies a</w:t>
      </w:r>
      <w:r w:rsidR="003E06F0">
        <w:t xml:space="preserve"> recurrence</w:t>
      </w:r>
      <w:r w:rsidR="002626EF">
        <w:t xml:space="preserve"> interval of 1333 years</w:t>
      </w:r>
      <w:r w:rsidR="002645E9">
        <w:t xml:space="preserve">; applying a </w:t>
      </w:r>
      <w:r w:rsidR="002645E9">
        <w:rPr>
          <w:i/>
          <w:iCs/>
        </w:rPr>
        <w:t>b-value</w:t>
      </w:r>
      <w:r w:rsidR="002645E9">
        <w:t xml:space="preserve"> of 1.0 </w:t>
      </w:r>
      <w:r w:rsidR="00D675BD">
        <w:t xml:space="preserve">would make the </w:t>
      </w:r>
      <w:r w:rsidR="00F01A81" w:rsidRPr="00ED6AD9">
        <w:rPr>
          <w:i/>
          <w:iCs/>
        </w:rPr>
        <w:t>M</w:t>
      </w:r>
      <w:r w:rsidR="00F01A81">
        <w:t>≥6.5</w:t>
      </w:r>
      <w:r w:rsidR="00D675BD">
        <w:t xml:space="preserve"> event</w:t>
      </w:r>
      <w:r w:rsidR="00F01A81">
        <w:t>s</w:t>
      </w:r>
      <w:r w:rsidR="00D675BD">
        <w:t xml:space="preserve"> feasible but </w:t>
      </w:r>
      <w:r w:rsidR="009800D5">
        <w:t>relatively</w:t>
      </w:r>
      <w:r w:rsidR="00D675BD">
        <w:t xml:space="preserve"> ra</w:t>
      </w:r>
      <w:r w:rsidR="009800D5">
        <w:t>r</w:t>
      </w:r>
      <w:r w:rsidR="00D675BD">
        <w:t>e</w:t>
      </w:r>
      <w:r w:rsidR="009800D5">
        <w:t>.</w:t>
      </w:r>
      <w:r w:rsidR="007324AE">
        <w:t xml:space="preserve">  </w:t>
      </w:r>
      <w:r w:rsidR="00732B26">
        <w:t>I</w:t>
      </w:r>
      <w:r w:rsidR="005747B6">
        <w:t>n terms of hazard uncertainty quantification, i</w:t>
      </w:r>
      <w:r w:rsidR="00732B26">
        <w:t>t would also be good to reduce the number of logic</w:t>
      </w:r>
      <w:r w:rsidR="00B770B4">
        <w:t>-</w:t>
      </w:r>
      <w:r w:rsidR="00732B26">
        <w:t>tree branches</w:t>
      </w:r>
      <w:r w:rsidR="00B770B4">
        <w:t xml:space="preserve"> for these sources to a common, necessary, and sufficient set</w:t>
      </w:r>
      <w:r w:rsidR="00B30241">
        <w:t xml:space="preserve"> as well.</w:t>
      </w:r>
    </w:p>
    <w:p w14:paraId="288818E1" w14:textId="08BC0624" w:rsidR="000D6BDC" w:rsidRDefault="00AC3268" w:rsidP="00FD1F70">
      <w:pPr>
        <w:pStyle w:val="BodyText"/>
      </w:pPr>
      <w:r>
        <w:tab/>
      </w:r>
    </w:p>
    <w:p w14:paraId="155C98A5" w14:textId="45912620" w:rsidR="00FA0F78" w:rsidRDefault="00FA0F78" w:rsidP="00216E32">
      <w:pPr>
        <w:pStyle w:val="Heading3"/>
      </w:pPr>
      <w:bookmarkStart w:id="50" w:name="_Toc127506048"/>
      <w:r>
        <w:t>Western U.S. Fault Zone Sources</w:t>
      </w:r>
      <w:bookmarkEnd w:id="50"/>
    </w:p>
    <w:p w14:paraId="6C706886" w14:textId="77777777" w:rsidR="00FA0F78" w:rsidRPr="00FA0F78" w:rsidRDefault="00FA0F78" w:rsidP="00FD1F70">
      <w:pPr>
        <w:pStyle w:val="BodyText"/>
      </w:pPr>
    </w:p>
    <w:p w14:paraId="43C0C8F9" w14:textId="2B14CD8E" w:rsidR="006711C8" w:rsidRDefault="006711C8" w:rsidP="00FD1F70">
      <w:pPr>
        <w:pStyle w:val="BodyText"/>
      </w:pPr>
      <w:r>
        <w:t>The following</w:t>
      </w:r>
      <w:r w:rsidR="00197413">
        <w:t xml:space="preserve"> Western U.S. faults fall in this category as well</w:t>
      </w:r>
      <w:r w:rsidR="00FE412D">
        <w:t xml:space="preserve"> (</w:t>
      </w:r>
      <w:r w:rsidR="00FE412D" w:rsidRPr="00280742">
        <w:t>Hatem et al., 2022</w:t>
      </w:r>
      <w:r w:rsidR="00280742" w:rsidRPr="00280742">
        <w:t>a</w:t>
      </w:r>
      <w:r w:rsidR="00FE412D">
        <w:t>)</w:t>
      </w:r>
      <w:r>
        <w:t>, broken out by state</w:t>
      </w:r>
      <w:r w:rsidR="000D6BDC">
        <w:t xml:space="preserve"> and shown in </w:t>
      </w:r>
      <w:r w:rsidR="00215C3F">
        <w:rPr>
          <w:b/>
          <w:bCs/>
        </w:rPr>
        <w:t>Figure 12</w:t>
      </w:r>
      <w:r>
        <w:t>:</w:t>
      </w:r>
    </w:p>
    <w:p w14:paraId="0C7E5E9E" w14:textId="77777777" w:rsidR="006711C8" w:rsidRPr="006711C8" w:rsidRDefault="006711C8" w:rsidP="000D6BDC">
      <w:pPr>
        <w:pStyle w:val="BodyText"/>
        <w:numPr>
          <w:ilvl w:val="0"/>
          <w:numId w:val="18"/>
        </w:numPr>
        <w:spacing w:line="276" w:lineRule="auto"/>
      </w:pPr>
      <w:r w:rsidRPr="006711C8">
        <w:t>Washington:</w:t>
      </w:r>
    </w:p>
    <w:p w14:paraId="67008034" w14:textId="77777777" w:rsidR="006711C8" w:rsidRPr="006711C8" w:rsidRDefault="006711C8" w:rsidP="000D6BDC">
      <w:pPr>
        <w:pStyle w:val="BodyText"/>
        <w:numPr>
          <w:ilvl w:val="1"/>
          <w:numId w:val="19"/>
        </w:numPr>
        <w:spacing w:line="276" w:lineRule="auto"/>
      </w:pPr>
      <w:r w:rsidRPr="006711C8">
        <w:t>Seattle</w:t>
      </w:r>
    </w:p>
    <w:p w14:paraId="4377027B" w14:textId="6813A849" w:rsidR="006711C8" w:rsidRPr="006711C8" w:rsidRDefault="006711C8" w:rsidP="000D6BDC">
      <w:pPr>
        <w:pStyle w:val="BodyText"/>
        <w:numPr>
          <w:ilvl w:val="1"/>
          <w:numId w:val="19"/>
        </w:numPr>
        <w:spacing w:line="276" w:lineRule="auto"/>
      </w:pPr>
      <w:r w:rsidRPr="006711C8">
        <w:t>Southern Whidbey Island</w:t>
      </w:r>
    </w:p>
    <w:p w14:paraId="47A6FBEE" w14:textId="77777777" w:rsidR="006711C8" w:rsidRPr="006711C8" w:rsidRDefault="006711C8" w:rsidP="000D6BDC">
      <w:pPr>
        <w:pStyle w:val="BodyText"/>
        <w:numPr>
          <w:ilvl w:val="0"/>
          <w:numId w:val="18"/>
        </w:numPr>
        <w:spacing w:line="276" w:lineRule="auto"/>
      </w:pPr>
      <w:r w:rsidRPr="006711C8">
        <w:t>California:</w:t>
      </w:r>
    </w:p>
    <w:p w14:paraId="6C1BABBB" w14:textId="77777777" w:rsidR="006711C8" w:rsidRPr="006711C8" w:rsidRDefault="006711C8" w:rsidP="000D6BDC">
      <w:pPr>
        <w:pStyle w:val="BodyText"/>
        <w:numPr>
          <w:ilvl w:val="1"/>
          <w:numId w:val="20"/>
        </w:numPr>
        <w:spacing w:line="276" w:lineRule="auto"/>
      </w:pPr>
      <w:r w:rsidRPr="006711C8">
        <w:t>Big Valley</w:t>
      </w:r>
    </w:p>
    <w:p w14:paraId="7C980FB4" w14:textId="77777777" w:rsidR="006711C8" w:rsidRPr="006711C8" w:rsidRDefault="006711C8" w:rsidP="000D6BDC">
      <w:pPr>
        <w:pStyle w:val="BodyText"/>
        <w:numPr>
          <w:ilvl w:val="1"/>
          <w:numId w:val="20"/>
        </w:numPr>
        <w:spacing w:line="276" w:lineRule="auto"/>
      </w:pPr>
      <w:proofErr w:type="spellStart"/>
      <w:r w:rsidRPr="006711C8">
        <w:t>Pondosa</w:t>
      </w:r>
      <w:proofErr w:type="spellEnd"/>
    </w:p>
    <w:p w14:paraId="709F6672" w14:textId="77777777" w:rsidR="006711C8" w:rsidRPr="006711C8" w:rsidRDefault="006711C8" w:rsidP="000D6BDC">
      <w:pPr>
        <w:pStyle w:val="BodyText"/>
        <w:numPr>
          <w:ilvl w:val="1"/>
          <w:numId w:val="20"/>
        </w:numPr>
        <w:spacing w:line="276" w:lineRule="auto"/>
      </w:pPr>
      <w:r w:rsidRPr="006711C8">
        <w:t>South Mono</w:t>
      </w:r>
    </w:p>
    <w:p w14:paraId="2109FD22" w14:textId="0C06A847" w:rsidR="006711C8" w:rsidRPr="006711C8" w:rsidRDefault="006711C8" w:rsidP="000D6BDC">
      <w:pPr>
        <w:pStyle w:val="BodyText"/>
        <w:numPr>
          <w:ilvl w:val="1"/>
          <w:numId w:val="20"/>
        </w:numPr>
        <w:spacing w:line="276" w:lineRule="auto"/>
      </w:pPr>
      <w:r w:rsidRPr="006711C8">
        <w:t>Susanville-Eagle Lake</w:t>
      </w:r>
    </w:p>
    <w:p w14:paraId="1740B3B5" w14:textId="77777777" w:rsidR="006711C8" w:rsidRPr="006711C8" w:rsidRDefault="006711C8" w:rsidP="000D6BDC">
      <w:pPr>
        <w:pStyle w:val="BodyText"/>
        <w:numPr>
          <w:ilvl w:val="0"/>
          <w:numId w:val="18"/>
        </w:numPr>
        <w:spacing w:line="276" w:lineRule="auto"/>
      </w:pPr>
      <w:r w:rsidRPr="006711C8">
        <w:t>Nevada:</w:t>
      </w:r>
    </w:p>
    <w:p w14:paraId="752ED6F7" w14:textId="17907093" w:rsidR="006711C8" w:rsidRPr="006711C8" w:rsidRDefault="006711C8" w:rsidP="000D6BDC">
      <w:pPr>
        <w:pStyle w:val="BodyText"/>
        <w:numPr>
          <w:ilvl w:val="1"/>
          <w:numId w:val="21"/>
        </w:numPr>
        <w:spacing w:line="276" w:lineRule="auto"/>
      </w:pPr>
      <w:r w:rsidRPr="006711C8">
        <w:t>East Carson Valley</w:t>
      </w:r>
    </w:p>
    <w:p w14:paraId="20F9B0B4" w14:textId="77777777" w:rsidR="006711C8" w:rsidRPr="006711C8" w:rsidRDefault="006711C8" w:rsidP="000D6BDC">
      <w:pPr>
        <w:pStyle w:val="BodyText"/>
        <w:numPr>
          <w:ilvl w:val="0"/>
          <w:numId w:val="18"/>
        </w:numPr>
        <w:spacing w:line="276" w:lineRule="auto"/>
      </w:pPr>
      <w:r w:rsidRPr="006711C8">
        <w:t>New Mexico:</w:t>
      </w:r>
    </w:p>
    <w:p w14:paraId="25FC9D51" w14:textId="77777777" w:rsidR="006711C8" w:rsidRPr="006711C8" w:rsidRDefault="006711C8" w:rsidP="000D6BDC">
      <w:pPr>
        <w:pStyle w:val="BodyText"/>
        <w:numPr>
          <w:ilvl w:val="1"/>
          <w:numId w:val="22"/>
        </w:numPr>
        <w:spacing w:line="276" w:lineRule="auto"/>
      </w:pPr>
      <w:r w:rsidRPr="006711C8">
        <w:t>Llano de Albuquerque</w:t>
      </w:r>
    </w:p>
    <w:p w14:paraId="672C018B" w14:textId="77777777" w:rsidR="006711C8" w:rsidRPr="006711C8" w:rsidRDefault="006711C8" w:rsidP="000D6BDC">
      <w:pPr>
        <w:pStyle w:val="BodyText"/>
        <w:numPr>
          <w:ilvl w:val="1"/>
          <w:numId w:val="22"/>
        </w:numPr>
        <w:spacing w:line="276" w:lineRule="auto"/>
      </w:pPr>
      <w:r w:rsidRPr="006711C8">
        <w:t>Llano de Manzano</w:t>
      </w:r>
    </w:p>
    <w:p w14:paraId="1E441886" w14:textId="77777777" w:rsidR="006711C8" w:rsidRPr="006711C8" w:rsidRDefault="006711C8" w:rsidP="000D6BDC">
      <w:pPr>
        <w:pStyle w:val="BodyText"/>
        <w:numPr>
          <w:ilvl w:val="1"/>
          <w:numId w:val="22"/>
        </w:numPr>
        <w:spacing w:line="276" w:lineRule="auto"/>
      </w:pPr>
      <w:r w:rsidRPr="006711C8">
        <w:t>San Felipe</w:t>
      </w:r>
    </w:p>
    <w:p w14:paraId="64B1E965" w14:textId="4E68973D" w:rsidR="006711C8" w:rsidRDefault="006711C8" w:rsidP="00FD1F70">
      <w:pPr>
        <w:pStyle w:val="BodyText"/>
      </w:pPr>
    </w:p>
    <w:p w14:paraId="47920772" w14:textId="2F964CB9" w:rsidR="007D1566" w:rsidRDefault="006C7358" w:rsidP="00FD1F70">
      <w:pPr>
        <w:pStyle w:val="BodyText"/>
      </w:pPr>
      <w:r>
        <w:lastRenderedPageBreak/>
        <w:t>T</w:t>
      </w:r>
      <w:r w:rsidR="00197413">
        <w:t xml:space="preserve">hese </w:t>
      </w:r>
      <w:r>
        <w:t>were</w:t>
      </w:r>
      <w:r w:rsidR="00197413">
        <w:t xml:space="preserve"> </w:t>
      </w:r>
      <w:r w:rsidR="00306C02">
        <w:t xml:space="preserve">also </w:t>
      </w:r>
      <w:r w:rsidR="00197413">
        <w:t>assigned proxy faults</w:t>
      </w:r>
      <w:r w:rsidR="00306C02">
        <w:t>, the latter of</w:t>
      </w:r>
      <w:r w:rsidR="00197413">
        <w:t xml:space="preserve"> </w:t>
      </w:r>
      <w:r w:rsidR="00306C02">
        <w:t xml:space="preserve">which were uses </w:t>
      </w:r>
      <w:r w:rsidR="00FA0F78">
        <w:t>in the fault system solutions above</w:t>
      </w:r>
      <w:r w:rsidR="00306C02">
        <w:t xml:space="preserve"> (treated the same as any other fault)</w:t>
      </w:r>
      <w:r w:rsidR="00FA0F78">
        <w:t>.</w:t>
      </w:r>
      <w:r w:rsidR="00F22627">
        <w:t xml:space="preserve">  Hazard tests</w:t>
      </w:r>
      <w:r w:rsidR="00306C02">
        <w:t xml:space="preserve"> show general insensit</w:t>
      </w:r>
      <w:r w:rsidR="00F221E7">
        <w:t>i</w:t>
      </w:r>
      <w:r w:rsidR="00306C02">
        <w:t>vity</w:t>
      </w:r>
      <w:r w:rsidR="00F221E7">
        <w:t xml:space="preserve"> to whether a source is modeled as an explicit </w:t>
      </w:r>
      <w:proofErr w:type="gramStart"/>
      <w:r w:rsidR="00F221E7">
        <w:t>fault</w:t>
      </w:r>
      <w:proofErr w:type="gramEnd"/>
      <w:r w:rsidR="00F221E7">
        <w:t xml:space="preserve"> or</w:t>
      </w:r>
      <w:r w:rsidR="00F21DA2">
        <w:t xml:space="preserve"> a fault</w:t>
      </w:r>
      <w:r w:rsidR="00195AF9">
        <w:t xml:space="preserve"> zone</w:t>
      </w:r>
      <w:r w:rsidR="00F21DA2">
        <w:t xml:space="preserve"> give</w:t>
      </w:r>
      <w:r w:rsidR="00451067">
        <w:t>n</w:t>
      </w:r>
      <w:r w:rsidR="00F21DA2">
        <w:t xml:space="preserve"> the</w:t>
      </w:r>
      <w:r w:rsidR="00306C02">
        <w:t xml:space="preserve"> </w:t>
      </w:r>
      <w:r w:rsidR="00217A03">
        <w:t>same MFD (rupture mag</w:t>
      </w:r>
      <w:r w:rsidR="00C706EA">
        <w:t>n</w:t>
      </w:r>
      <w:r w:rsidR="00217A03">
        <w:t>itudes and rates)</w:t>
      </w:r>
      <w:r w:rsidR="00F21DA2">
        <w:t>.  The more consequential influence is</w:t>
      </w:r>
      <w:r w:rsidR="000E471D">
        <w:t xml:space="preserve"> whether these faults can co-rupture with neighbors</w:t>
      </w:r>
      <w:r w:rsidR="001679AA">
        <w:t>, which is only currently supported when proxy faults are utilized</w:t>
      </w:r>
      <w:r w:rsidR="00A52C00">
        <w:t>.</w:t>
      </w:r>
      <w:r w:rsidR="00FA0F78">
        <w:t xml:space="preserve">  </w:t>
      </w:r>
      <w:r w:rsidR="009853F4">
        <w:t>Thus, the "Classic" inversion-based solution should produce the same hazard as treating these</w:t>
      </w:r>
      <w:r w:rsidR="008F6B8B">
        <w:t xml:space="preserve"> as source zones, </w:t>
      </w:r>
      <w:r w:rsidR="00185E02">
        <w:t>and</w:t>
      </w:r>
      <w:r w:rsidR="00126CDA">
        <w:t xml:space="preserve"> sensitivity</w:t>
      </w:r>
      <w:r w:rsidR="00185E02">
        <w:t xml:space="preserve"> test</w:t>
      </w:r>
      <w:r w:rsidR="00126CDA">
        <w:t>s</w:t>
      </w:r>
      <w:r w:rsidR="00185E02">
        <w:t xml:space="preserve"> have found that</w:t>
      </w:r>
      <w:r w:rsidR="008F6B8B">
        <w:t xml:space="preserve"> </w:t>
      </w:r>
      <w:r w:rsidR="00A9282A">
        <w:t xml:space="preserve">removing </w:t>
      </w:r>
      <w:r w:rsidR="00CC65D9">
        <w:t>these</w:t>
      </w:r>
      <w:r w:rsidR="000328BF">
        <w:t xml:space="preserve"> </w:t>
      </w:r>
      <w:proofErr w:type="gramStart"/>
      <w:r w:rsidR="000328BF">
        <w:t xml:space="preserve">particular </w:t>
      </w:r>
      <w:r w:rsidR="00963417">
        <w:t>proxy</w:t>
      </w:r>
      <w:proofErr w:type="gramEnd"/>
      <w:r w:rsidR="00963417">
        <w:t xml:space="preserve"> faults</w:t>
      </w:r>
      <w:r w:rsidR="00A9282A">
        <w:t xml:space="preserve"> from </w:t>
      </w:r>
      <w:r w:rsidR="000328BF">
        <w:t>fault-system</w:t>
      </w:r>
      <w:r w:rsidR="00A9282A">
        <w:t xml:space="preserve"> inversions</w:t>
      </w:r>
      <w:r w:rsidR="00023EA3">
        <w:t xml:space="preserve"> does not change </w:t>
      </w:r>
      <w:r w:rsidR="00126CDA">
        <w:t xml:space="preserve">implied </w:t>
      </w:r>
      <w:r w:rsidR="00023EA3">
        <w:t>hazard significantly</w:t>
      </w:r>
      <w:r w:rsidR="008F6B8B">
        <w:t>.</w:t>
      </w:r>
    </w:p>
    <w:p w14:paraId="7076F9D1" w14:textId="361C961A" w:rsidR="0022150A" w:rsidRDefault="0022150A" w:rsidP="00FD1F70">
      <w:pPr>
        <w:pStyle w:val="BodyText"/>
      </w:pPr>
    </w:p>
    <w:p w14:paraId="04345CB7" w14:textId="31C6B8A1" w:rsidR="005B3EC0" w:rsidRDefault="005B3EC0" w:rsidP="00216E32">
      <w:pPr>
        <w:pStyle w:val="Heading2"/>
      </w:pPr>
      <w:bookmarkStart w:id="51" w:name="_Toc127506049"/>
      <w:r>
        <w:t>Gridded Seismicity Source</w:t>
      </w:r>
      <w:r w:rsidR="006C7358">
        <w:t>s</w:t>
      </w:r>
      <w:bookmarkEnd w:id="51"/>
      <w:r>
        <w:t xml:space="preserve"> </w:t>
      </w:r>
    </w:p>
    <w:p w14:paraId="50E94CF1" w14:textId="77777777" w:rsidR="005B3EC0" w:rsidRPr="005B3EC0" w:rsidRDefault="005B3EC0" w:rsidP="00FD1F70">
      <w:pPr>
        <w:pStyle w:val="BodyText"/>
      </w:pPr>
    </w:p>
    <w:p w14:paraId="7478360A" w14:textId="58FBD1AC" w:rsidR="00475F47" w:rsidRDefault="0022150A" w:rsidP="00FD1F70">
      <w:pPr>
        <w:pStyle w:val="BodyText"/>
      </w:pPr>
      <w:r>
        <w:tab/>
        <w:t xml:space="preserve">Gridded seismicity or “background” sources </w:t>
      </w:r>
      <w:r w:rsidR="00050C1D">
        <w:t>represent the seismicity that is not captured by explicitly modeled faults.  These are presently composed of: 1) a polygon defining the region and a spatial discretization interval (0.1 degrees</w:t>
      </w:r>
      <w:r w:rsidR="004E1512">
        <w:t xml:space="preserve"> here</w:t>
      </w:r>
      <w:r w:rsidR="00050C1D">
        <w:t>)</w:t>
      </w:r>
      <w:r w:rsidR="006C7358">
        <w:t xml:space="preserve"> to define the grid cells</w:t>
      </w:r>
      <w:r w:rsidR="00050C1D">
        <w:t xml:space="preserve">; 2) a spatial probability distribution defining the relative rate of earthquake nucleation within each grid cell; 3) a </w:t>
      </w:r>
      <w:r w:rsidR="001C467B">
        <w:rPr>
          <w:i/>
          <w:iCs/>
        </w:rPr>
        <w:t>T</w:t>
      </w:r>
      <w:r w:rsidR="001C467B" w:rsidRPr="003E0DAE">
        <w:rPr>
          <w:i/>
          <w:iCs/>
        </w:rPr>
        <w:t xml:space="preserve">otal M≥5 </w:t>
      </w:r>
      <w:r w:rsidR="001C467B">
        <w:rPr>
          <w:i/>
          <w:iCs/>
        </w:rPr>
        <w:t>R</w:t>
      </w:r>
      <w:r w:rsidR="001C467B" w:rsidRPr="003E0DAE">
        <w:rPr>
          <w:i/>
          <w:iCs/>
        </w:rPr>
        <w:t>ate</w:t>
      </w:r>
      <w:r w:rsidR="00A022A9">
        <w:t xml:space="preserve"> and </w:t>
      </w:r>
      <w:r w:rsidR="00937B08" w:rsidRPr="00937B08">
        <w:rPr>
          <w:i/>
          <w:iCs/>
        </w:rPr>
        <w:t>b-value</w:t>
      </w:r>
      <w:r w:rsidR="00937B08">
        <w:t xml:space="preserve"> for the region</w:t>
      </w:r>
      <w:r w:rsidR="00050C1D">
        <w:t>; 4)</w:t>
      </w:r>
      <w:r w:rsidR="00937B08">
        <w:t xml:space="preserve"> an assumed maximum magnitude for the region</w:t>
      </w:r>
      <w:r w:rsidR="0000149A">
        <w:t>; 5)</w:t>
      </w:r>
      <w:r w:rsidR="00050C1D">
        <w:t xml:space="preserve"> a probability distribution of focal mechanisms for each grid cell; </w:t>
      </w:r>
      <w:r w:rsidR="00A464BB">
        <w:t xml:space="preserve">and </w:t>
      </w:r>
      <w:r w:rsidR="0000149A">
        <w:t>6</w:t>
      </w:r>
      <w:r w:rsidR="00050C1D">
        <w:t>) rules for converting a nucleation point into a finite rupture surface.</w:t>
      </w:r>
      <w:r w:rsidR="00F64D87">
        <w:t xml:space="preserve">  Steps are also often taken to ensure that gridded seismicity sources are not double counted with fault-based sources.</w:t>
      </w:r>
      <w:r w:rsidR="000E027A">
        <w:t xml:space="preserve">  </w:t>
      </w:r>
      <w:r w:rsidR="00C65A97">
        <w:t xml:space="preserve">We develop these models separately for the </w:t>
      </w:r>
      <w:r w:rsidR="00F95561">
        <w:t>WUS and CEUS Collection</w:t>
      </w:r>
      <w:r w:rsidR="001A4121">
        <w:t xml:space="preserve"> regions shown in </w:t>
      </w:r>
      <w:r w:rsidR="001A4121" w:rsidRPr="001C467B">
        <w:rPr>
          <w:b/>
          <w:bCs/>
        </w:rPr>
        <w:t>Figure 3</w:t>
      </w:r>
      <w:r w:rsidR="00DF3302">
        <w:t xml:space="preserve">, </w:t>
      </w:r>
      <w:r w:rsidR="007B4501">
        <w:t>as well as for</w:t>
      </w:r>
      <w:r w:rsidR="00DF3302">
        <w:t xml:space="preserve"> deeper events</w:t>
      </w:r>
      <w:r w:rsidR="00BF575B">
        <w:t xml:space="preserve"> (&gt;35 km) near the Cascadia subduction zone</w:t>
      </w:r>
      <w:r w:rsidR="007B4501">
        <w:t xml:space="preserve"> which</w:t>
      </w:r>
      <w:r w:rsidR="00BF575B">
        <w:t xml:space="preserve"> are processed separately.</w:t>
      </w:r>
      <w:r w:rsidR="001A4121">
        <w:t xml:space="preserve"> </w:t>
      </w:r>
    </w:p>
    <w:p w14:paraId="00D9F0A0" w14:textId="32CA76F3" w:rsidR="002E39BC" w:rsidRDefault="002E39BC" w:rsidP="002E39BC">
      <w:pPr>
        <w:pStyle w:val="Heading3"/>
      </w:pPr>
      <w:bookmarkStart w:id="52" w:name="_Toc127506050"/>
      <w:r>
        <w:t>Earthquake Catalog Updates</w:t>
      </w:r>
      <w:bookmarkEnd w:id="52"/>
    </w:p>
    <w:p w14:paraId="4B5CD328" w14:textId="05642F5D" w:rsidR="002E39BC" w:rsidRDefault="002E39BC" w:rsidP="00FD1F70">
      <w:pPr>
        <w:pStyle w:val="BodyText"/>
      </w:pPr>
    </w:p>
    <w:p w14:paraId="6F79C16C" w14:textId="0A0477B9" w:rsidR="001672BE" w:rsidRDefault="00723DC0" w:rsidP="00FD1F70">
      <w:pPr>
        <w:pStyle w:val="BodyText"/>
      </w:pPr>
      <w:r w:rsidRPr="004B67E7">
        <w:tab/>
        <w:t>T</w:t>
      </w:r>
      <w:r w:rsidR="001672BE" w:rsidRPr="004B67E7">
        <w:t xml:space="preserve">he </w:t>
      </w:r>
      <w:r w:rsidR="00AA6858">
        <w:t>CONUS earthquake</w:t>
      </w:r>
      <w:r w:rsidR="001672BE" w:rsidRPr="004B67E7">
        <w:t xml:space="preserve"> catalog </w:t>
      </w:r>
      <w:r w:rsidRPr="004B67E7">
        <w:t xml:space="preserve">has been </w:t>
      </w:r>
      <w:r w:rsidR="001672BE" w:rsidRPr="004B67E7">
        <w:t>updated through 2021</w:t>
      </w:r>
      <w:r w:rsidR="0075689B">
        <w:t xml:space="preserve"> using the methodology of </w:t>
      </w:r>
      <w:r w:rsidR="000564B1" w:rsidRPr="000D0F49">
        <w:t xml:space="preserve">Mueller </w:t>
      </w:r>
      <w:r w:rsidR="0075689B" w:rsidRPr="000D0F49">
        <w:t>(</w:t>
      </w:r>
      <w:r w:rsidR="000564B1" w:rsidRPr="000D0F49">
        <w:t>201</w:t>
      </w:r>
      <w:r w:rsidR="000D0F49" w:rsidRPr="000D0F49">
        <w:t>9</w:t>
      </w:r>
      <w:r w:rsidR="0075689B" w:rsidRPr="000D0F49">
        <w:t>)</w:t>
      </w:r>
      <w:r w:rsidR="001672BE" w:rsidRPr="000D0F49">
        <w:t>,</w:t>
      </w:r>
      <w:r w:rsidR="001672BE" w:rsidRPr="004B67E7">
        <w:t xml:space="preserve"> with </w:t>
      </w:r>
      <w:r w:rsidR="001E2412">
        <w:t xml:space="preserve">induced </w:t>
      </w:r>
      <w:r w:rsidR="001672BE" w:rsidRPr="004B67E7">
        <w:t>seismicity</w:t>
      </w:r>
      <w:r w:rsidR="001E2412">
        <w:t xml:space="preserve"> being</w:t>
      </w:r>
      <w:r w:rsidR="001672BE" w:rsidRPr="004B67E7">
        <w:t xml:space="preserve"> removed </w:t>
      </w:r>
      <w:r w:rsidR="00FB22D4">
        <w:t>in</w:t>
      </w:r>
      <w:r w:rsidR="001E2412">
        <w:t xml:space="preserve"> the</w:t>
      </w:r>
      <w:r w:rsidR="001672BE" w:rsidRPr="004B67E7">
        <w:t xml:space="preserve"> zones identified in the 2018 NSHM (Petersen et al., </w:t>
      </w:r>
      <w:r w:rsidR="001672BE" w:rsidRPr="004B67E7">
        <w:lastRenderedPageBreak/>
        <w:t xml:space="preserve">2020). </w:t>
      </w:r>
      <w:r w:rsidR="00FB22D4">
        <w:t xml:space="preserve"> </w:t>
      </w:r>
      <w:r w:rsidR="00295B47" w:rsidRPr="009A6C96">
        <w:rPr>
          <w:highlight w:val="yellow"/>
        </w:rPr>
        <w:t xml:space="preserve">THIS CATALOG AND INDUCED ZONES </w:t>
      </w:r>
      <w:r w:rsidR="00EF14BA">
        <w:rPr>
          <w:highlight w:val="yellow"/>
        </w:rPr>
        <w:t>MAY</w:t>
      </w:r>
      <w:r w:rsidR="00295B47" w:rsidRPr="009A6C96">
        <w:rPr>
          <w:highlight w:val="yellow"/>
        </w:rPr>
        <w:t xml:space="preserve"> BE UPDATED BEFORE FINALIZING THIS MODEL</w:t>
      </w:r>
      <w:r w:rsidR="001672BE" w:rsidRPr="009A6C96">
        <w:rPr>
          <w:highlight w:val="yellow"/>
        </w:rPr>
        <w:t>.</w:t>
      </w:r>
    </w:p>
    <w:p w14:paraId="0B165282" w14:textId="0A24AE64" w:rsidR="00D7518A" w:rsidRDefault="00D7518A" w:rsidP="00FD1F70">
      <w:pPr>
        <w:pStyle w:val="BodyText"/>
      </w:pPr>
    </w:p>
    <w:p w14:paraId="76A83FC1" w14:textId="77777777" w:rsidR="00D7518A" w:rsidRDefault="00D7518A" w:rsidP="00D7518A">
      <w:pPr>
        <w:pStyle w:val="Heading3"/>
      </w:pPr>
      <w:bookmarkStart w:id="53" w:name="_Toc127506051"/>
      <w:r>
        <w:t>Total Regional Rate and b-value Estimates</w:t>
      </w:r>
      <w:bookmarkEnd w:id="53"/>
    </w:p>
    <w:p w14:paraId="2FA2CD25" w14:textId="77777777" w:rsidR="00D7518A" w:rsidRDefault="00D7518A" w:rsidP="00D7518A">
      <w:pPr>
        <w:pStyle w:val="BodyText"/>
      </w:pPr>
    </w:p>
    <w:p w14:paraId="2CDBC7D6" w14:textId="25FBD39F" w:rsidR="006D3FA5" w:rsidRDefault="00D7518A" w:rsidP="00D7518A">
      <w:pPr>
        <w:pStyle w:val="BodyText"/>
      </w:pPr>
      <w:r>
        <w:tab/>
        <w:t xml:space="preserve">Following UCERF3, </w:t>
      </w:r>
      <w:r w:rsidR="00EC629B">
        <w:t>one</w:t>
      </w:r>
      <w:r>
        <w:t xml:space="preserve"> improvement here is quantification of</w:t>
      </w:r>
      <w:r w:rsidR="00EC629B">
        <w:t xml:space="preserve"> </w:t>
      </w:r>
      <w:r w:rsidR="003E0DAE">
        <w:rPr>
          <w:i/>
          <w:iCs/>
        </w:rPr>
        <w:t>T</w:t>
      </w:r>
      <w:r w:rsidRPr="003E0DAE">
        <w:rPr>
          <w:i/>
          <w:iCs/>
        </w:rPr>
        <w:t xml:space="preserve">otal </w:t>
      </w:r>
      <w:r w:rsidR="00EC629B" w:rsidRPr="003E0DAE">
        <w:rPr>
          <w:i/>
          <w:iCs/>
        </w:rPr>
        <w:t>M≥5</w:t>
      </w:r>
      <w:r w:rsidRPr="003E0DAE">
        <w:rPr>
          <w:i/>
          <w:iCs/>
        </w:rPr>
        <w:t xml:space="preserve"> </w:t>
      </w:r>
      <w:r w:rsidR="003E0DAE">
        <w:rPr>
          <w:i/>
          <w:iCs/>
        </w:rPr>
        <w:t>R</w:t>
      </w:r>
      <w:r w:rsidRPr="003E0DAE">
        <w:rPr>
          <w:i/>
          <w:iCs/>
        </w:rPr>
        <w:t>ate</w:t>
      </w:r>
      <w:r>
        <w:t xml:space="preserve"> and </w:t>
      </w:r>
      <w:r>
        <w:rPr>
          <w:i/>
          <w:iCs/>
        </w:rPr>
        <w:t xml:space="preserve">b-value </w:t>
      </w:r>
      <w:r>
        <w:t>estimates</w:t>
      </w:r>
      <w:r w:rsidR="00B822E3">
        <w:t xml:space="preserve"> for various regions</w:t>
      </w:r>
      <w:r w:rsidR="00FF7B7B">
        <w:t xml:space="preserve">, provided by </w:t>
      </w:r>
      <w:proofErr w:type="spellStart"/>
      <w:r w:rsidR="00FF7B7B" w:rsidRPr="004E477E">
        <w:t>Llenos</w:t>
      </w:r>
      <w:proofErr w:type="spellEnd"/>
      <w:r w:rsidR="00FF7B7B" w:rsidRPr="004E477E">
        <w:t xml:space="preserve"> and Michael (2023, </w:t>
      </w:r>
      <w:hyperlink r:id="rId47" w:history="1">
        <w:r w:rsidR="00FF7B7B" w:rsidRPr="00C807F3">
          <w:rPr>
            <w:rStyle w:val="Hyperlink"/>
            <w:highlight w:val="yellow"/>
          </w:rPr>
          <w:t>brief description for now here</w:t>
        </w:r>
      </w:hyperlink>
      <w:r w:rsidR="00FF7B7B" w:rsidRPr="00C807F3">
        <w:rPr>
          <w:highlight w:val="yellow"/>
        </w:rPr>
        <w:t>)</w:t>
      </w:r>
      <w:r w:rsidR="00996356">
        <w:t>.</w:t>
      </w:r>
      <w:r>
        <w:t xml:space="preserve"> More specifically, </w:t>
      </w:r>
      <w:r w:rsidR="007254CE">
        <w:t xml:space="preserve">they provided </w:t>
      </w:r>
      <w:r>
        <w:t xml:space="preserve">three rate and </w:t>
      </w:r>
      <w:r w:rsidRPr="00232DA2">
        <w:rPr>
          <w:i/>
          <w:iCs/>
        </w:rPr>
        <w:t>b-value</w:t>
      </w:r>
      <w:r>
        <w:t xml:space="preserve"> pairs</w:t>
      </w:r>
      <w:r w:rsidR="00EF5CF9">
        <w:t>, representing the</w:t>
      </w:r>
      <w:r w:rsidR="00FE3A7D">
        <w:t xml:space="preserve"> me</w:t>
      </w:r>
      <w:r w:rsidR="00A619DE">
        <w:t xml:space="preserve">an and </w:t>
      </w:r>
      <w:r w:rsidR="00287791">
        <w:t>95% confidence bounds</w:t>
      </w:r>
      <w:r w:rsidR="007254CE">
        <w:t xml:space="preserve">, </w:t>
      </w:r>
      <w:r>
        <w:t xml:space="preserve">for </w:t>
      </w:r>
      <w:r w:rsidR="002F09A7">
        <w:t xml:space="preserve">the </w:t>
      </w:r>
      <w:r w:rsidR="002C7299">
        <w:t>WUS</w:t>
      </w:r>
      <w:r w:rsidR="00232DA2">
        <w:t xml:space="preserve"> and </w:t>
      </w:r>
      <w:r w:rsidR="002C7299">
        <w:t>CEUS collection</w:t>
      </w:r>
      <w:r w:rsidR="00232DA2">
        <w:t xml:space="preserve"> regions</w:t>
      </w:r>
      <w:r w:rsidR="00003460">
        <w:t>, as well as for the deep Cascadia seismicity (</w:t>
      </w:r>
      <w:r w:rsidRPr="002C7299">
        <w:rPr>
          <w:b/>
          <w:bCs/>
        </w:rPr>
        <w:t xml:space="preserve">Table </w:t>
      </w:r>
      <w:r w:rsidR="006A0AFE" w:rsidRPr="002C7299">
        <w:rPr>
          <w:b/>
          <w:bCs/>
        </w:rPr>
        <w:t>6</w:t>
      </w:r>
      <w:r w:rsidR="00003460">
        <w:t>)</w:t>
      </w:r>
      <w:r>
        <w:t>.  The</w:t>
      </w:r>
      <w:r w:rsidR="000D7BBE">
        <w:t xml:space="preserve"> regional </w:t>
      </w:r>
      <w:r w:rsidR="000D7BBE" w:rsidRPr="000D7BBE">
        <w:rPr>
          <w:i/>
          <w:iCs/>
        </w:rPr>
        <w:t>b-values</w:t>
      </w:r>
      <w:r>
        <w:t xml:space="preserve"> </w:t>
      </w:r>
      <w:r w:rsidR="00D82B7F">
        <w:t>were</w:t>
      </w:r>
      <w:r>
        <w:t xml:space="preserve"> </w:t>
      </w:r>
      <w:r w:rsidR="000D7BBE">
        <w:t>inferred</w:t>
      </w:r>
      <w:r>
        <w:t xml:space="preserve"> </w:t>
      </w:r>
      <w:r w:rsidRPr="000D7BBE">
        <w:t>using</w:t>
      </w:r>
      <w:r w:rsidR="00D82B7F">
        <w:t xml:space="preserve"> the </w:t>
      </w:r>
      <w:r w:rsidR="0019442E">
        <w:t>rece</w:t>
      </w:r>
      <w:r w:rsidR="008E19E4">
        <w:t>ntly developed</w:t>
      </w:r>
      <w:r w:rsidR="00CE48D1">
        <w:t xml:space="preserve"> </w:t>
      </w:r>
      <w:r w:rsidR="0019442E">
        <w:t>"</w:t>
      </w:r>
      <w:r w:rsidR="00CE48D1">
        <w:t>B-Positive</w:t>
      </w:r>
      <w:r w:rsidR="0019442E">
        <w:t>"</w:t>
      </w:r>
      <w:r w:rsidR="00D82B7F">
        <w:t xml:space="preserve"> technique of</w:t>
      </w:r>
      <w:r w:rsidRPr="000D7BBE">
        <w:t xml:space="preserve"> </w:t>
      </w:r>
      <w:r w:rsidRPr="00CE48D1">
        <w:t xml:space="preserve">van der </w:t>
      </w:r>
      <w:proofErr w:type="spellStart"/>
      <w:r w:rsidRPr="00CE48D1">
        <w:t>Els</w:t>
      </w:r>
      <w:r w:rsidR="004B1AB4" w:rsidRPr="00CE48D1">
        <w:t>t</w:t>
      </w:r>
      <w:proofErr w:type="spellEnd"/>
      <w:r w:rsidR="00D82B7F" w:rsidRPr="00CE48D1">
        <w:t xml:space="preserve"> (</w:t>
      </w:r>
      <w:r w:rsidRPr="00CE48D1">
        <w:t>202</w:t>
      </w:r>
      <w:r w:rsidR="00554F6D" w:rsidRPr="00CE48D1">
        <w:t>1</w:t>
      </w:r>
      <w:r w:rsidRPr="00CE48D1">
        <w:t>)</w:t>
      </w:r>
      <w:r>
        <w:t xml:space="preserve">.  </w:t>
      </w:r>
      <w:r w:rsidR="00C807F3" w:rsidRPr="00A51CE7">
        <w:rPr>
          <w:highlight w:val="yellow"/>
        </w:rPr>
        <w:t>ADD MORE DESCRIPTION</w:t>
      </w:r>
      <w:r w:rsidR="00C807F3">
        <w:t>?</w:t>
      </w:r>
    </w:p>
    <w:p w14:paraId="47A5887A" w14:textId="4E460531" w:rsidR="003E4D39" w:rsidRDefault="006D3FA5" w:rsidP="00D7518A">
      <w:pPr>
        <w:pStyle w:val="BodyText"/>
      </w:pPr>
      <w:r>
        <w:tab/>
        <w:t>For model comparison purposes, we a</w:t>
      </w:r>
      <w:r w:rsidR="00A8365E">
        <w:t>pportioned</w:t>
      </w:r>
      <w:r w:rsidR="00354D99">
        <w:t xml:space="preserve"> </w:t>
      </w:r>
      <w:r>
        <w:t>their rates</w:t>
      </w:r>
      <w:r w:rsidR="000614F3">
        <w:t xml:space="preserve"> </w:t>
      </w:r>
      <w:r w:rsidR="006775EF">
        <w:t>to</w:t>
      </w:r>
      <w:r w:rsidR="00D7518A">
        <w:t xml:space="preserve"> sub-regions using the branch</w:t>
      </w:r>
      <w:r w:rsidR="005D4A1A">
        <w:t>-</w:t>
      </w:r>
      <w:r w:rsidR="00D7518A">
        <w:t>average</w:t>
      </w:r>
      <w:r w:rsidR="005D4A1A">
        <w:t>d</w:t>
      </w:r>
      <w:r w:rsidR="00D7518A">
        <w:t xml:space="preserve"> spatial PDF, and uncertainties</w:t>
      </w:r>
      <w:r w:rsidR="00E20CBF">
        <w:t xml:space="preserve"> for</w:t>
      </w:r>
      <w:r w:rsidR="00D7518A">
        <w:t xml:space="preserve"> </w:t>
      </w:r>
      <w:r w:rsidR="00DE5D8E">
        <w:t>the</w:t>
      </w:r>
      <w:r w:rsidR="005D4A1A">
        <w:t xml:space="preserve"> associated</w:t>
      </w:r>
      <w:r w:rsidR="00DE5D8E">
        <w:t xml:space="preserve"> </w:t>
      </w:r>
      <w:r w:rsidR="003E5D13">
        <w:rPr>
          <w:i/>
          <w:iCs/>
        </w:rPr>
        <w:t>T</w:t>
      </w:r>
      <w:r w:rsidR="003E5D13" w:rsidRPr="003E0DAE">
        <w:rPr>
          <w:i/>
          <w:iCs/>
        </w:rPr>
        <w:t xml:space="preserve">otal M≥5 </w:t>
      </w:r>
      <w:r w:rsidR="003E5D13">
        <w:rPr>
          <w:i/>
          <w:iCs/>
        </w:rPr>
        <w:t>R</w:t>
      </w:r>
      <w:r w:rsidR="003E5D13" w:rsidRPr="003E0DAE">
        <w:rPr>
          <w:i/>
          <w:iCs/>
        </w:rPr>
        <w:t>ate</w:t>
      </w:r>
      <w:r w:rsidR="0004293C">
        <w:t xml:space="preserve"> </w:t>
      </w:r>
      <w:r w:rsidR="00D7518A">
        <w:t>are expanded based on the square-root of the implied data reduction</w:t>
      </w:r>
      <w:r w:rsidR="009919FD">
        <w:t>.</w:t>
      </w:r>
      <w:r w:rsidR="003E4D39">
        <w:t xml:space="preserve">  </w:t>
      </w:r>
      <w:r w:rsidR="00555EB4">
        <w:t>W</w:t>
      </w:r>
      <w:r w:rsidR="00EB6B95">
        <w:t>e refer to</w:t>
      </w:r>
      <w:r w:rsidR="003E4D39">
        <w:t xml:space="preserve"> the result </w:t>
      </w:r>
      <w:r w:rsidR="0069755F">
        <w:t xml:space="preserve">as the </w:t>
      </w:r>
      <w:r w:rsidR="00555EB4">
        <w:t>"</w:t>
      </w:r>
      <w:r w:rsidR="003E4D39">
        <w:t>observed</w:t>
      </w:r>
      <w:r w:rsidR="00555EB4">
        <w:t>"</w:t>
      </w:r>
      <w:r w:rsidR="002F44B6">
        <w:t xml:space="preserve"> or</w:t>
      </w:r>
      <w:r w:rsidR="003E4D39">
        <w:t xml:space="preserve"> </w:t>
      </w:r>
      <w:r w:rsidR="00BE2C23">
        <w:t>"</w:t>
      </w:r>
      <w:r w:rsidR="003E4D39">
        <w:t>target</w:t>
      </w:r>
      <w:r w:rsidR="00BE2C23">
        <w:t>"</w:t>
      </w:r>
      <w:r w:rsidR="003E4D39">
        <w:t xml:space="preserve"> MFD</w:t>
      </w:r>
      <w:r w:rsidR="002F44B6">
        <w:t xml:space="preserve"> for each region.</w:t>
      </w:r>
    </w:p>
    <w:p w14:paraId="6F41F57D" w14:textId="77777777" w:rsidR="00BE2C23" w:rsidRDefault="00BE2C23" w:rsidP="00D7518A">
      <w:pPr>
        <w:pStyle w:val="BodyText"/>
      </w:pPr>
    </w:p>
    <w:p w14:paraId="71501EC5" w14:textId="23ADA251" w:rsidR="001D60D1" w:rsidRPr="002E1946" w:rsidRDefault="001D60D1" w:rsidP="001D60D1">
      <w:pPr>
        <w:jc w:val="center"/>
        <w:rPr>
          <w:b/>
          <w:bCs/>
          <w:sz w:val="22"/>
          <w:szCs w:val="22"/>
        </w:rPr>
      </w:pPr>
      <w:r w:rsidRPr="004A4F32">
        <w:rPr>
          <w:b/>
          <w:bCs/>
          <w:sz w:val="22"/>
          <w:szCs w:val="22"/>
        </w:rPr>
        <w:t xml:space="preserve">Table 6.  </w:t>
      </w:r>
      <w:r w:rsidRPr="004A4F32">
        <w:rPr>
          <w:sz w:val="22"/>
          <w:szCs w:val="22"/>
        </w:rPr>
        <w:t xml:space="preserve">Total </w:t>
      </w:r>
      <w:r w:rsidRPr="004A4F32">
        <w:rPr>
          <w:i/>
          <w:iCs/>
          <w:sz w:val="22"/>
          <w:szCs w:val="22"/>
        </w:rPr>
        <w:t>M</w:t>
      </w:r>
      <w:r w:rsidRPr="004A4F32">
        <w:rPr>
          <w:sz w:val="22"/>
          <w:szCs w:val="22"/>
        </w:rPr>
        <w:t>≥5 Rate</w:t>
      </w:r>
      <w:r w:rsidR="009F395B">
        <w:rPr>
          <w:sz w:val="22"/>
          <w:szCs w:val="22"/>
        </w:rPr>
        <w:t xml:space="preserve"> (per </w:t>
      </w:r>
      <w:proofErr w:type="spellStart"/>
      <w:r w:rsidR="009F395B">
        <w:rPr>
          <w:sz w:val="22"/>
          <w:szCs w:val="22"/>
        </w:rPr>
        <w:t>yr</w:t>
      </w:r>
      <w:proofErr w:type="spellEnd"/>
      <w:r w:rsidR="009F395B">
        <w:rPr>
          <w:sz w:val="22"/>
          <w:szCs w:val="22"/>
        </w:rPr>
        <w:t>)</w:t>
      </w:r>
      <w:r w:rsidRPr="004A4F32">
        <w:rPr>
          <w:sz w:val="22"/>
          <w:szCs w:val="22"/>
        </w:rPr>
        <w:t xml:space="preserve">, </w:t>
      </w:r>
      <w:r w:rsidRPr="004A4F32">
        <w:rPr>
          <w:i/>
          <w:iCs/>
          <w:sz w:val="22"/>
          <w:szCs w:val="22"/>
        </w:rPr>
        <w:t>b-value</w:t>
      </w:r>
      <w:r w:rsidR="002E1946">
        <w:rPr>
          <w:sz w:val="22"/>
          <w:szCs w:val="22"/>
        </w:rPr>
        <w:t xml:space="preserve"> </w:t>
      </w:r>
    </w:p>
    <w:tbl>
      <w:tblPr>
        <w:tblStyle w:val="TableGrid"/>
        <w:tblW w:w="0" w:type="auto"/>
        <w:jc w:val="center"/>
        <w:tblLook w:val="04A0" w:firstRow="1" w:lastRow="0" w:firstColumn="1" w:lastColumn="0" w:noHBand="0" w:noVBand="1"/>
      </w:tblPr>
      <w:tblGrid>
        <w:gridCol w:w="1975"/>
        <w:gridCol w:w="1708"/>
        <w:gridCol w:w="1620"/>
        <w:gridCol w:w="1530"/>
      </w:tblGrid>
      <w:tr w:rsidR="001D60D1" w:rsidRPr="004A4F32" w14:paraId="780BB9FA" w14:textId="77777777" w:rsidTr="0007720F">
        <w:trPr>
          <w:jc w:val="center"/>
        </w:trPr>
        <w:tc>
          <w:tcPr>
            <w:tcW w:w="1975" w:type="dxa"/>
          </w:tcPr>
          <w:p w14:paraId="29B9658D" w14:textId="4E556E81" w:rsidR="001D60D1" w:rsidRPr="004A4F32" w:rsidRDefault="00D20878" w:rsidP="0007720F">
            <w:pPr>
              <w:jc w:val="center"/>
              <w:rPr>
                <w:sz w:val="22"/>
                <w:szCs w:val="22"/>
              </w:rPr>
            </w:pPr>
            <w:r>
              <w:rPr>
                <w:sz w:val="22"/>
                <w:szCs w:val="22"/>
              </w:rPr>
              <w:t>Region</w:t>
            </w:r>
          </w:p>
        </w:tc>
        <w:tc>
          <w:tcPr>
            <w:tcW w:w="1708" w:type="dxa"/>
          </w:tcPr>
          <w:p w14:paraId="4879A0F9" w14:textId="77777777" w:rsidR="001D60D1" w:rsidRPr="004A4F32" w:rsidRDefault="001D60D1" w:rsidP="0007720F">
            <w:pPr>
              <w:jc w:val="center"/>
              <w:rPr>
                <w:sz w:val="22"/>
                <w:szCs w:val="22"/>
              </w:rPr>
            </w:pPr>
            <w:r w:rsidRPr="004A4F32">
              <w:rPr>
                <w:sz w:val="22"/>
                <w:szCs w:val="22"/>
              </w:rPr>
              <w:t>Mean</w:t>
            </w:r>
          </w:p>
        </w:tc>
        <w:tc>
          <w:tcPr>
            <w:tcW w:w="1620" w:type="dxa"/>
          </w:tcPr>
          <w:p w14:paraId="7D21469F" w14:textId="77777777" w:rsidR="001D60D1" w:rsidRPr="004A4F32" w:rsidRDefault="001D60D1" w:rsidP="0007720F">
            <w:pPr>
              <w:jc w:val="center"/>
              <w:rPr>
                <w:sz w:val="22"/>
                <w:szCs w:val="22"/>
              </w:rPr>
            </w:pPr>
            <w:r w:rsidRPr="004A4F32">
              <w:rPr>
                <w:sz w:val="22"/>
                <w:szCs w:val="22"/>
              </w:rPr>
              <w:t>Mean-2</w:t>
            </w:r>
            <w:r w:rsidRPr="00D20878">
              <w:rPr>
                <w:rFonts w:ascii="Symbol" w:hAnsi="Symbol"/>
                <w:sz w:val="22"/>
                <w:szCs w:val="22"/>
              </w:rPr>
              <w:t>s</w:t>
            </w:r>
          </w:p>
        </w:tc>
        <w:tc>
          <w:tcPr>
            <w:tcW w:w="1530" w:type="dxa"/>
          </w:tcPr>
          <w:p w14:paraId="009F3D9F" w14:textId="3F9FA115" w:rsidR="001D60D1" w:rsidRPr="004A4F32" w:rsidRDefault="001D60D1" w:rsidP="0007720F">
            <w:pPr>
              <w:jc w:val="center"/>
              <w:rPr>
                <w:sz w:val="22"/>
                <w:szCs w:val="22"/>
              </w:rPr>
            </w:pPr>
            <w:r w:rsidRPr="004A4F32">
              <w:rPr>
                <w:sz w:val="22"/>
                <w:szCs w:val="22"/>
              </w:rPr>
              <w:t>Mean+2</w:t>
            </w:r>
            <w:r w:rsidR="00D20878" w:rsidRPr="00D20878">
              <w:rPr>
                <w:rFonts w:ascii="Symbol" w:hAnsi="Symbol"/>
                <w:sz w:val="22"/>
                <w:szCs w:val="22"/>
              </w:rPr>
              <w:t>s</w:t>
            </w:r>
          </w:p>
        </w:tc>
      </w:tr>
      <w:tr w:rsidR="001D60D1" w:rsidRPr="004A4F32" w14:paraId="0A2D8C6F" w14:textId="77777777" w:rsidTr="0007720F">
        <w:trPr>
          <w:jc w:val="center"/>
        </w:trPr>
        <w:tc>
          <w:tcPr>
            <w:tcW w:w="1975" w:type="dxa"/>
          </w:tcPr>
          <w:p w14:paraId="74EA9505" w14:textId="77777777" w:rsidR="001D60D1" w:rsidRPr="004A4F32" w:rsidRDefault="001D60D1" w:rsidP="0007720F">
            <w:pPr>
              <w:jc w:val="center"/>
              <w:rPr>
                <w:sz w:val="22"/>
                <w:szCs w:val="22"/>
              </w:rPr>
            </w:pPr>
            <w:r w:rsidRPr="004A4F32">
              <w:rPr>
                <w:sz w:val="22"/>
                <w:szCs w:val="22"/>
              </w:rPr>
              <w:t>WUS Collection</w:t>
            </w:r>
          </w:p>
        </w:tc>
        <w:tc>
          <w:tcPr>
            <w:tcW w:w="1708" w:type="dxa"/>
          </w:tcPr>
          <w:p w14:paraId="6663C717" w14:textId="77777777" w:rsidR="001D60D1" w:rsidRPr="004A4F32" w:rsidRDefault="001D60D1" w:rsidP="0007720F">
            <w:pPr>
              <w:jc w:val="center"/>
              <w:rPr>
                <w:sz w:val="22"/>
                <w:szCs w:val="22"/>
              </w:rPr>
            </w:pPr>
            <w:r w:rsidRPr="004A4F32">
              <w:rPr>
                <w:sz w:val="22"/>
                <w:szCs w:val="22"/>
              </w:rPr>
              <w:t>12.0, 0.84</w:t>
            </w:r>
          </w:p>
        </w:tc>
        <w:tc>
          <w:tcPr>
            <w:tcW w:w="1620" w:type="dxa"/>
          </w:tcPr>
          <w:p w14:paraId="1CD9BB50" w14:textId="77777777" w:rsidR="001D60D1" w:rsidRPr="004A4F32" w:rsidRDefault="001D60D1" w:rsidP="0007720F">
            <w:pPr>
              <w:jc w:val="center"/>
              <w:rPr>
                <w:sz w:val="22"/>
                <w:szCs w:val="22"/>
              </w:rPr>
            </w:pPr>
            <w:r w:rsidRPr="004A4F32">
              <w:rPr>
                <w:sz w:val="22"/>
                <w:szCs w:val="22"/>
              </w:rPr>
              <w:t>11.3, 0.88</w:t>
            </w:r>
          </w:p>
        </w:tc>
        <w:tc>
          <w:tcPr>
            <w:tcW w:w="1530" w:type="dxa"/>
          </w:tcPr>
          <w:p w14:paraId="67F3AC80" w14:textId="77777777" w:rsidR="001D60D1" w:rsidRPr="004A4F32" w:rsidRDefault="001D60D1" w:rsidP="0007720F">
            <w:pPr>
              <w:jc w:val="center"/>
              <w:rPr>
                <w:sz w:val="22"/>
                <w:szCs w:val="22"/>
              </w:rPr>
            </w:pPr>
            <w:r w:rsidRPr="004A4F32">
              <w:rPr>
                <w:sz w:val="22"/>
                <w:szCs w:val="22"/>
              </w:rPr>
              <w:t>13.2, 0.80</w:t>
            </w:r>
          </w:p>
        </w:tc>
      </w:tr>
      <w:tr w:rsidR="001D60D1" w:rsidRPr="004A4F32" w14:paraId="4BF59771" w14:textId="77777777" w:rsidTr="0007720F">
        <w:trPr>
          <w:jc w:val="center"/>
        </w:trPr>
        <w:tc>
          <w:tcPr>
            <w:tcW w:w="1975" w:type="dxa"/>
          </w:tcPr>
          <w:p w14:paraId="10714150" w14:textId="77777777" w:rsidR="001D60D1" w:rsidRPr="004A4F32" w:rsidRDefault="001D60D1" w:rsidP="0007720F">
            <w:pPr>
              <w:jc w:val="center"/>
              <w:rPr>
                <w:sz w:val="22"/>
                <w:szCs w:val="22"/>
              </w:rPr>
            </w:pPr>
            <w:r w:rsidRPr="004A4F32">
              <w:rPr>
                <w:sz w:val="22"/>
                <w:szCs w:val="22"/>
              </w:rPr>
              <w:t>CEUS Collection</w:t>
            </w:r>
          </w:p>
        </w:tc>
        <w:tc>
          <w:tcPr>
            <w:tcW w:w="1708" w:type="dxa"/>
          </w:tcPr>
          <w:p w14:paraId="63E35C5F" w14:textId="77777777" w:rsidR="001D60D1" w:rsidRPr="004A4F32" w:rsidRDefault="001D60D1" w:rsidP="0007720F">
            <w:pPr>
              <w:jc w:val="center"/>
              <w:rPr>
                <w:sz w:val="22"/>
                <w:szCs w:val="22"/>
              </w:rPr>
            </w:pPr>
            <w:r w:rsidRPr="004A4F32">
              <w:rPr>
                <w:sz w:val="22"/>
                <w:szCs w:val="22"/>
              </w:rPr>
              <w:t>0.43, 0.94</w:t>
            </w:r>
          </w:p>
        </w:tc>
        <w:tc>
          <w:tcPr>
            <w:tcW w:w="1620" w:type="dxa"/>
          </w:tcPr>
          <w:p w14:paraId="245B9F33" w14:textId="77777777" w:rsidR="001D60D1" w:rsidRPr="004A4F32" w:rsidRDefault="001D60D1" w:rsidP="0007720F">
            <w:pPr>
              <w:jc w:val="center"/>
              <w:rPr>
                <w:sz w:val="22"/>
                <w:szCs w:val="22"/>
              </w:rPr>
            </w:pPr>
            <w:r w:rsidRPr="004A4F32">
              <w:rPr>
                <w:sz w:val="22"/>
                <w:szCs w:val="22"/>
              </w:rPr>
              <w:t>0.37, 0.98</w:t>
            </w:r>
          </w:p>
        </w:tc>
        <w:tc>
          <w:tcPr>
            <w:tcW w:w="1530" w:type="dxa"/>
          </w:tcPr>
          <w:p w14:paraId="69F73693" w14:textId="77777777" w:rsidR="001D60D1" w:rsidRPr="004A4F32" w:rsidRDefault="001D60D1" w:rsidP="0007720F">
            <w:pPr>
              <w:jc w:val="center"/>
              <w:rPr>
                <w:sz w:val="22"/>
                <w:szCs w:val="22"/>
              </w:rPr>
            </w:pPr>
            <w:r w:rsidRPr="004A4F32">
              <w:rPr>
                <w:sz w:val="22"/>
                <w:szCs w:val="22"/>
              </w:rPr>
              <w:t>0.51, 0.90</w:t>
            </w:r>
          </w:p>
        </w:tc>
      </w:tr>
      <w:tr w:rsidR="001D60D1" w:rsidRPr="004A4F32" w14:paraId="0C3EBFB0" w14:textId="77777777" w:rsidTr="0007720F">
        <w:trPr>
          <w:jc w:val="center"/>
        </w:trPr>
        <w:tc>
          <w:tcPr>
            <w:tcW w:w="1975" w:type="dxa"/>
          </w:tcPr>
          <w:p w14:paraId="27BFB56D" w14:textId="77777777" w:rsidR="001D60D1" w:rsidRPr="004A4F32" w:rsidRDefault="001D60D1" w:rsidP="0007720F">
            <w:pPr>
              <w:jc w:val="center"/>
              <w:rPr>
                <w:sz w:val="22"/>
                <w:szCs w:val="22"/>
              </w:rPr>
            </w:pPr>
            <w:r w:rsidRPr="004A4F32">
              <w:rPr>
                <w:sz w:val="22"/>
                <w:szCs w:val="22"/>
              </w:rPr>
              <w:t>Deep Cascadia</w:t>
            </w:r>
          </w:p>
        </w:tc>
        <w:tc>
          <w:tcPr>
            <w:tcW w:w="1708" w:type="dxa"/>
          </w:tcPr>
          <w:p w14:paraId="009FD53E" w14:textId="77777777" w:rsidR="001D60D1" w:rsidRPr="004A4F32" w:rsidRDefault="001D60D1" w:rsidP="0007720F">
            <w:pPr>
              <w:jc w:val="center"/>
              <w:rPr>
                <w:sz w:val="22"/>
                <w:szCs w:val="22"/>
              </w:rPr>
            </w:pPr>
            <w:r w:rsidRPr="004A4F32">
              <w:rPr>
                <w:sz w:val="22"/>
                <w:szCs w:val="22"/>
              </w:rPr>
              <w:t>0.12, 0.71</w:t>
            </w:r>
          </w:p>
        </w:tc>
        <w:tc>
          <w:tcPr>
            <w:tcW w:w="1620" w:type="dxa"/>
          </w:tcPr>
          <w:p w14:paraId="0EC4594F" w14:textId="77777777" w:rsidR="001D60D1" w:rsidRPr="004A4F32" w:rsidRDefault="001D60D1" w:rsidP="0007720F">
            <w:pPr>
              <w:jc w:val="center"/>
              <w:rPr>
                <w:sz w:val="22"/>
                <w:szCs w:val="22"/>
              </w:rPr>
            </w:pPr>
            <w:r w:rsidRPr="004A4F32">
              <w:rPr>
                <w:sz w:val="22"/>
                <w:szCs w:val="22"/>
              </w:rPr>
              <w:t>0.091, 0.87</w:t>
            </w:r>
          </w:p>
        </w:tc>
        <w:tc>
          <w:tcPr>
            <w:tcW w:w="1530" w:type="dxa"/>
          </w:tcPr>
          <w:p w14:paraId="1DA2DE81" w14:textId="77777777" w:rsidR="001D60D1" w:rsidRPr="004A4F32" w:rsidRDefault="001D60D1" w:rsidP="0007720F">
            <w:pPr>
              <w:jc w:val="center"/>
              <w:rPr>
                <w:sz w:val="22"/>
                <w:szCs w:val="22"/>
              </w:rPr>
            </w:pPr>
            <w:r w:rsidRPr="004A4F32">
              <w:rPr>
                <w:sz w:val="22"/>
                <w:szCs w:val="22"/>
              </w:rPr>
              <w:t>0.27, 0.55</w:t>
            </w:r>
          </w:p>
        </w:tc>
      </w:tr>
    </w:tbl>
    <w:p w14:paraId="5E4C8356" w14:textId="77777777" w:rsidR="001D60D1" w:rsidRPr="004A4F32" w:rsidRDefault="001D60D1" w:rsidP="001D60D1">
      <w:pPr>
        <w:jc w:val="center"/>
        <w:rPr>
          <w:sz w:val="22"/>
          <w:szCs w:val="22"/>
        </w:rPr>
      </w:pPr>
    </w:p>
    <w:p w14:paraId="3C42E402" w14:textId="77777777" w:rsidR="00D7518A" w:rsidRPr="00AF52E8" w:rsidRDefault="00D7518A" w:rsidP="00FD1F70">
      <w:pPr>
        <w:pStyle w:val="BodyText"/>
      </w:pPr>
    </w:p>
    <w:p w14:paraId="304E0C0A" w14:textId="3A92C1FB" w:rsidR="00BC22FA" w:rsidRDefault="00BC22FA" w:rsidP="00216E32">
      <w:pPr>
        <w:pStyle w:val="Heading3"/>
      </w:pPr>
      <w:bookmarkStart w:id="54" w:name="_Toc127506052"/>
      <w:r>
        <w:t xml:space="preserve">Gridded Seismicity </w:t>
      </w:r>
      <w:r w:rsidR="00F509C6">
        <w:t>Spatial PDFs</w:t>
      </w:r>
      <w:bookmarkEnd w:id="54"/>
    </w:p>
    <w:p w14:paraId="0F2C9C0F" w14:textId="0E4BA660" w:rsidR="00BC22FA" w:rsidRDefault="00BC22FA" w:rsidP="00FD1F70">
      <w:pPr>
        <w:pStyle w:val="BodyText"/>
      </w:pPr>
    </w:p>
    <w:p w14:paraId="2E5D80EF" w14:textId="6C9DEC51" w:rsidR="00915100" w:rsidRDefault="00155A3B" w:rsidP="00FD1F70">
      <w:pPr>
        <w:pStyle w:val="BodyText"/>
      </w:pPr>
      <w:r>
        <w:tab/>
      </w:r>
      <w:r w:rsidR="00F509C6">
        <w:t>Inferring the long-term sp</w:t>
      </w:r>
      <w:r w:rsidR="00BC7292">
        <w:t>a</w:t>
      </w:r>
      <w:r w:rsidR="00F509C6">
        <w:t>tial probability density function of seismicity rates</w:t>
      </w:r>
      <w:r w:rsidR="00BC7292">
        <w:t xml:space="preserve"> requires </w:t>
      </w:r>
      <w:r w:rsidR="00CF3E3E">
        <w:t xml:space="preserve">catalog </w:t>
      </w:r>
      <w:r w:rsidR="00BC7292">
        <w:t>declustering</w:t>
      </w:r>
      <w:r w:rsidR="00CF3E3E">
        <w:t>, otherwise rates will be biased high where larger events have produced aftershocks and biased low in areas that</w:t>
      </w:r>
      <w:r w:rsidR="00C2322F">
        <w:t xml:space="preserve"> </w:t>
      </w:r>
      <w:r w:rsidR="00DD6067">
        <w:t>were randomly spared such events</w:t>
      </w:r>
      <w:r w:rsidR="004F64D6">
        <w:t xml:space="preserve"> </w:t>
      </w:r>
      <w:r w:rsidR="004F64D6" w:rsidRPr="00036189">
        <w:t>(</w:t>
      </w:r>
      <w:r w:rsidR="00A21BC4" w:rsidRPr="00036189">
        <w:t>e.g., Frankel, 1995</w:t>
      </w:r>
      <w:r w:rsidR="004F64D6" w:rsidRPr="00036189">
        <w:t>)</w:t>
      </w:r>
      <w:r w:rsidR="00DD6067" w:rsidRPr="00036189">
        <w:t>.</w:t>
      </w:r>
      <w:r w:rsidR="006616B0">
        <w:t xml:space="preserve">  </w:t>
      </w:r>
      <w:r w:rsidR="00FA0BAA">
        <w:t xml:space="preserve">Lacking a perfect model </w:t>
      </w:r>
      <w:r w:rsidR="00B86CE9">
        <w:lastRenderedPageBreak/>
        <w:t>for</w:t>
      </w:r>
      <w:r w:rsidR="00FA0BAA">
        <w:t xml:space="preserve"> aftershock occurr</w:t>
      </w:r>
      <w:r w:rsidR="00B86CE9">
        <w:t>e</w:t>
      </w:r>
      <w:r w:rsidR="00FA0BAA">
        <w:t>nce</w:t>
      </w:r>
      <w:r w:rsidR="00B86CE9">
        <w:t xml:space="preserve">, </w:t>
      </w:r>
      <w:r w:rsidR="00061091">
        <w:t>a variety of</w:t>
      </w:r>
      <w:r w:rsidR="00B86CE9">
        <w:t xml:space="preserve"> catalog declustering</w:t>
      </w:r>
      <w:r w:rsidR="00061091">
        <w:t xml:space="preserve"> algorithms have been developed</w:t>
      </w:r>
      <w:r w:rsidR="00B44941">
        <w:t>.</w:t>
      </w:r>
      <w:r w:rsidR="00896E11">
        <w:t xml:space="preserve">  NSHM14/18 and other previous USGS</w:t>
      </w:r>
      <w:r w:rsidR="00CF5677">
        <w:t xml:space="preserve"> models </w:t>
      </w:r>
      <w:r w:rsidR="00C27F65">
        <w:t xml:space="preserve">generally </w:t>
      </w:r>
      <w:r w:rsidR="00CF5677">
        <w:t xml:space="preserve">utilized the </w:t>
      </w:r>
      <w:r w:rsidR="006566D6" w:rsidRPr="006566D6">
        <w:t xml:space="preserve">Gardner and </w:t>
      </w:r>
      <w:proofErr w:type="spellStart"/>
      <w:r w:rsidR="006566D6" w:rsidRPr="006566D6">
        <w:t>Knopoff</w:t>
      </w:r>
      <w:proofErr w:type="spellEnd"/>
      <w:r w:rsidR="006566D6" w:rsidRPr="006566D6">
        <w:t xml:space="preserve"> (1974)</w:t>
      </w:r>
      <w:r w:rsidR="006566D6">
        <w:t xml:space="preserve"> </w:t>
      </w:r>
      <w:r w:rsidR="00000671">
        <w:t>algorithm</w:t>
      </w:r>
      <w:r w:rsidR="00D42074">
        <w:t xml:space="preserve">.  A major improvement for 2023, as </w:t>
      </w:r>
      <w:r w:rsidR="006E49BB">
        <w:t>provided</w:t>
      </w:r>
      <w:r w:rsidR="00BD5033">
        <w:t xml:space="preserve"> by </w:t>
      </w:r>
      <w:proofErr w:type="spellStart"/>
      <w:r w:rsidR="00BD5033" w:rsidRPr="004C1538">
        <w:t>Llenos</w:t>
      </w:r>
      <w:proofErr w:type="spellEnd"/>
      <w:r w:rsidR="00BD5033" w:rsidRPr="004C1538">
        <w:t xml:space="preserve"> (2023, </w:t>
      </w:r>
      <w:hyperlink r:id="rId48" w:history="1">
        <w:r w:rsidR="00E74B55" w:rsidRPr="001962B9">
          <w:rPr>
            <w:rStyle w:val="Hyperlink"/>
            <w:highlight w:val="yellow"/>
          </w:rPr>
          <w:t>link here for now</w:t>
        </w:r>
      </w:hyperlink>
      <w:r w:rsidR="00BD5033" w:rsidRPr="00BD5033">
        <w:rPr>
          <w:highlight w:val="yellow"/>
        </w:rPr>
        <w:t>)</w:t>
      </w:r>
      <w:r w:rsidR="00BD5033">
        <w:t xml:space="preserve">, has been </w:t>
      </w:r>
      <w:r w:rsidR="003655BE">
        <w:t>the addition of</w:t>
      </w:r>
      <w:r w:rsidR="00BD5033">
        <w:t xml:space="preserve"> two other declustering algorith</w:t>
      </w:r>
      <w:r w:rsidR="00B167DE">
        <w:t>m</w:t>
      </w:r>
      <w:r w:rsidR="00BD5033">
        <w:t xml:space="preserve">s as alternative logic-tree branches: </w:t>
      </w:r>
      <w:proofErr w:type="spellStart"/>
      <w:r w:rsidR="00CC73D6" w:rsidRPr="00CC73D6">
        <w:t>Reasenberg</w:t>
      </w:r>
      <w:proofErr w:type="spellEnd"/>
      <w:r w:rsidR="00CC73D6" w:rsidRPr="00CC73D6">
        <w:t xml:space="preserve"> (1985)</w:t>
      </w:r>
      <w:r w:rsidR="00406F93">
        <w:t xml:space="preserve">, which was </w:t>
      </w:r>
      <w:r w:rsidR="002A459C">
        <w:t>also utili</w:t>
      </w:r>
      <w:r w:rsidR="007C266E">
        <w:t>z</w:t>
      </w:r>
      <w:r w:rsidR="002A459C">
        <w:t>ed in previous Hawaii models (</w:t>
      </w:r>
      <w:r w:rsidR="007C266E" w:rsidRPr="007C266E">
        <w:t xml:space="preserve">Klein et al, 2001; </w:t>
      </w:r>
      <w:r w:rsidR="007C266E" w:rsidRPr="00B30BE8">
        <w:t>Petersen</w:t>
      </w:r>
      <w:r w:rsidR="007C266E" w:rsidRPr="007C266E">
        <w:t xml:space="preserve"> et al, 2021</w:t>
      </w:r>
      <w:r w:rsidR="002A459C">
        <w:t>)</w:t>
      </w:r>
      <w:r w:rsidR="00CC73D6">
        <w:t xml:space="preserve"> and </w:t>
      </w:r>
      <w:r w:rsidR="0074367D">
        <w:t xml:space="preserve">the </w:t>
      </w:r>
      <w:r w:rsidR="00ED7EE7">
        <w:t>N</w:t>
      </w:r>
      <w:r w:rsidR="00CC73D6">
        <w:t>earest</w:t>
      </w:r>
      <w:r w:rsidR="00ED7EE7">
        <w:t xml:space="preserve"> N</w:t>
      </w:r>
      <w:r w:rsidR="00C95EC5">
        <w:t xml:space="preserve">eighbor approach of </w:t>
      </w:r>
      <w:proofErr w:type="spellStart"/>
      <w:r w:rsidR="00960EF0" w:rsidRPr="00960EF0">
        <w:t>Zaliapin</w:t>
      </w:r>
      <w:proofErr w:type="spellEnd"/>
      <w:r w:rsidR="00960EF0" w:rsidRPr="00960EF0">
        <w:t xml:space="preserve"> and Ben-Zion (2020)</w:t>
      </w:r>
      <w:r w:rsidR="00ED7EE7">
        <w:t>.</w:t>
      </w:r>
      <w:r w:rsidR="00915100">
        <w:t xml:space="preserve">  </w:t>
      </w:r>
    </w:p>
    <w:p w14:paraId="70EA3A79" w14:textId="12F0CAE9" w:rsidR="002A336C" w:rsidRDefault="00915100" w:rsidP="00FD1F70">
      <w:pPr>
        <w:pStyle w:val="BodyText"/>
      </w:pPr>
      <w:r>
        <w:tab/>
        <w:t>For each declustered catalog</w:t>
      </w:r>
      <w:r w:rsidR="00487E49">
        <w:t xml:space="preserve">, and considering various magnitude </w:t>
      </w:r>
      <w:r w:rsidR="00DB371D">
        <w:t xml:space="preserve">of </w:t>
      </w:r>
      <w:r w:rsidR="00487E49">
        <w:t>completeness</w:t>
      </w:r>
      <w:r w:rsidR="00DB371D">
        <w:t xml:space="preserve"> models,</w:t>
      </w:r>
      <w:r>
        <w:t xml:space="preserve"> the number of events is tallied in each grid cell</w:t>
      </w:r>
      <w:r w:rsidR="00814256">
        <w:t xml:space="preserve"> and the result is spatially smoothed</w:t>
      </w:r>
      <w:r w:rsidR="007758D9">
        <w:t xml:space="preserve"> </w:t>
      </w:r>
      <w:r w:rsidR="008D3FA6">
        <w:t>using</w:t>
      </w:r>
      <w:r w:rsidR="00B23368">
        <w:t xml:space="preserve"> the same two approaches </w:t>
      </w:r>
      <w:r w:rsidR="00B713B9">
        <w:t>util</w:t>
      </w:r>
      <w:r w:rsidR="0028243A">
        <w:t>ized in NSHM14/18</w:t>
      </w:r>
      <w:r w:rsidR="00BE37BC">
        <w:t xml:space="preserve">, both based on </w:t>
      </w:r>
      <w:r w:rsidR="00592632">
        <w:t xml:space="preserve">a </w:t>
      </w:r>
      <w:r w:rsidR="00CA30B6">
        <w:t>2D Gaussian kernel</w:t>
      </w:r>
      <w:r w:rsidR="00592632">
        <w:t xml:space="preserve">.  One uses a fixed </w:t>
      </w:r>
      <w:r w:rsidR="002C7276">
        <w:t>smoothing width</w:t>
      </w:r>
      <w:r w:rsidR="003F51A8">
        <w:t xml:space="preserve"> </w:t>
      </w:r>
      <w:r w:rsidR="002C7276">
        <w:t>(the</w:t>
      </w:r>
      <w:r w:rsidR="00E80B88">
        <w:t xml:space="preserve"> standard dev</w:t>
      </w:r>
      <w:r w:rsidR="00C3621E">
        <w:t>i</w:t>
      </w:r>
      <w:r w:rsidR="00E80B88">
        <w:t>ation</w:t>
      </w:r>
      <w:r w:rsidR="002C7276">
        <w:t xml:space="preserve"> of the Gaussian)</w:t>
      </w:r>
      <w:r w:rsidR="0006135A">
        <w:t>, with</w:t>
      </w:r>
      <w:r w:rsidR="00E80B88">
        <w:t xml:space="preserve"> </w:t>
      </w:r>
      <w:r w:rsidR="00C3621E">
        <w:t>50 km</w:t>
      </w:r>
      <w:r w:rsidR="0006135A">
        <w:t xml:space="preserve"> being applied in </w:t>
      </w:r>
      <w:r w:rsidR="00974A64">
        <w:t>WUS</w:t>
      </w:r>
      <w:r w:rsidR="0006135A">
        <w:t xml:space="preserve"> and</w:t>
      </w:r>
      <w:r w:rsidR="00C3621E">
        <w:t xml:space="preserve"> </w:t>
      </w:r>
      <w:r w:rsidR="007A3094">
        <w:t xml:space="preserve">50 </w:t>
      </w:r>
      <w:r w:rsidR="00507572">
        <w:t>or</w:t>
      </w:r>
      <w:r w:rsidR="007A3094">
        <w:t xml:space="preserve"> </w:t>
      </w:r>
      <w:r w:rsidR="00C3621E">
        <w:t>70 km</w:t>
      </w:r>
      <w:r w:rsidR="00075FF6">
        <w:t xml:space="preserve"> </w:t>
      </w:r>
      <w:r w:rsidR="00E76A12">
        <w:t xml:space="preserve">being applied in </w:t>
      </w:r>
      <w:r w:rsidR="00974A64">
        <w:t>CEUS</w:t>
      </w:r>
      <w:r w:rsidR="008A1BBF">
        <w:t xml:space="preserve"> (depending on assumed minimum magnitude of completeness)</w:t>
      </w:r>
      <w:r w:rsidR="003417B5">
        <w:t xml:space="preserve">.  </w:t>
      </w:r>
      <w:r w:rsidR="00075FF6">
        <w:t xml:space="preserve">The other is an adaptive </w:t>
      </w:r>
      <w:r w:rsidR="00D30467">
        <w:t>smoothing width</w:t>
      </w:r>
      <w:r w:rsidR="00075FF6">
        <w:t xml:space="preserve"> where</w:t>
      </w:r>
      <w:r w:rsidR="001B149D">
        <w:t xml:space="preserve"> the distance is defined </w:t>
      </w:r>
      <w:r w:rsidR="007F1590">
        <w:t xml:space="preserve">by </w:t>
      </w:r>
      <w:r w:rsidR="00542301">
        <w:t>N</w:t>
      </w:r>
      <w:r w:rsidR="00A0605E">
        <w:t xml:space="preserve">th nearest </w:t>
      </w:r>
      <w:r w:rsidR="00A3508C">
        <w:t>earthquake</w:t>
      </w:r>
      <w:r w:rsidR="00A0605E">
        <w:t xml:space="preserve"> (</w:t>
      </w:r>
      <w:r w:rsidR="00A0605E" w:rsidRPr="00FA45D9">
        <w:t>N</w:t>
      </w:r>
      <w:r w:rsidR="00CB08CF" w:rsidRPr="00FA45D9">
        <w:t xml:space="preserve"> is </w:t>
      </w:r>
      <w:r w:rsidR="004061C5" w:rsidRPr="00FA45D9">
        <w:t>8</w:t>
      </w:r>
      <w:r w:rsidR="00542301" w:rsidRPr="00FA45D9">
        <w:t xml:space="preserve"> </w:t>
      </w:r>
      <w:proofErr w:type="gramStart"/>
      <w:r w:rsidR="00A0605E" w:rsidRPr="00FA45D9">
        <w:t>and</w:t>
      </w:r>
      <w:r w:rsidR="00CB08CF" w:rsidRPr="00FA45D9">
        <w:t xml:space="preserve"> </w:t>
      </w:r>
      <w:r w:rsidR="00A0605E" w:rsidRPr="00FA45D9">
        <w:t xml:space="preserve"> in</w:t>
      </w:r>
      <w:proofErr w:type="gramEnd"/>
      <w:r w:rsidR="00CB08CF" w:rsidRPr="00FA45D9">
        <w:t xml:space="preserve"> W</w:t>
      </w:r>
      <w:r w:rsidR="00974A64" w:rsidRPr="00FA45D9">
        <w:t>US and CEUS</w:t>
      </w:r>
      <w:r w:rsidR="00CB08CF" w:rsidRPr="00FA45D9">
        <w:t>, respectively</w:t>
      </w:r>
      <w:r w:rsidR="00CB08CF">
        <w:t>)</w:t>
      </w:r>
      <w:r w:rsidR="007F1590">
        <w:t>.</w:t>
      </w:r>
      <w:r w:rsidR="00125C29">
        <w:t xml:space="preserve">  </w:t>
      </w:r>
      <w:r w:rsidR="00FF5012">
        <w:t>In areas where rates are unrealistically low using the fixed smoothing, floor rates are specified inside associated polygons; these persist in CEUS, but those applied previously in WUS are no longer utilized</w:t>
      </w:r>
      <w:r w:rsidR="00DD3CFF">
        <w:t xml:space="preserve"> (s</w:t>
      </w:r>
      <w:r w:rsidR="008313EC">
        <w:t xml:space="preserve">ee </w:t>
      </w:r>
      <w:proofErr w:type="spellStart"/>
      <w:r w:rsidR="008313EC">
        <w:t>Llenos</w:t>
      </w:r>
      <w:proofErr w:type="spellEnd"/>
      <w:r w:rsidR="008313EC">
        <w:t xml:space="preserve"> (2023) for</w:t>
      </w:r>
      <w:r w:rsidR="007D5A9B">
        <w:t xml:space="preserve"> full</w:t>
      </w:r>
      <w:r w:rsidR="008313EC">
        <w:t xml:space="preserve"> details</w:t>
      </w:r>
      <w:r w:rsidR="00570B4F" w:rsidRPr="004C1538">
        <w:t xml:space="preserve">, </w:t>
      </w:r>
      <w:hyperlink r:id="rId49" w:history="1">
        <w:r w:rsidR="00915049" w:rsidRPr="001962B9">
          <w:rPr>
            <w:rStyle w:val="Hyperlink"/>
            <w:highlight w:val="yellow"/>
          </w:rPr>
          <w:t>link here for now</w:t>
        </w:r>
      </w:hyperlink>
      <w:r w:rsidR="008313EC">
        <w:t>)</w:t>
      </w:r>
      <w:r w:rsidR="00D31F08">
        <w:t>.</w:t>
      </w:r>
      <w:r w:rsidR="008313EC">
        <w:t xml:space="preserve">  </w:t>
      </w:r>
    </w:p>
    <w:p w14:paraId="0CA9D767" w14:textId="38A1CC15" w:rsidR="00421FE5" w:rsidRDefault="009B297B" w:rsidP="00FD1F70">
      <w:pPr>
        <w:pStyle w:val="BodyText"/>
      </w:pPr>
      <w:r>
        <w:tab/>
        <w:t>Each of the three declustering and two spatial smoothing algorithms are given equal weight</w:t>
      </w:r>
      <w:r w:rsidR="00790463">
        <w:t xml:space="preserve"> (</w:t>
      </w:r>
      <w:r w:rsidR="00790463" w:rsidRPr="008B3280">
        <w:rPr>
          <w:b/>
          <w:bCs/>
        </w:rPr>
        <w:t xml:space="preserve">Figure </w:t>
      </w:r>
      <w:r w:rsidR="00FC2AC0" w:rsidRPr="008B3280">
        <w:rPr>
          <w:b/>
          <w:bCs/>
        </w:rPr>
        <w:t>2</w:t>
      </w:r>
      <w:r w:rsidR="00790463">
        <w:t>)</w:t>
      </w:r>
      <w:r w:rsidR="00CB5373">
        <w:t>.  The branch</w:t>
      </w:r>
      <w:r w:rsidR="00262DCF">
        <w:t>-</w:t>
      </w:r>
      <w:r w:rsidR="00CB5373">
        <w:t>average</w:t>
      </w:r>
      <w:r w:rsidR="007D0CA6">
        <w:t>d</w:t>
      </w:r>
      <w:r w:rsidR="00CB5373">
        <w:t xml:space="preserve"> smoothed seismicity map is shown in </w:t>
      </w:r>
      <w:r w:rsidR="00CB5373" w:rsidRPr="00024FED">
        <w:rPr>
          <w:b/>
          <w:bCs/>
        </w:rPr>
        <w:t xml:space="preserve">Figure </w:t>
      </w:r>
      <w:r w:rsidR="00024FED" w:rsidRPr="00024FED">
        <w:rPr>
          <w:b/>
          <w:bCs/>
        </w:rPr>
        <w:t>13</w:t>
      </w:r>
      <w:r w:rsidR="00CB5373">
        <w:t xml:space="preserve"> and the ratio of each branch to this average is shown in </w:t>
      </w:r>
      <w:r w:rsidR="00024FED" w:rsidRPr="00024FED">
        <w:rPr>
          <w:b/>
          <w:bCs/>
        </w:rPr>
        <w:t>Figure 1</w:t>
      </w:r>
      <w:r w:rsidR="00024FED">
        <w:rPr>
          <w:b/>
          <w:bCs/>
        </w:rPr>
        <w:t>4</w:t>
      </w:r>
      <w:r w:rsidR="00CB5373">
        <w:t>.</w:t>
      </w:r>
      <w:r w:rsidR="00FF30AE">
        <w:t xml:space="preserve">  </w:t>
      </w:r>
      <w:r w:rsidR="00B91246">
        <w:t xml:space="preserve">The discontinuity at longitude </w:t>
      </w:r>
      <w:r w:rsidR="00356758" w:rsidRPr="00356758">
        <w:t>-104°W</w:t>
      </w:r>
      <w:r w:rsidR="00B91246">
        <w:t xml:space="preserve"> is a result of the different processing in each region</w:t>
      </w:r>
      <w:r w:rsidR="00D31AF5">
        <w:t xml:space="preserve">.  </w:t>
      </w:r>
      <w:r w:rsidR="003759E6">
        <w:t xml:space="preserve">These results imply that differences between fixed and adaptive smoothing are </w:t>
      </w:r>
      <w:r w:rsidR="007A3C58">
        <w:t xml:space="preserve">generally </w:t>
      </w:r>
      <w:r w:rsidR="003759E6">
        <w:t xml:space="preserve">greater than between the different smoothing algorithms.  </w:t>
      </w:r>
      <w:r w:rsidR="00663607">
        <w:t xml:space="preserve">See </w:t>
      </w:r>
      <w:proofErr w:type="spellStart"/>
      <w:r w:rsidR="00663607">
        <w:t>Llenos</w:t>
      </w:r>
      <w:proofErr w:type="spellEnd"/>
      <w:r w:rsidR="00663607">
        <w:t xml:space="preserve"> (2023</w:t>
      </w:r>
      <w:r w:rsidR="00346BCB">
        <w:t xml:space="preserve">, </w:t>
      </w:r>
      <w:hyperlink r:id="rId50" w:history="1">
        <w:r w:rsidR="00346BCB" w:rsidRPr="001962B9">
          <w:rPr>
            <w:rStyle w:val="Hyperlink"/>
            <w:highlight w:val="yellow"/>
          </w:rPr>
          <w:t>link here for now</w:t>
        </w:r>
      </w:hyperlink>
      <w:r w:rsidR="00663607">
        <w:t>)</w:t>
      </w:r>
      <w:r w:rsidR="00094813">
        <w:t xml:space="preserve"> </w:t>
      </w:r>
      <w:r w:rsidR="00F44911">
        <w:t>for equivalent results for the</w:t>
      </w:r>
      <w:r w:rsidR="00094813">
        <w:t xml:space="preserve"> deep seismicity</w:t>
      </w:r>
      <w:r w:rsidR="002A2F4B">
        <w:t xml:space="preserve"> near</w:t>
      </w:r>
      <w:r w:rsidR="00480E7E">
        <w:t xml:space="preserve"> Cascadia</w:t>
      </w:r>
      <w:r w:rsidR="00CD6894">
        <w:t xml:space="preserve">, </w:t>
      </w:r>
      <w:r w:rsidR="004E3575">
        <w:t>for which only</w:t>
      </w:r>
      <w:r w:rsidR="002A2F4B">
        <w:t xml:space="preserve"> t</w:t>
      </w:r>
      <w:r w:rsidR="00DF45B9">
        <w:t>h</w:t>
      </w:r>
      <w:r w:rsidR="002A2F4B">
        <w:t xml:space="preserve">e fixed smoothing </w:t>
      </w:r>
      <w:r w:rsidR="00DF45B9">
        <w:t>option</w:t>
      </w:r>
      <w:r w:rsidR="004E3575">
        <w:t xml:space="preserve"> has been utilized</w:t>
      </w:r>
      <w:r w:rsidR="00D31AF5">
        <w:t>.</w:t>
      </w:r>
    </w:p>
    <w:p w14:paraId="21CBA31A" w14:textId="01E65BC7" w:rsidR="00E07E45" w:rsidRDefault="00E07E45" w:rsidP="00E07E45">
      <w:pPr>
        <w:pStyle w:val="Heading3"/>
      </w:pPr>
      <w:bookmarkStart w:id="55" w:name="_Toc127506053"/>
      <w:r>
        <w:t>Maximum Magnitudes</w:t>
      </w:r>
      <w:r w:rsidR="001163CC">
        <w:t>, Focal Mechanism</w:t>
      </w:r>
      <w:r w:rsidR="00582F69">
        <w:t>s</w:t>
      </w:r>
      <w:r w:rsidR="001163CC">
        <w:t>, and Finite Rupture Surfaces</w:t>
      </w:r>
      <w:bookmarkEnd w:id="55"/>
    </w:p>
    <w:p w14:paraId="4523DA7F" w14:textId="55097F04" w:rsidR="00E66975" w:rsidRDefault="00E66975" w:rsidP="00FD1F70">
      <w:pPr>
        <w:pStyle w:val="BodyText"/>
      </w:pPr>
    </w:p>
    <w:p w14:paraId="21FA91EE" w14:textId="490CF8CD" w:rsidR="009E4626" w:rsidRPr="009E4626" w:rsidRDefault="002A6081" w:rsidP="005558BB">
      <w:pPr>
        <w:pStyle w:val="BodyText"/>
      </w:pPr>
      <w:r>
        <w:lastRenderedPageBreak/>
        <w:tab/>
        <w:t>Three branches are utilized for</w:t>
      </w:r>
      <w:r w:rsidR="005C119E">
        <w:t xml:space="preserve"> gridded seismicity maximum magnitude (</w:t>
      </w:r>
      <m:oMath>
        <m:sSubSup>
          <m:sSubSupPr>
            <m:ctrlPr>
              <w:rPr>
                <w:rFonts w:ascii="Cambria Math" w:hAnsi="Cambria Math"/>
                <w:i/>
                <w:sz w:val="16"/>
                <w:szCs w:val="16"/>
              </w:rPr>
            </m:ctrlPr>
          </m:sSubSupPr>
          <m:e>
            <m:r>
              <w:rPr>
                <w:rFonts w:ascii="Cambria Math" w:hAnsi="Cambria Math"/>
                <w:sz w:val="16"/>
                <w:szCs w:val="16"/>
              </w:rPr>
              <m:t>M</m:t>
            </m:r>
          </m:e>
          <m:sub>
            <m:r>
              <w:rPr>
                <w:rFonts w:ascii="Cambria Math" w:hAnsi="Cambria Math"/>
                <w:sz w:val="16"/>
                <w:szCs w:val="16"/>
              </w:rPr>
              <m:t>max</m:t>
            </m:r>
          </m:sub>
          <m:sup>
            <m:r>
              <w:rPr>
                <w:rFonts w:ascii="Cambria Math" w:hAnsi="Cambria Math"/>
                <w:sz w:val="16"/>
                <w:szCs w:val="16"/>
              </w:rPr>
              <m:t>off-fault</m:t>
            </m:r>
          </m:sup>
        </m:sSubSup>
      </m:oMath>
      <w:r w:rsidR="005C119E">
        <w:t>)</w:t>
      </w:r>
      <w:r w:rsidR="00F64DA1">
        <w:t xml:space="preserve">, with the </w:t>
      </w:r>
      <w:r w:rsidR="00553914">
        <w:t>options</w:t>
      </w:r>
      <w:r w:rsidR="00F64DA1">
        <w:t xml:space="preserve"> </w:t>
      </w:r>
      <w:r w:rsidR="005C119E">
        <w:t>and weights</w:t>
      </w:r>
      <w:r w:rsidR="00553914">
        <w:t xml:space="preserve"> for </w:t>
      </w:r>
      <w:r w:rsidR="00553914" w:rsidRPr="00DC6EB8">
        <w:t>WUS</w:t>
      </w:r>
      <w:r w:rsidR="005C119E">
        <w:t xml:space="preserve"> </w:t>
      </w:r>
      <w:r w:rsidR="00553914">
        <w:t>being</w:t>
      </w:r>
      <w:r w:rsidR="005C119E">
        <w:t xml:space="preserve"> adopted from UCERF3</w:t>
      </w:r>
      <w:r w:rsidR="00112122">
        <w:t xml:space="preserve"> (</w:t>
      </w:r>
      <w:r w:rsidR="00112122" w:rsidRPr="00E15420">
        <w:rPr>
          <w:b/>
          <w:bCs/>
        </w:rPr>
        <w:t>Table 3</w:t>
      </w:r>
      <w:r w:rsidR="00112122" w:rsidRPr="00E15420">
        <w:t xml:space="preserve"> &amp; </w:t>
      </w:r>
      <w:r w:rsidR="00112122" w:rsidRPr="00E15420">
        <w:rPr>
          <w:b/>
          <w:bCs/>
        </w:rPr>
        <w:t xml:space="preserve">Figure </w:t>
      </w:r>
      <w:r w:rsidR="00E15420">
        <w:rPr>
          <w:b/>
          <w:bCs/>
        </w:rPr>
        <w:t>2</w:t>
      </w:r>
      <w:r w:rsidR="00112122">
        <w:t>)</w:t>
      </w:r>
      <w:r w:rsidR="005C119E">
        <w:t>.</w:t>
      </w:r>
      <w:r w:rsidR="00112122">
        <w:t xml:space="preserve">  </w:t>
      </w:r>
      <w:r w:rsidR="004F6A40" w:rsidRPr="00DC3A0F">
        <w:t xml:space="preserve">The </w:t>
      </w:r>
      <w:r w:rsidR="00112122" w:rsidRPr="00DC3A0F">
        <w:t>CEUS</w:t>
      </w:r>
      <w:r w:rsidR="004F6A40">
        <w:t xml:space="preserve"> </w:t>
      </w:r>
      <m:oMath>
        <m:sSubSup>
          <m:sSubSupPr>
            <m:ctrlPr>
              <w:rPr>
                <w:rFonts w:ascii="Cambria Math" w:hAnsi="Cambria Math"/>
                <w:i/>
                <w:sz w:val="16"/>
                <w:szCs w:val="16"/>
              </w:rPr>
            </m:ctrlPr>
          </m:sSubSupPr>
          <m:e>
            <m:r>
              <w:rPr>
                <w:rFonts w:ascii="Cambria Math" w:hAnsi="Cambria Math"/>
                <w:sz w:val="16"/>
                <w:szCs w:val="16"/>
              </w:rPr>
              <m:t>M</m:t>
            </m:r>
          </m:e>
          <m:sub>
            <m:r>
              <w:rPr>
                <w:rFonts w:ascii="Cambria Math" w:hAnsi="Cambria Math"/>
                <w:sz w:val="16"/>
                <w:szCs w:val="16"/>
              </w:rPr>
              <m:t>max</m:t>
            </m:r>
          </m:sub>
          <m:sup>
            <m:r>
              <w:rPr>
                <w:rFonts w:ascii="Cambria Math" w:hAnsi="Cambria Math"/>
                <w:sz w:val="16"/>
                <w:szCs w:val="16"/>
              </w:rPr>
              <m:t>off-fault</m:t>
            </m:r>
          </m:sup>
        </m:sSubSup>
      </m:oMath>
      <w:r w:rsidR="002C5603">
        <w:t xml:space="preserve"> </w:t>
      </w:r>
      <w:r w:rsidR="00DC3A0F">
        <w:t>options are adopted from NSHM14/18 (</w:t>
      </w:r>
      <w:r w:rsidR="00DC3A0F" w:rsidRPr="00DC3A0F">
        <w:rPr>
          <w:highlight w:val="yellow"/>
        </w:rPr>
        <w:t>DESCRIBE THESE</w:t>
      </w:r>
      <w:r w:rsidR="006F67CD">
        <w:t>?</w:t>
      </w:r>
      <w:r w:rsidR="00DC3A0F">
        <w:t xml:space="preserve">). </w:t>
      </w:r>
      <w:r w:rsidR="00E66975">
        <w:t xml:space="preserve">For now, the spatial distribution </w:t>
      </w:r>
      <w:r w:rsidR="00601B66">
        <w:t xml:space="preserve">of relative </w:t>
      </w:r>
      <w:r w:rsidR="00E66975">
        <w:t>focal mechanism likelihoods remains unchanged</w:t>
      </w:r>
      <w:r w:rsidR="00B4040F">
        <w:t xml:space="preserve"> </w:t>
      </w:r>
      <w:r w:rsidR="003F1F9A">
        <w:t>compared</w:t>
      </w:r>
      <w:r w:rsidR="00B4040F">
        <w:t xml:space="preserve"> to NSHM14/18</w:t>
      </w:r>
      <w:r w:rsidR="00042F84">
        <w:t>.  For example</w:t>
      </w:r>
      <w:r w:rsidR="000B612D">
        <w:t>, ruptures in Pac</w:t>
      </w:r>
      <w:r w:rsidR="00D15E34">
        <w:t>ific Northwest</w:t>
      </w:r>
      <w:r w:rsidR="000B612D">
        <w:t xml:space="preserve"> are assumed 50-percent strike slip and 50-percent reverse</w:t>
      </w:r>
      <w:r w:rsidR="007E4E3B">
        <w:t xml:space="preserve">, ruptures in </w:t>
      </w:r>
      <w:r w:rsidR="00D15E34">
        <w:t>Intermountain West</w:t>
      </w:r>
      <w:r w:rsidR="007E4E3B">
        <w:t xml:space="preserve"> are assumed 50-percent strike slip and 50-percent normal</w:t>
      </w:r>
      <w:r w:rsidR="000F7573">
        <w:t>, CEUS events are 100-percent strike slip, and</w:t>
      </w:r>
      <w:r w:rsidR="00CF4119">
        <w:t xml:space="preserve"> the UCERF3 region has </w:t>
      </w:r>
      <w:r w:rsidR="005558BB">
        <w:t>the</w:t>
      </w:r>
      <w:r w:rsidR="00CF4119">
        <w:t xml:space="preserve"> spatial variability </w:t>
      </w:r>
      <w:r w:rsidR="005558BB">
        <w:t xml:space="preserve">defined originally </w:t>
      </w:r>
      <w:r w:rsidR="00A1339C" w:rsidRPr="006A50A1">
        <w:t>Petersen et al.</w:t>
      </w:r>
      <w:r w:rsidR="00CF4119" w:rsidRPr="006A50A1">
        <w:t xml:space="preserve"> (</w:t>
      </w:r>
      <w:r w:rsidR="00A1339C" w:rsidRPr="006A50A1">
        <w:t>2008</w:t>
      </w:r>
      <w:r w:rsidR="00CF4119" w:rsidRPr="006A50A1">
        <w:t>).</w:t>
      </w:r>
      <w:r w:rsidR="005558BB">
        <w:t xml:space="preserve">  </w:t>
      </w:r>
      <w:r w:rsidR="006A588E">
        <w:t>A</w:t>
      </w:r>
      <w:r w:rsidR="005558BB">
        <w:t xml:space="preserve"> random strike</w:t>
      </w:r>
      <w:r w:rsidR="006A588E">
        <w:t xml:space="preserve"> is </w:t>
      </w:r>
      <w:proofErr w:type="gramStart"/>
      <w:r w:rsidR="006A588E">
        <w:t>assumed</w:t>
      </w:r>
      <w:proofErr w:type="gramEnd"/>
      <w:r w:rsidR="00782D65">
        <w:t xml:space="preserve"> and rupture lengths are determined</w:t>
      </w:r>
      <w:r w:rsidR="007D4739">
        <w:t xml:space="preserve"> for </w:t>
      </w:r>
      <w:r w:rsidR="007D4739" w:rsidRPr="00DB458B">
        <w:rPr>
          <w:i/>
          <w:iCs/>
        </w:rPr>
        <w:t>M</w:t>
      </w:r>
      <w:r w:rsidR="007D4739" w:rsidRPr="00DB458B">
        <w:t>≥</w:t>
      </w:r>
      <w:r w:rsidR="00DB458B" w:rsidRPr="00DB458B">
        <w:t>6</w:t>
      </w:r>
      <w:r w:rsidR="007D4739">
        <w:t xml:space="preserve"> events</w:t>
      </w:r>
      <w:r w:rsidR="00782D65">
        <w:t xml:space="preserve"> </w:t>
      </w:r>
      <w:r w:rsidR="00C32699">
        <w:t>using the</w:t>
      </w:r>
      <w:r w:rsidR="00D67F08">
        <w:t xml:space="preserve"> Wells and Coppersmith</w:t>
      </w:r>
      <w:r w:rsidR="00C32699">
        <w:t xml:space="preserve"> (1994)</w:t>
      </w:r>
      <w:r w:rsidR="00DE0A32">
        <w:t xml:space="preserve"> magnitude-length relationship (for unknown rake).</w:t>
      </w:r>
    </w:p>
    <w:p w14:paraId="7226C413" w14:textId="77777777" w:rsidR="00805D8B" w:rsidRDefault="00805D8B" w:rsidP="00216E32">
      <w:pPr>
        <w:pStyle w:val="Heading3"/>
      </w:pPr>
    </w:p>
    <w:p w14:paraId="39911E54" w14:textId="4E035D80" w:rsidR="009D1E80" w:rsidRDefault="009D1E80" w:rsidP="00216E32">
      <w:pPr>
        <w:pStyle w:val="Heading3"/>
      </w:pPr>
      <w:bookmarkStart w:id="56" w:name="_Toc127506054"/>
      <w:r>
        <w:t>Merging With Other Source Models</w:t>
      </w:r>
      <w:bookmarkEnd w:id="56"/>
    </w:p>
    <w:p w14:paraId="7508A082" w14:textId="0E21E263" w:rsidR="007F2821" w:rsidRDefault="007F2821" w:rsidP="00FD1F70">
      <w:pPr>
        <w:pStyle w:val="BodyText"/>
      </w:pPr>
    </w:p>
    <w:p w14:paraId="44F6B9C5" w14:textId="6FCD2732" w:rsidR="007F2821" w:rsidRDefault="007F2821" w:rsidP="00FD1F70">
      <w:pPr>
        <w:pStyle w:val="BodyText"/>
      </w:pPr>
      <w:r>
        <w:tab/>
        <w:t xml:space="preserve">In regions with numerous explicitly modeled faults, or perhaps near any </w:t>
      </w:r>
      <w:r w:rsidR="00611953">
        <w:t>individual</w:t>
      </w:r>
      <w:r>
        <w:t xml:space="preserve"> fault, it can be important to avoid double</w:t>
      </w:r>
      <w:r w:rsidR="00851E61">
        <w:t>-</w:t>
      </w:r>
      <w:r>
        <w:t>counting earthquakes.</w:t>
      </w:r>
      <w:r w:rsidR="00851E61">
        <w:t xml:space="preserve">  In other words, the sum of the source model MFDs should be consistent with the total regional MFD</w:t>
      </w:r>
      <w:r w:rsidR="00611953">
        <w:t xml:space="preserve"> estimate</w:t>
      </w:r>
      <w:r w:rsidR="00851E61">
        <w:t xml:space="preserve">, and ensuring or testing this is precisely why we added </w:t>
      </w:r>
      <w:r w:rsidR="009C58CC">
        <w:rPr>
          <w:i/>
          <w:iCs/>
        </w:rPr>
        <w:t>T</w:t>
      </w:r>
      <w:r w:rsidR="009C58CC" w:rsidRPr="003E0DAE">
        <w:rPr>
          <w:i/>
          <w:iCs/>
        </w:rPr>
        <w:t xml:space="preserve">otal M≥5 </w:t>
      </w:r>
      <w:r w:rsidR="009C58CC">
        <w:rPr>
          <w:i/>
          <w:iCs/>
        </w:rPr>
        <w:t>R</w:t>
      </w:r>
      <w:r w:rsidR="009C58CC" w:rsidRPr="003E0DAE">
        <w:rPr>
          <w:i/>
          <w:iCs/>
        </w:rPr>
        <w:t>ate</w:t>
      </w:r>
      <w:r w:rsidR="00851E61">
        <w:t xml:space="preserve"> and </w:t>
      </w:r>
      <w:r w:rsidR="00851E61" w:rsidRPr="00851E61">
        <w:rPr>
          <w:i/>
          <w:iCs/>
        </w:rPr>
        <w:t>b-value</w:t>
      </w:r>
      <w:r w:rsidR="00851E61">
        <w:t xml:space="preserve"> estimates for the various sub-regions.</w:t>
      </w:r>
    </w:p>
    <w:p w14:paraId="21A0986F" w14:textId="79521A4A" w:rsidR="00DE5C3C" w:rsidRDefault="00DE5C3C" w:rsidP="00FD1F70">
      <w:pPr>
        <w:pStyle w:val="BodyText"/>
      </w:pPr>
      <w:r>
        <w:tab/>
        <w:t xml:space="preserve">Each Western U.S. </w:t>
      </w:r>
      <w:r w:rsidR="00297027">
        <w:t>fault system solution</w:t>
      </w:r>
      <w:r>
        <w:t xml:space="preserve"> has an implied total MFD (for supra-seismogenic on-fault events).  Following UCERF3, we define the total gridded-seismicity MFD as the total regional target minus the total fault-system</w:t>
      </w:r>
      <w:r w:rsidR="007B7514">
        <w:t>-</w:t>
      </w:r>
      <w:r>
        <w:t>solution MFD</w:t>
      </w:r>
      <w:r w:rsidR="007B7514">
        <w:t>.</w:t>
      </w:r>
      <w:r>
        <w:t xml:space="preserve"> </w:t>
      </w:r>
      <w:r w:rsidR="00DB4BE0">
        <w:t>More specifically, we construct a total target Gutenberg-Richter MFD from the</w:t>
      </w:r>
      <w:r w:rsidR="00AA37CB">
        <w:t xml:space="preserve"> regional</w:t>
      </w:r>
      <w:r w:rsidR="00DB4BE0">
        <w:t xml:space="preserve"> </w:t>
      </w:r>
      <w:r w:rsidR="00DB4BE0" w:rsidRPr="00DB4BE0">
        <w:rPr>
          <w:i/>
          <w:iCs/>
        </w:rPr>
        <w:t>b-value</w:t>
      </w:r>
      <w:r w:rsidR="0099716C">
        <w:t xml:space="preserve"> and</w:t>
      </w:r>
      <w:r w:rsidR="00DB4BE0">
        <w:t xml:space="preserve"> the chosen </w:t>
      </w:r>
      <w:r w:rsidR="009C58CC">
        <w:rPr>
          <w:i/>
          <w:iCs/>
        </w:rPr>
        <w:t>T</w:t>
      </w:r>
      <w:r w:rsidR="009C58CC" w:rsidRPr="003E0DAE">
        <w:rPr>
          <w:i/>
          <w:iCs/>
        </w:rPr>
        <w:t xml:space="preserve">otal M≥5 </w:t>
      </w:r>
      <w:r w:rsidR="009C58CC">
        <w:rPr>
          <w:i/>
          <w:iCs/>
        </w:rPr>
        <w:t>R</w:t>
      </w:r>
      <w:r w:rsidR="009C58CC" w:rsidRPr="003E0DAE">
        <w:rPr>
          <w:i/>
          <w:iCs/>
        </w:rPr>
        <w:t>ate</w:t>
      </w:r>
      <w:r w:rsidR="00DB4BE0">
        <w:t xml:space="preserve"> branch, truncat</w:t>
      </w:r>
      <w:r w:rsidR="0099716C">
        <w:t>ed</w:t>
      </w:r>
      <w:r w:rsidR="00DB4BE0">
        <w:t xml:space="preserve"> at the </w:t>
      </w:r>
      <w:r w:rsidR="0099716C">
        <w:t xml:space="preserve">chosen gridded seismicity </w:t>
      </w:r>
      <m:oMath>
        <m:sSubSup>
          <m:sSubSupPr>
            <m:ctrlPr>
              <w:rPr>
                <w:rFonts w:ascii="Cambria Math" w:hAnsi="Cambria Math"/>
                <w:i/>
                <w:sz w:val="16"/>
                <w:szCs w:val="16"/>
              </w:rPr>
            </m:ctrlPr>
          </m:sSubSupPr>
          <m:e>
            <m:r>
              <w:rPr>
                <w:rFonts w:ascii="Cambria Math" w:hAnsi="Cambria Math"/>
                <w:sz w:val="16"/>
                <w:szCs w:val="16"/>
              </w:rPr>
              <m:t>M</m:t>
            </m:r>
          </m:e>
          <m:sub>
            <m:r>
              <w:rPr>
                <w:rFonts w:ascii="Cambria Math" w:hAnsi="Cambria Math"/>
                <w:sz w:val="16"/>
                <w:szCs w:val="16"/>
              </w:rPr>
              <m:t>max</m:t>
            </m:r>
          </m:sub>
          <m:sup>
            <m:r>
              <w:rPr>
                <w:rFonts w:ascii="Cambria Math" w:hAnsi="Cambria Math"/>
                <w:sz w:val="16"/>
                <w:szCs w:val="16"/>
              </w:rPr>
              <m:t>off-fault</m:t>
            </m:r>
          </m:sup>
        </m:sSubSup>
      </m:oMath>
      <w:r w:rsidR="0099716C">
        <w:t xml:space="preserve"> branch; the gridded seismicity MFD is this target minus the total fault-system-solution MFD, where any consequent negative values are set to zero (e.g., </w:t>
      </w:r>
      <w:r w:rsidR="00D5438E">
        <w:t xml:space="preserve">above </w:t>
      </w:r>
      <m:oMath>
        <m:sSubSup>
          <m:sSubSupPr>
            <m:ctrlPr>
              <w:rPr>
                <w:rFonts w:ascii="Cambria Math" w:hAnsi="Cambria Math"/>
                <w:i/>
                <w:sz w:val="16"/>
                <w:szCs w:val="16"/>
              </w:rPr>
            </m:ctrlPr>
          </m:sSubSupPr>
          <m:e>
            <m:r>
              <w:rPr>
                <w:rFonts w:ascii="Cambria Math" w:hAnsi="Cambria Math"/>
                <w:sz w:val="16"/>
                <w:szCs w:val="16"/>
              </w:rPr>
              <m:t>M</m:t>
            </m:r>
          </m:e>
          <m:sub>
            <m:r>
              <w:rPr>
                <w:rFonts w:ascii="Cambria Math" w:hAnsi="Cambria Math"/>
                <w:sz w:val="16"/>
                <w:szCs w:val="16"/>
              </w:rPr>
              <m:t>max</m:t>
            </m:r>
          </m:sub>
          <m:sup>
            <m:r>
              <w:rPr>
                <w:rFonts w:ascii="Cambria Math" w:hAnsi="Cambria Math"/>
                <w:sz w:val="16"/>
                <w:szCs w:val="16"/>
              </w:rPr>
              <m:t>off-fault</m:t>
            </m:r>
          </m:sup>
        </m:sSubSup>
      </m:oMath>
      <w:r w:rsidR="00D5438E">
        <w:t>, or where the</w:t>
      </w:r>
      <w:r w:rsidR="0099716C">
        <w:t xml:space="preserve"> </w:t>
      </w:r>
      <w:r w:rsidR="00D5438E">
        <w:t>fault-system-solution MFD exceeds the regional target</w:t>
      </w:r>
      <w:r w:rsidR="00ED3A62">
        <w:t xml:space="preserve"> (the </w:t>
      </w:r>
      <w:r w:rsidR="00E32F11">
        <w:t>so-called</w:t>
      </w:r>
      <w:r w:rsidR="00ED3A62">
        <w:t xml:space="preserve"> bulge</w:t>
      </w:r>
      <w:r w:rsidR="00603711">
        <w:t>)</w:t>
      </w:r>
      <w:r w:rsidR="00D5438E">
        <w:t>)</w:t>
      </w:r>
      <w:r w:rsidR="007B7514">
        <w:t>.</w:t>
      </w:r>
    </w:p>
    <w:p w14:paraId="01934A9D" w14:textId="0D933643" w:rsidR="009D1E80" w:rsidRDefault="007B7514" w:rsidP="00FD1F70">
      <w:pPr>
        <w:pStyle w:val="BodyText"/>
      </w:pPr>
      <w:r>
        <w:tab/>
        <w:t xml:space="preserve">We could apply this </w:t>
      </w:r>
      <w:r w:rsidR="00207EA5">
        <w:t>consequent</w:t>
      </w:r>
      <w:r>
        <w:t xml:space="preserve"> gridded-seismicity MFD across the region according to the smoothed-seismicity spatial PDF (such that each grid cell has the same MFD shape)</w:t>
      </w:r>
      <w:r w:rsidR="00024584">
        <w:t xml:space="preserve">.  However, this </w:t>
      </w:r>
      <w:r w:rsidR="00024584">
        <w:lastRenderedPageBreak/>
        <w:t xml:space="preserve">might still be considered double counting near faults.  </w:t>
      </w:r>
      <w:r w:rsidR="009D1E80">
        <w:t xml:space="preserve">Past models have </w:t>
      </w:r>
      <w:r w:rsidR="00024584">
        <w:t>avoided this</w:t>
      </w:r>
      <w:r w:rsidR="00DA76DB">
        <w:t xml:space="preserve"> by capping the maximum magnitude of gridded seismicity near faults to be just below the minimum magnitude on the associated fault</w:t>
      </w:r>
      <w:r w:rsidR="00024584">
        <w:t>. T</w:t>
      </w:r>
      <w:r w:rsidR="00DA76DB">
        <w:t>h</w:t>
      </w:r>
      <w:r w:rsidR="00024584">
        <w:t>is</w:t>
      </w:r>
      <w:r w:rsidR="00DA76DB">
        <w:t xml:space="preserve"> is typically </w:t>
      </w:r>
      <w:r w:rsidR="00024584">
        <w:t xml:space="preserve">applied </w:t>
      </w:r>
      <w:r w:rsidR="00DA76DB">
        <w:t xml:space="preserve">within 12 km of the fault trace (although this </w:t>
      </w:r>
      <w:r w:rsidR="00024584">
        <w:t>buffer was</w:t>
      </w:r>
      <w:r w:rsidR="00DA76DB">
        <w:t xml:space="preserve"> </w:t>
      </w:r>
      <w:r w:rsidR="00024584">
        <w:t xml:space="preserve">also </w:t>
      </w:r>
      <w:r w:rsidR="00DA76DB">
        <w:t>dip dependent in UCERF3</w:t>
      </w:r>
      <w:r w:rsidR="00024584">
        <w:t>)</w:t>
      </w:r>
      <w:r w:rsidR="00DA76DB">
        <w:t>.</w:t>
      </w:r>
      <w:r w:rsidR="007F2821">
        <w:t xml:space="preserve">  </w:t>
      </w:r>
      <w:r w:rsidR="00024584">
        <w:t>The assumption is that</w:t>
      </w:r>
      <w:r w:rsidR="00721F39">
        <w:t xml:space="preserve"> the fault represents a proxy for all supra-seismogenic magnitudes in that zone, and that gridded seismicity contributes </w:t>
      </w:r>
      <w:r w:rsidR="00611953">
        <w:t>no</w:t>
      </w:r>
      <w:r w:rsidR="00A607E2">
        <w:t xml:space="preserve"> </w:t>
      </w:r>
      <w:r w:rsidR="000C2BDE">
        <w:t>such</w:t>
      </w:r>
      <w:r w:rsidR="00A607E2">
        <w:t xml:space="preserve"> events</w:t>
      </w:r>
      <w:r w:rsidR="00611953">
        <w:t xml:space="preserve"> in this area</w:t>
      </w:r>
      <w:r w:rsidR="00721F39">
        <w:t>.</w:t>
      </w:r>
    </w:p>
    <w:p w14:paraId="68CC3249" w14:textId="78FD82E0" w:rsidR="00721F39" w:rsidRDefault="00721F39" w:rsidP="00FD1F70">
      <w:pPr>
        <w:pStyle w:val="BodyText"/>
      </w:pPr>
      <w:r>
        <w:tab/>
        <w:t xml:space="preserve">This </w:t>
      </w:r>
      <w:r w:rsidR="005B72FD">
        <w:t>representation turned out to be problematic when adding a spatiotemporal clustering model to UCERF3 (</w:t>
      </w:r>
      <w:r w:rsidR="00DF6F4A" w:rsidRPr="00EF1BF6">
        <w:t>Field et al., 2017</w:t>
      </w:r>
      <w:r w:rsidR="005B72FD">
        <w:t xml:space="preserve">), as it implied unrealistic MFD shape transitions over the finer scales needed for such modeling.  </w:t>
      </w:r>
      <w:r w:rsidR="000F06A8">
        <w:t>To produce a smoother transition between faults and gridded seismicity, we assume that fault nucleation rates decay linearly with distance out to some specified maximum</w:t>
      </w:r>
      <w:r w:rsidR="00AA37CB">
        <w:t xml:space="preserve"> distance</w:t>
      </w:r>
      <w:r w:rsidR="000F06A8">
        <w:t xml:space="preserve"> (12 km here), and that gridded seismicity rates have the opposite</w:t>
      </w:r>
      <w:r w:rsidR="002D3ECC">
        <w:t xml:space="preserve"> linear</w:t>
      </w:r>
      <w:r w:rsidR="000F06A8">
        <w:t xml:space="preserve"> trend </w:t>
      </w:r>
      <w:r w:rsidR="00E53092">
        <w:t>near faults</w:t>
      </w:r>
      <w:r w:rsidR="000F06A8">
        <w:t>.</w:t>
      </w:r>
      <w:r w:rsidR="002D3ECC">
        <w:t xml:space="preserve">  This means that large gridded</w:t>
      </w:r>
      <w:r w:rsidR="00DF6F4A">
        <w:t>-</w:t>
      </w:r>
      <w:r w:rsidR="002D3ECC">
        <w:t>seismicity events can occur within 12 km of a fault, but with reduced rates that trend linearly to</w:t>
      </w:r>
      <w:r w:rsidR="00DF6F4A">
        <w:t>ward</w:t>
      </w:r>
      <w:r w:rsidR="002D3ECC">
        <w:t xml:space="preserve"> zero at the fault surface.</w:t>
      </w:r>
      <w:r w:rsidR="00DF6F4A">
        <w:t xml:space="preserve">  This linear partitioning is done in 3D, so dipping faults are handled more elegantly than in the past.  The bookkeeping</w:t>
      </w:r>
      <w:r w:rsidR="006E642A">
        <w:t xml:space="preserve">, which is achieved by subdividing grid cells into 3D </w:t>
      </w:r>
      <w:r w:rsidR="00207EA5">
        <w:t>“</w:t>
      </w:r>
      <w:r w:rsidR="006E642A">
        <w:t>cubes</w:t>
      </w:r>
      <w:r w:rsidR="00207EA5">
        <w:t>”</w:t>
      </w:r>
      <w:r w:rsidR="006E642A">
        <w:t>,</w:t>
      </w:r>
      <w:r w:rsidR="00DF6F4A">
        <w:t xml:space="preserve"> gets somewhat complicated due to variable supra-seismogenic minimum magnitude</w:t>
      </w:r>
      <w:r w:rsidR="006E642A">
        <w:t>s</w:t>
      </w:r>
      <w:r w:rsidR="00DF6F4A">
        <w:t xml:space="preserve"> across the fault system, plus the fact that we account for the</w:t>
      </w:r>
      <w:r w:rsidR="00F6690A">
        <w:t xml:space="preserve"> average</w:t>
      </w:r>
      <w:r w:rsidR="00DF6F4A">
        <w:t xml:space="preserve"> depth dependence of earthquake nucleation</w:t>
      </w:r>
      <w:r w:rsidR="00F6690A">
        <w:t xml:space="preserve"> (see</w:t>
      </w:r>
      <w:r w:rsidR="00DF6F4A">
        <w:t xml:space="preserve"> Field et al.</w:t>
      </w:r>
      <w:r w:rsidR="00ED3A62">
        <w:t xml:space="preserve"> (</w:t>
      </w:r>
      <w:r w:rsidR="00DF6F4A">
        <w:t>2017)</w:t>
      </w:r>
      <w:r w:rsidR="00F6690A">
        <w:t xml:space="preserve"> for details)</w:t>
      </w:r>
      <w:r w:rsidR="00DF6F4A">
        <w:t>.</w:t>
      </w:r>
    </w:p>
    <w:p w14:paraId="73648228" w14:textId="165AEC38" w:rsidR="006E642A" w:rsidRDefault="00DA1971" w:rsidP="00FD1F70">
      <w:pPr>
        <w:pStyle w:val="BodyText"/>
      </w:pPr>
      <w:r>
        <w:tab/>
        <w:t xml:space="preserve">There is no attempt to avoid double counting in CEUS because gridded seismicity sources are relatively low and </w:t>
      </w:r>
      <w:r w:rsidR="00E53092">
        <w:t>d</w:t>
      </w:r>
      <w:r>
        <w:t>o not add much in the way of hazard (and if they did, then the fault-based sources might not be value added).</w:t>
      </w:r>
    </w:p>
    <w:p w14:paraId="2E6F27C6" w14:textId="77777777" w:rsidR="00B41183" w:rsidRPr="00B41183" w:rsidRDefault="00B41183" w:rsidP="00FD1F70">
      <w:pPr>
        <w:pStyle w:val="BodyText"/>
      </w:pPr>
      <w:bookmarkStart w:id="57" w:name="_Toc138460274"/>
      <w:bookmarkStart w:id="58" w:name="_Toc157134625"/>
      <w:bookmarkStart w:id="59" w:name="_Toc167906549"/>
      <w:bookmarkStart w:id="60" w:name="_Toc194821396"/>
      <w:bookmarkStart w:id="61" w:name="_Toc194858616"/>
      <w:bookmarkStart w:id="62" w:name="_Toc194915952"/>
      <w:bookmarkEnd w:id="20"/>
    </w:p>
    <w:p w14:paraId="3F737EAA" w14:textId="7E37712E" w:rsidR="00550C7B" w:rsidRDefault="00BB24B7" w:rsidP="00AA37CB">
      <w:pPr>
        <w:pStyle w:val="Heading1"/>
      </w:pPr>
      <w:bookmarkStart w:id="63" w:name="_Toc233101631"/>
      <w:bookmarkStart w:id="64" w:name="_Toc127506055"/>
      <w:bookmarkEnd w:id="57"/>
      <w:bookmarkEnd w:id="58"/>
      <w:bookmarkEnd w:id="59"/>
      <w:bookmarkEnd w:id="60"/>
      <w:bookmarkEnd w:id="61"/>
      <w:bookmarkEnd w:id="62"/>
      <w:r>
        <w:t>Western</w:t>
      </w:r>
      <w:r w:rsidR="00095A54">
        <w:t xml:space="preserve"> </w:t>
      </w:r>
      <w:r w:rsidR="00297027">
        <w:t xml:space="preserve">U.S. </w:t>
      </w:r>
      <w:r w:rsidR="00550C7B">
        <w:t>Results</w:t>
      </w:r>
      <w:bookmarkEnd w:id="63"/>
      <w:r w:rsidR="005977F7">
        <w:t xml:space="preserve"> (excluding Cascadia)</w:t>
      </w:r>
      <w:bookmarkEnd w:id="64"/>
    </w:p>
    <w:p w14:paraId="05CA1DE1" w14:textId="77777777" w:rsidR="00BB24B7" w:rsidRDefault="00BB24B7" w:rsidP="00FD1F70">
      <w:pPr>
        <w:pStyle w:val="BodyText"/>
        <w:rPr>
          <w:highlight w:val="yellow"/>
        </w:rPr>
      </w:pPr>
    </w:p>
    <w:p w14:paraId="5C1A65DD" w14:textId="02C85588" w:rsidR="00B938C1" w:rsidRDefault="00BB24B7" w:rsidP="00FD1F70">
      <w:pPr>
        <w:pStyle w:val="BodyText"/>
      </w:pPr>
      <w:r w:rsidRPr="00EC301C">
        <w:tab/>
      </w:r>
      <w:r w:rsidR="00EC301C">
        <w:t>E</w:t>
      </w:r>
      <w:r w:rsidRPr="00EC301C">
        <w:t>ach</w:t>
      </w:r>
      <w:r w:rsidR="00CE0200">
        <w:t xml:space="preserve"> WUS</w:t>
      </w:r>
      <w:r w:rsidRPr="00EC301C">
        <w:t xml:space="preserve"> logic</w:t>
      </w:r>
      <w:r w:rsidR="00EC301C">
        <w:t>-</w:t>
      </w:r>
      <w:r w:rsidRPr="00EC301C">
        <w:t>tree branch</w:t>
      </w:r>
      <w:r w:rsidR="00EC301C" w:rsidRPr="00EC301C">
        <w:t xml:space="preserve"> </w:t>
      </w:r>
      <w:r w:rsidR="00EC301C">
        <w:t>has</w:t>
      </w:r>
      <w:r w:rsidR="00EC301C" w:rsidRPr="00EC301C">
        <w:t xml:space="preserve"> </w:t>
      </w:r>
      <w:r w:rsidR="0064003D" w:rsidRPr="0064003D">
        <w:t>58</w:t>
      </w:r>
      <w:r w:rsidR="00DF4A71">
        <w:t>2</w:t>
      </w:r>
      <w:r w:rsidR="0064003D" w:rsidRPr="0064003D">
        <w:t>,</w:t>
      </w:r>
      <w:r w:rsidR="00EA3C5B">
        <w:t>004</w:t>
      </w:r>
      <w:r w:rsidR="00EC301C" w:rsidRPr="00EC301C">
        <w:t xml:space="preserve"> fault-based ruptures,</w:t>
      </w:r>
      <w:r w:rsidR="00EC301C">
        <w:t xml:space="preserve"> there are 2250 different branches for the </w:t>
      </w:r>
      <w:r w:rsidR="00297027">
        <w:t>fault system solution</w:t>
      </w:r>
      <w:r w:rsidR="00EC301C">
        <w:t xml:space="preserve">s, and </w:t>
      </w:r>
      <w:r w:rsidR="0064003D">
        <w:t>121,500</w:t>
      </w:r>
      <w:r w:rsidR="00EC301C">
        <w:t xml:space="preserve"> total branches when the latter are combined with the</w:t>
      </w:r>
      <w:r w:rsidR="0064003D">
        <w:t xml:space="preserve"> set of</w:t>
      </w:r>
      <w:r w:rsidR="00EC301C">
        <w:t xml:space="preserve"> </w:t>
      </w:r>
      <w:r w:rsidR="00EC301C">
        <w:lastRenderedPageBreak/>
        <w:t>gridded</w:t>
      </w:r>
      <w:r w:rsidR="004B229D">
        <w:t>-</w:t>
      </w:r>
      <w:r w:rsidR="00EC301C">
        <w:t>seismicity options.</w:t>
      </w:r>
      <w:r w:rsidR="00EC301C" w:rsidRPr="00EC301C">
        <w:t xml:space="preserve"> </w:t>
      </w:r>
      <w:r w:rsidR="00EC301C">
        <w:t>We therefore must resort to aggregate metrics when interpreting results</w:t>
      </w:r>
      <w:r w:rsidR="003A6E81">
        <w:t>.</w:t>
      </w:r>
      <w:r w:rsidR="004B229D">
        <w:t xml:space="preserve">  </w:t>
      </w:r>
      <w:r w:rsidR="00155011">
        <w:t>To this end, an</w:t>
      </w:r>
      <w:r w:rsidR="008D3A1B">
        <w:t xml:space="preserve"> extensive set of</w:t>
      </w:r>
      <w:r w:rsidR="005971DB">
        <w:t xml:space="preserve"> web-based reports are available</w:t>
      </w:r>
      <w:r w:rsidR="00155011">
        <w:t xml:space="preserve"> as part of the </w:t>
      </w:r>
      <w:hyperlink r:id="rId51" w:history="1">
        <w:r w:rsidR="00155011" w:rsidRPr="0027543B">
          <w:rPr>
            <w:rStyle w:val="Hyperlink"/>
            <w:b/>
            <w:bCs/>
          </w:rPr>
          <w:t>Supplementary Data</w:t>
        </w:r>
        <w:r w:rsidR="00D361AA" w:rsidRPr="0027543B">
          <w:rPr>
            <w:rStyle w:val="Hyperlink"/>
          </w:rPr>
          <w:t xml:space="preserve"> (link to landing page</w:t>
        </w:r>
        <w:r w:rsidR="00B70FDF" w:rsidRPr="0027543B">
          <w:rPr>
            <w:rStyle w:val="Hyperlink"/>
          </w:rPr>
          <w:t xml:space="preserve"> here</w:t>
        </w:r>
        <w:r w:rsidR="00D361AA" w:rsidRPr="0027543B">
          <w:rPr>
            <w:rStyle w:val="Hyperlink"/>
          </w:rPr>
          <w:t>)</w:t>
        </w:r>
      </w:hyperlink>
      <w:r w:rsidR="00B70FDF">
        <w:t xml:space="preserve">, </w:t>
      </w:r>
      <w:r w:rsidR="00B938C1">
        <w:t>including</w:t>
      </w:r>
      <w:r w:rsidR="000F5AA4">
        <w:t xml:space="preserve"> </w:t>
      </w:r>
      <w:r w:rsidR="00521EC6">
        <w:t>results for</w:t>
      </w:r>
      <w:r w:rsidR="009A0071">
        <w:t xml:space="preserve"> the following</w:t>
      </w:r>
      <w:r w:rsidR="000F5AA4">
        <w:t>:</w:t>
      </w:r>
    </w:p>
    <w:p w14:paraId="7AA2B488" w14:textId="13A7AAEF" w:rsidR="000F5AA4" w:rsidRDefault="000F5AA4" w:rsidP="00FD1F70">
      <w:pPr>
        <w:pStyle w:val="BodyText"/>
      </w:pPr>
    </w:p>
    <w:p w14:paraId="2255542A" w14:textId="257639EE" w:rsidR="000F5AA4" w:rsidRDefault="00801DF0" w:rsidP="000F5AA4">
      <w:pPr>
        <w:pStyle w:val="BodyText"/>
        <w:numPr>
          <w:ilvl w:val="0"/>
          <w:numId w:val="18"/>
        </w:numPr>
      </w:pPr>
      <w:r>
        <w:t xml:space="preserve">Full logic-tree </w:t>
      </w:r>
      <w:r w:rsidR="000A1857">
        <w:t>solutions</w:t>
      </w:r>
    </w:p>
    <w:p w14:paraId="06A0EE2E" w14:textId="124E8415" w:rsidR="000A1857" w:rsidRDefault="000A1857" w:rsidP="000F5AA4">
      <w:pPr>
        <w:pStyle w:val="BodyText"/>
        <w:numPr>
          <w:ilvl w:val="0"/>
          <w:numId w:val="18"/>
        </w:numPr>
      </w:pPr>
      <w:r>
        <w:t>Branch-specific solutions</w:t>
      </w:r>
      <w:r w:rsidR="00A40CC1">
        <w:t xml:space="preserve"> (sensitivity tests)</w:t>
      </w:r>
    </w:p>
    <w:p w14:paraId="692DE5AE" w14:textId="627630BA" w:rsidR="00DD78AF" w:rsidRDefault="00DD78AF" w:rsidP="000F5AA4">
      <w:pPr>
        <w:pStyle w:val="BodyText"/>
        <w:numPr>
          <w:ilvl w:val="0"/>
          <w:numId w:val="18"/>
        </w:numPr>
      </w:pPr>
      <w:r>
        <w:t>Hazard Maps</w:t>
      </w:r>
      <w:r w:rsidR="00EA518D">
        <w:t xml:space="preserve"> (&amp; comparisons with NSHM14/18)</w:t>
      </w:r>
    </w:p>
    <w:p w14:paraId="6B384A27" w14:textId="43409D63" w:rsidR="00594F5D" w:rsidRDefault="00594F5D" w:rsidP="000F5AA4">
      <w:pPr>
        <w:pStyle w:val="BodyText"/>
        <w:numPr>
          <w:ilvl w:val="0"/>
          <w:numId w:val="18"/>
        </w:numPr>
      </w:pPr>
      <w:r>
        <w:t>Hazard Curves at Sites (&amp; comparisons with NSHM14/18)</w:t>
      </w:r>
    </w:p>
    <w:p w14:paraId="053A6043" w14:textId="77777777" w:rsidR="000F5AA4" w:rsidRDefault="000F5AA4" w:rsidP="00FD1F70">
      <w:pPr>
        <w:pStyle w:val="BodyText"/>
      </w:pPr>
    </w:p>
    <w:p w14:paraId="0ED176C1" w14:textId="05E7E391" w:rsidR="00B818C3" w:rsidRPr="00C90A6F" w:rsidRDefault="00D54904" w:rsidP="00FD1F70">
      <w:pPr>
        <w:pStyle w:val="BodyText"/>
      </w:pPr>
      <w:r>
        <w:tab/>
      </w:r>
      <w:r w:rsidR="007855BF">
        <w:t>These reports embody an immense number of plots and diagnostics</w:t>
      </w:r>
      <w:r w:rsidR="00FC537B">
        <w:t xml:space="preserve"> (virtually everything that has been envisioned and requested</w:t>
      </w:r>
      <w:r w:rsidR="00660AD6">
        <w:t xml:space="preserve"> during analysis and review</w:t>
      </w:r>
      <w:r w:rsidR="001E593F">
        <w:t>, plus this is a living archive</w:t>
      </w:r>
      <w:r w:rsidR="004430C7">
        <w:t xml:space="preserve"> </w:t>
      </w:r>
      <w:r w:rsidR="00F7196F">
        <w:t>where things can be added upon request</w:t>
      </w:r>
      <w:r w:rsidR="00FC537B">
        <w:t xml:space="preserve">). </w:t>
      </w:r>
      <w:r w:rsidR="00B70FDF">
        <w:t xml:space="preserve"> </w:t>
      </w:r>
      <w:r w:rsidR="00FC537B">
        <w:t>We focus on a relatively</w:t>
      </w:r>
      <w:r w:rsidR="00B70FDF">
        <w:t xml:space="preserve"> small</w:t>
      </w:r>
      <w:r w:rsidR="00DF56D6">
        <w:t xml:space="preserve"> but</w:t>
      </w:r>
      <w:r w:rsidR="00B70FDF">
        <w:t xml:space="preserve"> representative subset of </w:t>
      </w:r>
      <w:r w:rsidR="006A7EFE">
        <w:t>results</w:t>
      </w:r>
      <w:r w:rsidR="00DF56D6">
        <w:t xml:space="preserve"> here.</w:t>
      </w:r>
      <w:r w:rsidR="000C7FE2">
        <w:t xml:space="preserve"> </w:t>
      </w:r>
    </w:p>
    <w:p w14:paraId="564E2F8A" w14:textId="0F7EB505" w:rsidR="00674EC1" w:rsidRPr="008305C2" w:rsidRDefault="00337BE1" w:rsidP="00216E32">
      <w:pPr>
        <w:pStyle w:val="Heading2"/>
      </w:pPr>
      <w:bookmarkStart w:id="65" w:name="_Toc127506056"/>
      <w:r>
        <w:t xml:space="preserve">Model Fits </w:t>
      </w:r>
      <w:r w:rsidR="009F3B9D">
        <w:t>to</w:t>
      </w:r>
      <w:r>
        <w:t xml:space="preserve"> </w:t>
      </w:r>
      <w:r w:rsidR="00151471">
        <w:t>Data</w:t>
      </w:r>
      <w:r w:rsidR="00C03D11">
        <w:t xml:space="preserve"> Constraints</w:t>
      </w:r>
      <w:bookmarkEnd w:id="65"/>
    </w:p>
    <w:p w14:paraId="60E77DD5" w14:textId="77777777" w:rsidR="00543D48" w:rsidRDefault="00543D48" w:rsidP="00FD1F70">
      <w:pPr>
        <w:pStyle w:val="BodyText"/>
      </w:pPr>
    </w:p>
    <w:p w14:paraId="387F76E3" w14:textId="10468C2D" w:rsidR="00094296" w:rsidRDefault="00AC7588" w:rsidP="00FD1F70">
      <w:pPr>
        <w:pStyle w:val="BodyText"/>
      </w:pPr>
      <w:r>
        <w:tab/>
      </w:r>
      <w:r w:rsidR="00E2645C">
        <w:t xml:space="preserve">Here we summarize how well </w:t>
      </w:r>
      <w:r w:rsidR="002A3C68">
        <w:t>the</w:t>
      </w:r>
      <w:r w:rsidR="008E555B">
        <w:t xml:space="preserve"> </w:t>
      </w:r>
      <w:r w:rsidR="00FD6220">
        <w:t>WUS</w:t>
      </w:r>
      <w:r w:rsidR="00BB24B7">
        <w:t xml:space="preserve"> </w:t>
      </w:r>
      <w:r w:rsidR="008E555B">
        <w:t>models</w:t>
      </w:r>
      <w:r w:rsidR="00E2645C">
        <w:t xml:space="preserve"> fit</w:t>
      </w:r>
      <w:r w:rsidR="005142E6">
        <w:t>s</w:t>
      </w:r>
      <w:r w:rsidR="00E2645C">
        <w:t xml:space="preserve"> </w:t>
      </w:r>
      <w:r w:rsidR="008E555B">
        <w:t xml:space="preserve">the </w:t>
      </w:r>
      <w:r w:rsidR="00E2645C">
        <w:t>data</w:t>
      </w:r>
      <w:r w:rsidR="0027288E">
        <w:t>.</w:t>
      </w:r>
      <w:r w:rsidR="006D09A5">
        <w:t xml:space="preserve"> </w:t>
      </w:r>
      <w:r w:rsidR="00543D48">
        <w:t>It is important to recognize that, given the wide range of constraints (</w:t>
      </w:r>
      <w:r w:rsidR="005A2FB5">
        <w:rPr>
          <w:b/>
          <w:bCs/>
        </w:rPr>
        <w:t>Table 3</w:t>
      </w:r>
      <w:r w:rsidR="00543D48">
        <w:t xml:space="preserve">), it is not possible to fit all data perfectly </w:t>
      </w:r>
      <w:r w:rsidR="00296003">
        <w:t>due to</w:t>
      </w:r>
      <w:r w:rsidR="00543D48">
        <w:t xml:space="preserve"> potential inconsistencies between constraints</w:t>
      </w:r>
      <w:r w:rsidR="00794E4F">
        <w:t>.  For example</w:t>
      </w:r>
      <w:r w:rsidR="00543D48">
        <w:t xml:space="preserve">, a paleoseismic recurrence interval may be physically incompatible with an assigned slip rate, </w:t>
      </w:r>
      <w:r w:rsidR="00400553">
        <w:t>or slip</w:t>
      </w:r>
      <w:r w:rsidR="00443ED0">
        <w:t>-</w:t>
      </w:r>
      <w:r w:rsidR="00400553">
        <w:t>rate variations in the system may be incompati</w:t>
      </w:r>
      <w:r w:rsidR="00135F7F">
        <w:t>ble with the target</w:t>
      </w:r>
      <w:r w:rsidR="00052588">
        <w:t xml:space="preserve"> </w:t>
      </w:r>
      <w:r w:rsidR="00543D48">
        <w:t xml:space="preserve">nucleation MFD </w:t>
      </w:r>
      <w:r w:rsidR="00052588">
        <w:t>on</w:t>
      </w:r>
      <w:r w:rsidR="00543D48">
        <w:t xml:space="preserve"> a fault section.</w:t>
      </w:r>
      <w:r w:rsidR="00320B63">
        <w:t xml:space="preserve">  This means that scatter should be expected between target constraints and those implied by final models</w:t>
      </w:r>
      <w:r w:rsidR="003C37A9">
        <w:t>.  Note also that this scatter is not due to limited simulated annealing runtime</w:t>
      </w:r>
      <w:r w:rsidR="0032773D">
        <w:t xml:space="preserve"> (</w:t>
      </w:r>
      <w:r w:rsidR="009F3B9D">
        <w:t xml:space="preserve">we've confirmed that </w:t>
      </w:r>
      <w:r w:rsidR="0032773D">
        <w:t>longer runs do not</w:t>
      </w:r>
      <w:r w:rsidR="009F3B9D">
        <w:t xml:space="preserve"> further</w:t>
      </w:r>
      <w:r w:rsidR="0032773D">
        <w:t xml:space="preserve"> reduce misfits)</w:t>
      </w:r>
      <w:r w:rsidR="00320B63">
        <w:t>.</w:t>
      </w:r>
      <w:r w:rsidR="0032773D">
        <w:t xml:space="preserve">  See Milner and Field (2023</w:t>
      </w:r>
      <w:r w:rsidR="00B51FCA">
        <w:t xml:space="preserve">, </w:t>
      </w:r>
      <w:hyperlink r:id="rId52" w:history="1">
        <w:r w:rsidR="00B51FCA" w:rsidRPr="00EB2A3E">
          <w:rPr>
            <w:rStyle w:val="Hyperlink"/>
            <w:highlight w:val="yellow"/>
          </w:rPr>
          <w:t>available here</w:t>
        </w:r>
      </w:hyperlink>
      <w:r w:rsidR="0032773D">
        <w:t>) for sensitivity tests on this and other potentially important inversion attributes.</w:t>
      </w:r>
    </w:p>
    <w:p w14:paraId="15107B28" w14:textId="77777777" w:rsidR="009F3B9D" w:rsidRDefault="009F3B9D" w:rsidP="00FD1F70">
      <w:pPr>
        <w:pStyle w:val="BodyText"/>
      </w:pPr>
    </w:p>
    <w:p w14:paraId="6FEBB204" w14:textId="25331C26" w:rsidR="00094296" w:rsidRPr="004B3A0D" w:rsidRDefault="00094296" w:rsidP="00216E32">
      <w:pPr>
        <w:pStyle w:val="Heading3"/>
      </w:pPr>
      <w:bookmarkStart w:id="66" w:name="_Toc223574850"/>
      <w:bookmarkStart w:id="67" w:name="_Toc127506057"/>
      <w:r w:rsidRPr="004B3A0D">
        <w:lastRenderedPageBreak/>
        <w:t>Regional MFDs</w:t>
      </w:r>
      <w:bookmarkEnd w:id="66"/>
      <w:bookmarkEnd w:id="67"/>
    </w:p>
    <w:p w14:paraId="41BD790E" w14:textId="27502740" w:rsidR="009B15BB" w:rsidRDefault="009B15BB" w:rsidP="00FD1F70">
      <w:pPr>
        <w:pStyle w:val="BodyText"/>
      </w:pPr>
    </w:p>
    <w:p w14:paraId="65CC2645" w14:textId="6EB0219A" w:rsidR="005A10EA" w:rsidRDefault="00B97BB3" w:rsidP="00FD1F70">
      <w:pPr>
        <w:pStyle w:val="BodyText"/>
      </w:pPr>
      <w:r>
        <w:tab/>
      </w:r>
      <w:r w:rsidR="006A6FFE">
        <w:t>The</w:t>
      </w:r>
      <w:r w:rsidR="00005064">
        <w:t xml:space="preserve"> observed</w:t>
      </w:r>
      <w:r w:rsidR="006A6FFE">
        <w:t xml:space="preserve"> target</w:t>
      </w:r>
      <w:r w:rsidR="00BA1351">
        <w:t xml:space="preserve"> and model</w:t>
      </w:r>
      <w:r w:rsidR="002B05B2">
        <w:t xml:space="preserve"> </w:t>
      </w:r>
      <w:r w:rsidR="00BA1351">
        <w:t xml:space="preserve">implied </w:t>
      </w:r>
      <w:r w:rsidR="00F7128C">
        <w:t xml:space="preserve">cumulative </w:t>
      </w:r>
      <w:r w:rsidR="00BA1351">
        <w:t>MFDs for the three WUS analysis regions</w:t>
      </w:r>
      <w:r w:rsidR="00F7128C">
        <w:t xml:space="preserve"> are shown in </w:t>
      </w:r>
      <w:r w:rsidR="00F7128C" w:rsidRPr="00CF54F6">
        <w:rPr>
          <w:b/>
          <w:bCs/>
        </w:rPr>
        <w:t xml:space="preserve">Figure </w:t>
      </w:r>
      <w:r w:rsidR="00CF54F6">
        <w:rPr>
          <w:b/>
          <w:bCs/>
        </w:rPr>
        <w:t>1</w:t>
      </w:r>
      <w:r w:rsidR="00900BBF">
        <w:rPr>
          <w:b/>
          <w:bCs/>
        </w:rPr>
        <w:t>5</w:t>
      </w:r>
      <w:r w:rsidR="00CF54F6">
        <w:t xml:space="preserve">, </w:t>
      </w:r>
      <w:r w:rsidR="00892523">
        <w:t>including</w:t>
      </w:r>
      <w:r w:rsidR="006A73EC">
        <w:t xml:space="preserve"> the contribution</w:t>
      </w:r>
      <w:r w:rsidR="00892523">
        <w:t>s</w:t>
      </w:r>
      <w:r w:rsidR="006A73EC">
        <w:t xml:space="preserve"> from faults</w:t>
      </w:r>
      <w:r w:rsidR="00EF1ADB">
        <w:t xml:space="preserve"> (dashed)</w:t>
      </w:r>
      <w:r w:rsidR="006A73EC">
        <w:t>, gridded seismicity</w:t>
      </w:r>
      <w:r w:rsidR="00EF1ADB">
        <w:t xml:space="preserve"> (dotted)</w:t>
      </w:r>
      <w:r w:rsidR="008E6EEC">
        <w:t>, and the</w:t>
      </w:r>
      <w:r w:rsidR="0014499A">
        <w:t xml:space="preserve"> combined</w:t>
      </w:r>
      <w:r w:rsidR="008E6EEC">
        <w:t xml:space="preserve"> total</w:t>
      </w:r>
      <w:r w:rsidR="00E544C1">
        <w:t xml:space="preserve"> (solid)</w:t>
      </w:r>
      <w:r w:rsidR="00F7128C">
        <w:t>.</w:t>
      </w:r>
      <w:r w:rsidR="0019573C">
        <w:t xml:space="preserve">  </w:t>
      </w:r>
      <w:r w:rsidR="00FF4868">
        <w:t>C</w:t>
      </w:r>
      <w:r w:rsidR="0019573C">
        <w:t xml:space="preserve">omparisons </w:t>
      </w:r>
      <w:r w:rsidR="009725C2">
        <w:t>to</w:t>
      </w:r>
      <w:r w:rsidR="0019573C">
        <w:t xml:space="preserve"> NSHM14/18 implied MFDs </w:t>
      </w:r>
      <w:r w:rsidR="009725C2">
        <w:t xml:space="preserve">are also </w:t>
      </w:r>
      <w:r w:rsidR="0019573C">
        <w:t>shown</w:t>
      </w:r>
      <w:r w:rsidR="00795138">
        <w:t xml:space="preserve"> </w:t>
      </w:r>
      <w:r w:rsidR="004C57AD">
        <w:t xml:space="preserve">with </w:t>
      </w:r>
      <w:r w:rsidR="009C3FC3">
        <w:t>blue</w:t>
      </w:r>
      <w:r w:rsidR="009725C2">
        <w:t xml:space="preserve"> lines</w:t>
      </w:r>
      <w:r w:rsidR="009C3FC3">
        <w:t xml:space="preserve">.  </w:t>
      </w:r>
      <w:r w:rsidR="006342A9">
        <w:t xml:space="preserve">  </w:t>
      </w:r>
      <w:r w:rsidR="00C92E08">
        <w:t>For the UCERF (Greater CA) region (</w:t>
      </w:r>
      <w:r w:rsidR="00C92E08" w:rsidRPr="004C0ECE">
        <w:rPr>
          <w:b/>
          <w:bCs/>
        </w:rPr>
        <w:t>Figure 1</w:t>
      </w:r>
      <w:r w:rsidR="00900BBF">
        <w:rPr>
          <w:b/>
          <w:bCs/>
        </w:rPr>
        <w:t>5</w:t>
      </w:r>
      <w:r w:rsidR="00C92E08" w:rsidRPr="004C0ECE">
        <w:rPr>
          <w:b/>
          <w:bCs/>
        </w:rPr>
        <w:t>a</w:t>
      </w:r>
      <w:r w:rsidR="00C92E08">
        <w:t>), t</w:t>
      </w:r>
      <w:r w:rsidR="00EF7474">
        <w:t>he</w:t>
      </w:r>
      <w:r w:rsidR="00C92E08">
        <w:t xml:space="preserve"> mean</w:t>
      </w:r>
      <w:r w:rsidR="00EF7474">
        <w:t xml:space="preserve"> rate of </w:t>
      </w:r>
      <w:r w:rsidRPr="0021699E">
        <w:rPr>
          <w:i/>
          <w:iCs/>
        </w:rPr>
        <w:t>M</w:t>
      </w:r>
      <w:r>
        <w:t xml:space="preserve">≥5 </w:t>
      </w:r>
      <w:r w:rsidR="00EF7474">
        <w:t>events</w:t>
      </w:r>
      <w:r w:rsidR="00677170">
        <w:t xml:space="preserve"> </w:t>
      </w:r>
      <w:r w:rsidR="00C92E08">
        <w:t>implied by the new model</w:t>
      </w:r>
      <w:r w:rsidR="004C0ECE">
        <w:t xml:space="preserve"> </w:t>
      </w:r>
      <w:r w:rsidR="00775234">
        <w:t xml:space="preserve">is </w:t>
      </w:r>
      <w:r w:rsidR="00252B3E" w:rsidRPr="006528B1">
        <w:t>7.2</w:t>
      </w:r>
      <w:r w:rsidR="002E6AE4">
        <w:t>8</w:t>
      </w:r>
      <w:r w:rsidR="00775234">
        <w:t xml:space="preserve"> per year</w:t>
      </w:r>
      <w:r w:rsidR="00642665">
        <w:t xml:space="preserve">, </w:t>
      </w:r>
      <w:r w:rsidR="007232CF">
        <w:t>in agreement with the new</w:t>
      </w:r>
      <w:r w:rsidR="007B5FA7">
        <w:t xml:space="preserve"> </w:t>
      </w:r>
      <w:r w:rsidR="00612D31">
        <w:t>branch-average</w:t>
      </w:r>
      <w:r w:rsidR="007232CF">
        <w:t xml:space="preserve"> target of </w:t>
      </w:r>
      <w:r w:rsidR="00894F6C" w:rsidRPr="003F276E">
        <w:t>7.2</w:t>
      </w:r>
      <w:r w:rsidR="007B5FA7" w:rsidRPr="003F276E">
        <w:t>4</w:t>
      </w:r>
      <w:r w:rsidR="007232CF">
        <w:t xml:space="preserve">, </w:t>
      </w:r>
      <w:r w:rsidR="009F4850">
        <w:t>but this</w:t>
      </w:r>
      <w:r w:rsidR="00642665">
        <w:t xml:space="preserve"> is a factor of </w:t>
      </w:r>
      <w:r w:rsidR="00EE0D14">
        <w:t>1.7</w:t>
      </w:r>
      <w:r w:rsidR="00642665">
        <w:t xml:space="preserve"> greater than </w:t>
      </w:r>
      <w:r w:rsidR="009F4850">
        <w:t>that of</w:t>
      </w:r>
      <w:r w:rsidR="007232CF">
        <w:t xml:space="preserve"> </w:t>
      </w:r>
      <w:r w:rsidR="002F4A71">
        <w:t>NSHM14/18</w:t>
      </w:r>
      <w:r w:rsidR="004C0ECE">
        <w:t xml:space="preserve"> </w:t>
      </w:r>
      <w:r w:rsidR="009F4850">
        <w:t>(</w:t>
      </w:r>
      <w:r w:rsidR="00863A6B">
        <w:t>4.26</w:t>
      </w:r>
      <w:r w:rsidR="009F4850">
        <w:t xml:space="preserve"> events per year).</w:t>
      </w:r>
      <w:r w:rsidR="002F4A71">
        <w:t xml:space="preserve"> </w:t>
      </w:r>
      <w:r w:rsidR="00BE5E3D">
        <w:t xml:space="preserve">This </w:t>
      </w:r>
      <w:r w:rsidR="006C227B">
        <w:t>discrepancy is</w:t>
      </w:r>
      <w:r w:rsidR="00365D0B">
        <w:t xml:space="preserve"> seemingly</w:t>
      </w:r>
      <w:r w:rsidR="00BE5E3D">
        <w:t xml:space="preserve"> inconsistent with the fact that the </w:t>
      </w:r>
      <w:r w:rsidR="007A5C5C">
        <w:t xml:space="preserve">total </w:t>
      </w:r>
      <w:r w:rsidR="00B82C57">
        <w:t>branch-average</w:t>
      </w:r>
      <w:r w:rsidR="00C12C1D">
        <w:t>d</w:t>
      </w:r>
      <w:r w:rsidR="00217DFA">
        <w:t xml:space="preserve"> </w:t>
      </w:r>
      <w:r w:rsidR="00217DFA" w:rsidRPr="0021699E">
        <w:rPr>
          <w:i/>
          <w:iCs/>
        </w:rPr>
        <w:t>M</w:t>
      </w:r>
      <w:r w:rsidR="00217DFA">
        <w:t>≥5</w:t>
      </w:r>
      <w:r w:rsidR="00BE5E3D">
        <w:t xml:space="preserve"> rate </w:t>
      </w:r>
      <w:r w:rsidR="00AB0E35">
        <w:t xml:space="preserve">dropped from </w:t>
      </w:r>
      <w:r w:rsidR="007A5C5C">
        <w:t>8.</w:t>
      </w:r>
      <w:r w:rsidR="00A10E4C">
        <w:t>28</w:t>
      </w:r>
      <w:r w:rsidR="00AB0E35">
        <w:t xml:space="preserve"> in UCERF3 to </w:t>
      </w:r>
      <w:r w:rsidR="00A3257C">
        <w:t>7.24</w:t>
      </w:r>
      <w:r w:rsidR="00AB0E35">
        <w:t xml:space="preserve"> here</w:t>
      </w:r>
      <w:r w:rsidR="00C36C80">
        <w:t xml:space="preserve">.  However, the NSHM14/18 rates in </w:t>
      </w:r>
      <w:r w:rsidR="00447237" w:rsidRPr="00447237">
        <w:rPr>
          <w:b/>
          <w:bCs/>
        </w:rPr>
        <w:t>Figure 1</w:t>
      </w:r>
      <w:r w:rsidR="00900BBF">
        <w:rPr>
          <w:b/>
          <w:bCs/>
        </w:rPr>
        <w:t>5</w:t>
      </w:r>
      <w:r w:rsidR="00447237" w:rsidRPr="00447237">
        <w:rPr>
          <w:b/>
          <w:bCs/>
        </w:rPr>
        <w:t>a</w:t>
      </w:r>
      <w:r w:rsidR="00447237">
        <w:t xml:space="preserve"> also reflect a declustered model</w:t>
      </w:r>
      <w:r w:rsidR="006B60A5">
        <w:t xml:space="preserve">, which </w:t>
      </w:r>
      <w:r w:rsidR="00CB7DB4">
        <w:t xml:space="preserve">effectively </w:t>
      </w:r>
      <w:r w:rsidR="0023685B">
        <w:t xml:space="preserve">reduced the </w:t>
      </w:r>
      <w:r w:rsidR="0023685B" w:rsidRPr="0021699E">
        <w:rPr>
          <w:i/>
          <w:iCs/>
        </w:rPr>
        <w:t>M</w:t>
      </w:r>
      <w:r w:rsidR="0023685B">
        <w:t xml:space="preserve">≥5 rates in NSHM14/18 by a factor of </w:t>
      </w:r>
      <w:r w:rsidR="00715263">
        <w:t>1.94</w:t>
      </w:r>
      <w:r w:rsidR="0023685B">
        <w:t xml:space="preserve"> </w:t>
      </w:r>
      <w:r w:rsidR="00C12C1D">
        <w:t>(</w:t>
      </w:r>
      <w:r w:rsidR="0023685B">
        <w:t xml:space="preserve">compared to the </w:t>
      </w:r>
      <w:r w:rsidR="0004753A">
        <w:t>un-declustered</w:t>
      </w:r>
      <w:r w:rsidR="00224C18">
        <w:t xml:space="preserve"> mean</w:t>
      </w:r>
      <w:r w:rsidR="0023685B">
        <w:t xml:space="preserve"> UCERF3 target</w:t>
      </w:r>
      <w:r w:rsidR="00C12C1D">
        <w:t>)</w:t>
      </w:r>
      <w:r w:rsidR="0023685B">
        <w:t>.</w:t>
      </w:r>
      <w:r w:rsidR="00BA5EA1">
        <w:t xml:space="preserve">  In other words, most of the change in </w:t>
      </w:r>
      <w:r w:rsidR="00E90B5C">
        <w:t xml:space="preserve">the </w:t>
      </w:r>
      <w:r w:rsidR="00BA5EA1" w:rsidRPr="0021699E">
        <w:rPr>
          <w:i/>
          <w:iCs/>
        </w:rPr>
        <w:t>M</w:t>
      </w:r>
      <w:r w:rsidR="00BA5EA1">
        <w:t>≥5 rate</w:t>
      </w:r>
      <w:r w:rsidR="00DC1647">
        <w:t xml:space="preserve"> comes from the inclusion of aftershocks</w:t>
      </w:r>
      <w:r w:rsidR="008C6E1D">
        <w:t xml:space="preserve">, </w:t>
      </w:r>
      <w:r w:rsidR="002A697E">
        <w:t>which also explains why the NSHM14/18 value</w:t>
      </w:r>
      <w:r w:rsidR="007014A0">
        <w:t xml:space="preserve"> is near</w:t>
      </w:r>
      <w:r w:rsidR="002A697E">
        <w:t xml:space="preserve"> the lower 95% confidence bound of the new model</w:t>
      </w:r>
      <w:r w:rsidR="00DC1647">
        <w:t xml:space="preserve">.  This difference does not propagate </w:t>
      </w:r>
      <w:r w:rsidR="003C1B69">
        <w:t xml:space="preserve">proportionately to larger magnitudes because the total target </w:t>
      </w:r>
      <w:r w:rsidR="003C1B69" w:rsidRPr="0007350A">
        <w:rPr>
          <w:i/>
          <w:iCs/>
        </w:rPr>
        <w:t>b-value</w:t>
      </w:r>
      <w:r w:rsidR="003C1B69">
        <w:t xml:space="preserve"> has</w:t>
      </w:r>
      <w:r w:rsidR="00007E40">
        <w:t xml:space="preserve"> also</w:t>
      </w:r>
      <w:r w:rsidR="003C1B69">
        <w:t xml:space="preserve"> </w:t>
      </w:r>
      <w:r w:rsidR="00633F94">
        <w:t>changed</w:t>
      </w:r>
      <w:r w:rsidR="005C497B">
        <w:t>,</w:t>
      </w:r>
      <w:r w:rsidR="003C1B69">
        <w:t xml:space="preserve"> from 1.0</w:t>
      </w:r>
      <w:r w:rsidR="006043E8">
        <w:t xml:space="preserve"> in UCERF3</w:t>
      </w:r>
      <w:r w:rsidR="003C1B69">
        <w:t xml:space="preserve"> to</w:t>
      </w:r>
      <w:r w:rsidR="00007E40">
        <w:t xml:space="preserve"> </w:t>
      </w:r>
      <w:r w:rsidR="001A1DA5">
        <w:t>0.84</w:t>
      </w:r>
      <w:r w:rsidR="006043E8">
        <w:t xml:space="preserve"> here</w:t>
      </w:r>
      <w:r w:rsidR="00E07F60">
        <w:t xml:space="preserve">, plus the </w:t>
      </w:r>
      <w:r w:rsidR="00977592">
        <w:t xml:space="preserve">NSHM14/18 </w:t>
      </w:r>
      <w:r w:rsidR="00E07F60">
        <w:t xml:space="preserve">declustering </w:t>
      </w:r>
      <w:r w:rsidR="007715CE">
        <w:t>also</w:t>
      </w:r>
      <w:r w:rsidR="00E07F60">
        <w:t xml:space="preserve"> </w:t>
      </w:r>
      <w:r w:rsidR="00600410">
        <w:t xml:space="preserve">created </w:t>
      </w:r>
      <w:r w:rsidR="00581249">
        <w:t xml:space="preserve">a magnitude dependent </w:t>
      </w:r>
      <w:r w:rsidR="006043E8" w:rsidRPr="00484E65">
        <w:rPr>
          <w:i/>
          <w:iCs/>
        </w:rPr>
        <w:t>b-value</w:t>
      </w:r>
      <w:r w:rsidR="006043E8">
        <w:t xml:space="preserve"> </w:t>
      </w:r>
      <w:r w:rsidR="00F572A5">
        <w:t>below</w:t>
      </w:r>
      <w:r w:rsidR="00581249">
        <w:t xml:space="preserve"> </w:t>
      </w:r>
      <w:r w:rsidR="00581249" w:rsidRPr="00581249">
        <w:rPr>
          <w:i/>
          <w:iCs/>
        </w:rPr>
        <w:t>M</w:t>
      </w:r>
      <w:r w:rsidR="00F572A5">
        <w:t xml:space="preserve"> 6.5</w:t>
      </w:r>
      <w:r w:rsidR="006043E8">
        <w:t>.</w:t>
      </w:r>
      <w:r w:rsidR="003D711C">
        <w:t xml:space="preserve">  </w:t>
      </w:r>
      <w:r w:rsidR="006D5AC3">
        <w:t xml:space="preserve">The rate of </w:t>
      </w:r>
      <w:r w:rsidR="00FA647C" w:rsidRPr="0021699E">
        <w:rPr>
          <w:i/>
          <w:iCs/>
        </w:rPr>
        <w:t>M</w:t>
      </w:r>
      <w:r w:rsidR="00FA647C">
        <w:t xml:space="preserve">≥7.5 </w:t>
      </w:r>
      <w:r w:rsidR="006D5AC3">
        <w:t>gridded seismicity events</w:t>
      </w:r>
      <w:r w:rsidR="00FA647C">
        <w:t xml:space="preserve"> has increased by more than an order of magnitude</w:t>
      </w:r>
      <w:r w:rsidR="00B87E96">
        <w:t>, owing to an increase in overall rate</w:t>
      </w:r>
      <w:r w:rsidR="00813930">
        <w:t>,</w:t>
      </w:r>
      <w:r w:rsidR="00B87E96">
        <w:t xml:space="preserve"> a lowering of</w:t>
      </w:r>
      <w:r w:rsidR="002F5CC5">
        <w:t xml:space="preserve"> the regional</w:t>
      </w:r>
      <w:r w:rsidR="00337788">
        <w:t xml:space="preserve"> target</w:t>
      </w:r>
      <w:r w:rsidR="002F5CC5">
        <w:t xml:space="preserve"> </w:t>
      </w:r>
      <w:r w:rsidR="002F5CC5" w:rsidRPr="004271DE">
        <w:rPr>
          <w:i/>
          <w:iCs/>
        </w:rPr>
        <w:t>b-value</w:t>
      </w:r>
      <w:r w:rsidR="00337788">
        <w:t>, and changes in how the on- versus off-fault</w:t>
      </w:r>
      <w:r w:rsidR="00E140C7">
        <w:t xml:space="preserve"> seismicity is defined</w:t>
      </w:r>
      <w:r w:rsidR="000B6B97">
        <w:t xml:space="preserve"> (the new model essentially assumes zero MFD roll</w:t>
      </w:r>
      <w:r w:rsidR="00BB75E9">
        <w:t xml:space="preserve"> </w:t>
      </w:r>
      <w:r w:rsidR="000B6B97">
        <w:t>off</w:t>
      </w:r>
      <w:r w:rsidR="00BB75E9">
        <w:t xml:space="preserve"> up to the maximum magnitude for gridded seismicity</w:t>
      </w:r>
      <w:r w:rsidR="006A1183">
        <w:t>)</w:t>
      </w:r>
      <w:r w:rsidR="002F5CC5">
        <w:t>.  Changes in fault-based supra-seismogenic rupture rates are relatively small</w:t>
      </w:r>
      <w:r w:rsidR="00476F33">
        <w:t xml:space="preserve"> (</w:t>
      </w:r>
      <w:r w:rsidR="002332FD">
        <w:t>&lt;30%).</w:t>
      </w:r>
      <w:r w:rsidR="00993F5A">
        <w:t xml:space="preserve">  The red shaded areas in </w:t>
      </w:r>
      <w:r w:rsidR="00993F5A" w:rsidRPr="0028544E">
        <w:rPr>
          <w:b/>
          <w:bCs/>
        </w:rPr>
        <w:t xml:space="preserve">Figure </w:t>
      </w:r>
      <w:r w:rsidR="00B572F9" w:rsidRPr="0028544E">
        <w:rPr>
          <w:b/>
          <w:bCs/>
        </w:rPr>
        <w:t>1</w:t>
      </w:r>
      <w:r w:rsidR="00900BBF">
        <w:rPr>
          <w:b/>
          <w:bCs/>
        </w:rPr>
        <w:t>5</w:t>
      </w:r>
      <w:r w:rsidR="00B572F9" w:rsidRPr="0028544E">
        <w:rPr>
          <w:b/>
          <w:bCs/>
        </w:rPr>
        <w:t>a</w:t>
      </w:r>
      <w:r w:rsidR="00B572F9">
        <w:t xml:space="preserve"> show the range of total MFDs</w:t>
      </w:r>
      <w:r w:rsidR="002E11CE">
        <w:t xml:space="preserve"> spanned by the new logic tree branches</w:t>
      </w:r>
      <w:r w:rsidR="002B1C53">
        <w:t xml:space="preserve"> (for various percentiles</w:t>
      </w:r>
      <w:r w:rsidR="00E140C7">
        <w:t>,</w:t>
      </w:r>
      <w:r w:rsidR="002B1C53">
        <w:t xml:space="preserve"> as labeled)</w:t>
      </w:r>
      <w:r w:rsidR="002E11CE">
        <w:t xml:space="preserve">, </w:t>
      </w:r>
      <w:r w:rsidR="00FA213C">
        <w:t>the spread of which</w:t>
      </w:r>
      <w:r w:rsidR="00BB448F">
        <w:t xml:space="preserve"> mimic</w:t>
      </w:r>
      <w:r w:rsidR="002B1C53">
        <w:t>s</w:t>
      </w:r>
      <w:r w:rsidR="00FA213C">
        <w:t>, as expected, the</w:t>
      </w:r>
      <w:r w:rsidR="00BB448F">
        <w:t xml:space="preserve"> observed rate </w:t>
      </w:r>
      <w:r w:rsidR="00653E5B">
        <w:t>uncertainties</w:t>
      </w:r>
      <w:r w:rsidR="00BB448F">
        <w:t xml:space="preserve"> at lower magnitudes</w:t>
      </w:r>
      <w:r w:rsidR="00653E5B">
        <w:t xml:space="preserve"> (and</w:t>
      </w:r>
      <w:r w:rsidR="00D67505">
        <w:t xml:space="preserve"> with some small fraction of </w:t>
      </w:r>
      <w:r w:rsidR="001D04AF">
        <w:t>models</w:t>
      </w:r>
      <w:r w:rsidR="00D67505">
        <w:t xml:space="preserve"> falling outside the observed</w:t>
      </w:r>
      <w:r w:rsidR="00653E5B">
        <w:t xml:space="preserve"> 95% confidence bounds</w:t>
      </w:r>
      <w:r w:rsidR="00066658">
        <w:t>)</w:t>
      </w:r>
      <w:r w:rsidR="0028544E">
        <w:t>.</w:t>
      </w:r>
      <w:r w:rsidR="007D5AE7">
        <w:t xml:space="preserve">  </w:t>
      </w:r>
      <w:r w:rsidR="004705D7">
        <w:t>MFD p</w:t>
      </w:r>
      <w:r w:rsidR="007D5AE7">
        <w:t xml:space="preserve">lots showing the </w:t>
      </w:r>
      <w:r w:rsidR="000C0C8E">
        <w:t>epistemic uncertainties for faults and gridded seismicity</w:t>
      </w:r>
      <w:r w:rsidR="000F446F">
        <w:t>,</w:t>
      </w:r>
      <w:r w:rsidR="007D5AE7">
        <w:t xml:space="preserve"> </w:t>
      </w:r>
      <w:r w:rsidR="000C0C8E">
        <w:t>separately</w:t>
      </w:r>
      <w:r w:rsidR="000F446F">
        <w:t>,</w:t>
      </w:r>
      <w:r w:rsidR="000C0C8E">
        <w:t xml:space="preserve"> are available in the Electronic Supplements</w:t>
      </w:r>
      <w:r w:rsidR="007D64D0">
        <w:t xml:space="preserve"> (</w:t>
      </w:r>
      <w:hyperlink r:id="rId53" w:history="1">
        <w:r w:rsidR="000C0C8E" w:rsidRPr="00A577E6">
          <w:rPr>
            <w:rStyle w:val="Hyperlink"/>
          </w:rPr>
          <w:t xml:space="preserve">here </w:t>
        </w:r>
      </w:hyperlink>
      <w:r w:rsidR="000C0C8E">
        <w:t xml:space="preserve">and </w:t>
      </w:r>
      <w:hyperlink r:id="rId54" w:history="1">
        <w:r w:rsidR="000C0C8E" w:rsidRPr="008238E5">
          <w:rPr>
            <w:rStyle w:val="Hyperlink"/>
          </w:rPr>
          <w:t>here</w:t>
        </w:r>
      </w:hyperlink>
      <w:r w:rsidR="000C0C8E">
        <w:t>, respectively</w:t>
      </w:r>
      <w:r w:rsidR="007D64D0">
        <w:t>)</w:t>
      </w:r>
      <w:r w:rsidR="000C0C8E">
        <w:t>.</w:t>
      </w:r>
      <w:r w:rsidR="00B65938">
        <w:t xml:space="preserve"> </w:t>
      </w:r>
      <w:r w:rsidR="005A10EA">
        <w:t xml:space="preserve">The latter reveals that gridded seismicity rates </w:t>
      </w:r>
      <w:r w:rsidR="00B05253">
        <w:t>can be</w:t>
      </w:r>
      <w:r w:rsidR="005A10EA">
        <w:t xml:space="preserve"> quite low or even zero </w:t>
      </w:r>
      <w:r w:rsidR="00BF52DB">
        <w:t xml:space="preserve">at </w:t>
      </w:r>
      <w:r w:rsidR="005A10EA">
        <w:t xml:space="preserve">intermediate </w:t>
      </w:r>
      <w:r w:rsidR="005A10EA">
        <w:lastRenderedPageBreak/>
        <w:t xml:space="preserve">magnitudes </w:t>
      </w:r>
      <w:r w:rsidR="00B05253">
        <w:t>on some branches</w:t>
      </w:r>
      <w:r w:rsidR="002A21AC">
        <w:t>.  This</w:t>
      </w:r>
      <w:r w:rsidR="00B05253">
        <w:t xml:space="preserve"> occurs when </w:t>
      </w:r>
      <w:r w:rsidR="005A10EA">
        <w:t>fault system solutions approach</w:t>
      </w:r>
      <w:r w:rsidR="005A526D">
        <w:t xml:space="preserve"> or exceed</w:t>
      </w:r>
      <w:r w:rsidR="005A10EA">
        <w:t xml:space="preserve"> the </w:t>
      </w:r>
      <w:r w:rsidR="005A526D">
        <w:t>target MFD</w:t>
      </w:r>
      <w:r w:rsidR="00924DC2">
        <w:t xml:space="preserve">, </w:t>
      </w:r>
      <w:r w:rsidR="00B407E4">
        <w:t>producing a</w:t>
      </w:r>
      <w:r w:rsidR="00924DC2">
        <w:t xml:space="preserve"> </w:t>
      </w:r>
      <w:r w:rsidR="009F613E">
        <w:t xml:space="preserve">final </w:t>
      </w:r>
      <w:r w:rsidR="00924DC2">
        <w:t xml:space="preserve">total MFD </w:t>
      </w:r>
      <w:r w:rsidR="00B407E4">
        <w:t xml:space="preserve">that </w:t>
      </w:r>
      <w:r w:rsidR="00924DC2">
        <w:t>over-shoots the target</w:t>
      </w:r>
      <w:r w:rsidR="009F613E">
        <w:t xml:space="preserve"> by th</w:t>
      </w:r>
      <w:r w:rsidR="007C1243">
        <w:t>e amount of</w:t>
      </w:r>
      <w:r w:rsidR="009F613E">
        <w:t xml:space="preserve"> exceedance (because gridded-seismicity rates cannot be</w:t>
      </w:r>
      <w:r w:rsidR="00670985">
        <w:t xml:space="preserve"> negative)</w:t>
      </w:r>
      <w:r w:rsidR="009F613E">
        <w:t>.</w:t>
      </w:r>
      <w:r w:rsidR="00670985">
        <w:t xml:space="preserve">  As demonstrated below, this is a problem with</w:t>
      </w:r>
      <w:r w:rsidR="00303CA6">
        <w:t xml:space="preserve"> the</w:t>
      </w:r>
      <w:r w:rsidR="00670985">
        <w:t xml:space="preserve"> more segmented</w:t>
      </w:r>
      <w:r w:rsidR="00C3625E">
        <w:t xml:space="preserve"> and higher </w:t>
      </w:r>
      <w:r w:rsidR="00C3625E" w:rsidRPr="00C3625E">
        <w:rPr>
          <w:i/>
          <w:iCs/>
        </w:rPr>
        <w:t>b-value</w:t>
      </w:r>
      <w:r w:rsidR="00670985">
        <w:t xml:space="preserve"> </w:t>
      </w:r>
      <w:r w:rsidR="00EF16A4">
        <w:t>fault system solutions</w:t>
      </w:r>
      <w:r w:rsidR="005E6174">
        <w:t xml:space="preserve">.  </w:t>
      </w:r>
      <w:r w:rsidR="00606EFD">
        <w:t>The</w:t>
      </w:r>
      <w:r w:rsidR="005E6174">
        <w:t xml:space="preserve"> extent to which consequent gridded seismicity rates are incon</w:t>
      </w:r>
      <w:r w:rsidR="002102AB">
        <w:t>s</w:t>
      </w:r>
      <w:r w:rsidR="005E6174">
        <w:t>istent</w:t>
      </w:r>
      <w:r w:rsidR="002102AB">
        <w:t xml:space="preserve"> </w:t>
      </w:r>
      <w:r w:rsidR="003C5DC3">
        <w:t xml:space="preserve">with observed </w:t>
      </w:r>
      <w:r w:rsidR="0024002A">
        <w:t>"</w:t>
      </w:r>
      <w:r w:rsidR="003C5DC3">
        <w:t>off-fault</w:t>
      </w:r>
      <w:r w:rsidR="0024002A">
        <w:t>"</w:t>
      </w:r>
      <w:r w:rsidR="003C5DC3">
        <w:t xml:space="preserve"> event</w:t>
      </w:r>
      <w:r w:rsidR="002102AB">
        <w:t>s</w:t>
      </w:r>
      <w:r w:rsidR="003C5DC3">
        <w:t xml:space="preserve"> </w:t>
      </w:r>
      <w:r w:rsidR="00996AF4">
        <w:t>could be uses as a</w:t>
      </w:r>
      <w:r w:rsidR="003C5DC3">
        <w:t xml:space="preserve"> basis for down-weighting </w:t>
      </w:r>
      <w:r w:rsidR="002426D9">
        <w:t>such</w:t>
      </w:r>
      <w:r w:rsidR="003C5DC3">
        <w:t xml:space="preserve"> models</w:t>
      </w:r>
      <w:r w:rsidR="00996AF4">
        <w:t xml:space="preserve"> (something we have not yet explored)</w:t>
      </w:r>
      <w:r w:rsidR="00670985">
        <w:t>.</w:t>
      </w:r>
      <w:r w:rsidR="005A10EA">
        <w:t xml:space="preserve">  </w:t>
      </w:r>
    </w:p>
    <w:p w14:paraId="1B207357" w14:textId="7ED0D20C" w:rsidR="000C0C8E" w:rsidRDefault="009B0F13" w:rsidP="00FD1F70">
      <w:pPr>
        <w:pStyle w:val="BodyText"/>
      </w:pPr>
      <w:r>
        <w:tab/>
        <w:t>MFDs for the Pacific Northwest</w:t>
      </w:r>
      <w:r w:rsidR="006B1AD3">
        <w:t xml:space="preserve"> region</w:t>
      </w:r>
      <w:r>
        <w:t xml:space="preserve"> are shown in </w:t>
      </w:r>
      <w:r w:rsidRPr="009B0F13">
        <w:rPr>
          <w:b/>
          <w:bCs/>
        </w:rPr>
        <w:t>Figure 1</w:t>
      </w:r>
      <w:r w:rsidR="00900BBF">
        <w:rPr>
          <w:b/>
          <w:bCs/>
        </w:rPr>
        <w:t>5</w:t>
      </w:r>
      <w:r w:rsidRPr="009B0F13">
        <w:rPr>
          <w:b/>
          <w:bCs/>
        </w:rPr>
        <w:t>b</w:t>
      </w:r>
      <w:r>
        <w:t>.</w:t>
      </w:r>
      <w:r w:rsidR="000E0AC0">
        <w:t xml:space="preserve">  </w:t>
      </w:r>
      <w:r w:rsidR="00545B70">
        <w:t xml:space="preserve">Both the NSHM14/18 and new model match the target </w:t>
      </w:r>
      <w:r w:rsidR="00DB59B2" w:rsidRPr="00052DE0">
        <w:rPr>
          <w:i/>
          <w:iCs/>
        </w:rPr>
        <w:t>M</w:t>
      </w:r>
      <w:r w:rsidR="00DB59B2">
        <w:t xml:space="preserve">≥5 </w:t>
      </w:r>
      <w:r w:rsidR="00545B70">
        <w:t>rate</w:t>
      </w:r>
      <w:r w:rsidR="00DB59B2">
        <w:t xml:space="preserve"> of about 0.28 events per years.</w:t>
      </w:r>
      <w:r w:rsidR="0079671E">
        <w:t xml:space="preserve">  The contribution from faults has increased since</w:t>
      </w:r>
      <w:r w:rsidR="00885348">
        <w:t xml:space="preserve"> NSHM14/18, which is consistent with faults </w:t>
      </w:r>
      <w:r w:rsidR="00C00877">
        <w:t xml:space="preserve">having </w:t>
      </w:r>
      <w:r w:rsidR="00885348">
        <w:t>be</w:t>
      </w:r>
      <w:r w:rsidR="00253E4F">
        <w:t>en</w:t>
      </w:r>
      <w:r w:rsidR="00885348">
        <w:t xml:space="preserve"> added.</w:t>
      </w:r>
      <w:r w:rsidR="00026260">
        <w:t xml:space="preserve">  </w:t>
      </w:r>
      <w:r w:rsidR="00E03A21">
        <w:t xml:space="preserve">The </w:t>
      </w:r>
      <w:r w:rsidR="00253E4F">
        <w:t>new</w:t>
      </w:r>
      <w:r w:rsidR="00026260">
        <w:t xml:space="preserve"> </w:t>
      </w:r>
      <w:r w:rsidR="00496BC4">
        <w:t>average</w:t>
      </w:r>
      <w:r w:rsidR="00253E4F">
        <w:t xml:space="preserve"> MFD for</w:t>
      </w:r>
      <w:r w:rsidR="00496BC4">
        <w:t xml:space="preserve"> faults exceeds the target</w:t>
      </w:r>
      <w:r w:rsidR="008366FA">
        <w:t xml:space="preserve"> by up to ~40%</w:t>
      </w:r>
      <w:r w:rsidR="00327712">
        <w:t xml:space="preserve"> between </w:t>
      </w:r>
      <w:r w:rsidR="00327712" w:rsidRPr="00755447">
        <w:rPr>
          <w:i/>
          <w:iCs/>
        </w:rPr>
        <w:t>M</w:t>
      </w:r>
      <w:r w:rsidR="00755447">
        <w:t xml:space="preserve"> </w:t>
      </w:r>
      <w:r w:rsidR="006A2246">
        <w:t>6.3 and</w:t>
      </w:r>
      <w:r w:rsidR="008366FA">
        <w:t xml:space="preserve"> 7.3</w:t>
      </w:r>
      <w:r w:rsidR="00BA0451">
        <w:t>, which</w:t>
      </w:r>
      <w:r w:rsidR="00E1554C">
        <w:t xml:space="preserve"> we will see</w:t>
      </w:r>
      <w:r w:rsidR="00BA0451">
        <w:t xml:space="preserve"> is more of a problem with the more segmented models</w:t>
      </w:r>
      <w:r w:rsidR="000B6432">
        <w:t xml:space="preserve">, </w:t>
      </w:r>
      <w:r w:rsidR="007725C0">
        <w:t>but</w:t>
      </w:r>
      <w:r w:rsidR="000B6432">
        <w:t xml:space="preserve"> results are well within the</w:t>
      </w:r>
      <w:r w:rsidR="00BA0451">
        <w:t xml:space="preserve"> confidence bounds</w:t>
      </w:r>
      <w:r w:rsidR="00BF7795">
        <w:t>.</w:t>
      </w:r>
      <w:r w:rsidR="00965C5F">
        <w:t xml:space="preserve">  </w:t>
      </w:r>
      <w:r w:rsidR="006B1AD3">
        <w:t xml:space="preserve">MFDs for the Intermountain West region are shown in </w:t>
      </w:r>
      <w:r w:rsidR="006B1AD3" w:rsidRPr="006B1AD3">
        <w:rPr>
          <w:b/>
          <w:bCs/>
        </w:rPr>
        <w:t>Figure 1</w:t>
      </w:r>
      <w:r w:rsidR="00900BBF">
        <w:rPr>
          <w:b/>
          <w:bCs/>
        </w:rPr>
        <w:t>5</w:t>
      </w:r>
      <w:r w:rsidR="006B1AD3" w:rsidRPr="006B1AD3">
        <w:rPr>
          <w:b/>
          <w:bCs/>
        </w:rPr>
        <w:t>c</w:t>
      </w:r>
      <w:r w:rsidR="006B1AD3">
        <w:t>.</w:t>
      </w:r>
      <w:r w:rsidR="00E17172">
        <w:t xml:space="preserve">  Total </w:t>
      </w:r>
      <w:r w:rsidR="00E17172" w:rsidRPr="00052DE0">
        <w:rPr>
          <w:i/>
          <w:iCs/>
        </w:rPr>
        <w:t>M</w:t>
      </w:r>
      <w:r w:rsidR="00E17172">
        <w:t xml:space="preserve">≥5 rates have increased from </w:t>
      </w:r>
      <w:r w:rsidR="00BA2743">
        <w:t>1.5 to</w:t>
      </w:r>
      <w:r w:rsidR="005571AF">
        <w:t xml:space="preserve"> 2.1 events per year </w:t>
      </w:r>
      <w:r w:rsidR="00D4761B">
        <w:t>since</w:t>
      </w:r>
      <w:r w:rsidR="005571AF">
        <w:t xml:space="preserve"> the NSHM14/18 model.</w:t>
      </w:r>
      <w:r w:rsidR="00D46C56">
        <w:t xml:space="preserve">  </w:t>
      </w:r>
      <w:r w:rsidR="00B1253E">
        <w:t>Changes are otherwise relatively small for both</w:t>
      </w:r>
      <w:r w:rsidR="00B82741">
        <w:t xml:space="preserve"> faults and gridded seismicity.</w:t>
      </w:r>
      <w:r w:rsidR="0025653A">
        <w:t xml:space="preserve">  </w:t>
      </w:r>
      <w:r w:rsidR="00BF7795">
        <w:t xml:space="preserve">The Electronic Supplements </w:t>
      </w:r>
      <w:r w:rsidR="00E1680A">
        <w:t>include</w:t>
      </w:r>
      <w:r w:rsidR="00965C5F">
        <w:t xml:space="preserve"> data files for extracting numerical values, </w:t>
      </w:r>
      <w:r w:rsidR="009961C8">
        <w:t>plus</w:t>
      </w:r>
      <w:r w:rsidR="00B74CF0">
        <w:t xml:space="preserve"> </w:t>
      </w:r>
      <w:r w:rsidR="00A87E0D">
        <w:t>equivalent results</w:t>
      </w:r>
      <w:r w:rsidR="00F05813">
        <w:t xml:space="preserve"> </w:t>
      </w:r>
      <w:r w:rsidR="00B74CF0">
        <w:t xml:space="preserve">for </w:t>
      </w:r>
      <w:r w:rsidR="00F05813">
        <w:t>logic-tree subsets</w:t>
      </w:r>
      <w:r w:rsidR="00B74CF0">
        <w:t xml:space="preserve"> and</w:t>
      </w:r>
      <w:r w:rsidR="00A87E0D">
        <w:t xml:space="preserve"> for </w:t>
      </w:r>
      <w:r w:rsidR="006A51F4">
        <w:t>smaller</w:t>
      </w:r>
      <w:r w:rsidR="00604FC7">
        <w:t xml:space="preserve"> regions</w:t>
      </w:r>
      <w:r w:rsidR="00A87E0D">
        <w:t xml:space="preserve"> </w:t>
      </w:r>
      <w:r w:rsidR="00CC1A75">
        <w:t>near</w:t>
      </w:r>
      <w:r w:rsidR="000015EF">
        <w:t xml:space="preserve"> Los Angeles, San Francisco, </w:t>
      </w:r>
      <w:r w:rsidR="00CC1A75">
        <w:t xml:space="preserve">the </w:t>
      </w:r>
      <w:r w:rsidR="0004487F">
        <w:t>Puget Lowland, and</w:t>
      </w:r>
      <w:r w:rsidR="00A92AFB">
        <w:t xml:space="preserve"> the New Madrid seismic zone</w:t>
      </w:r>
      <w:r w:rsidR="00CC1A75">
        <w:t xml:space="preserve"> (the green rectangles in </w:t>
      </w:r>
      <w:r w:rsidR="00CC1A75">
        <w:rPr>
          <w:b/>
          <w:bCs/>
        </w:rPr>
        <w:t>Figure 3</w:t>
      </w:r>
      <w:r w:rsidR="00A92AFB">
        <w:t>)</w:t>
      </w:r>
      <w:r w:rsidR="00A87E0D">
        <w:t>.</w:t>
      </w:r>
      <w:r w:rsidR="00754156">
        <w:t xml:space="preserve"> </w:t>
      </w:r>
    </w:p>
    <w:p w14:paraId="0555BA06" w14:textId="2F693F39" w:rsidR="003007E4" w:rsidRDefault="00043EEA" w:rsidP="00FD1F70">
      <w:pPr>
        <w:pStyle w:val="BodyText"/>
        <w:rPr>
          <w:noProof/>
        </w:rPr>
      </w:pPr>
      <w:r>
        <w:tab/>
      </w:r>
      <w:r w:rsidRPr="00400369">
        <w:rPr>
          <w:b/>
          <w:bCs/>
        </w:rPr>
        <w:t>Figure 1</w:t>
      </w:r>
      <w:r w:rsidR="00900BBF">
        <w:rPr>
          <w:b/>
          <w:bCs/>
        </w:rPr>
        <w:t>6</w:t>
      </w:r>
      <w:r w:rsidR="00400369">
        <w:rPr>
          <w:b/>
          <w:bCs/>
        </w:rPr>
        <w:t>a</w:t>
      </w:r>
      <w:r>
        <w:t xml:space="preserve"> shows the</w:t>
      </w:r>
      <w:r w:rsidR="002832A2">
        <w:t xml:space="preserve"> influence of</w:t>
      </w:r>
      <w:r w:rsidR="003C124D">
        <w:t xml:space="preserve"> Supra-seismogenic</w:t>
      </w:r>
      <w:r w:rsidR="002832A2">
        <w:t xml:space="preserve"> </w:t>
      </w:r>
      <w:r w:rsidR="00F73A75" w:rsidRPr="005271AF">
        <w:rPr>
          <w:i/>
          <w:iCs/>
        </w:rPr>
        <w:t>b-value</w:t>
      </w:r>
      <w:r w:rsidR="00F73A75">
        <w:t xml:space="preserve"> </w:t>
      </w:r>
      <w:r w:rsidR="002832A2">
        <w:t>branches on</w:t>
      </w:r>
      <w:r w:rsidR="00197242">
        <w:t xml:space="preserve"> average fault-system solution MFDs for the entire WUS</w:t>
      </w:r>
      <w:r w:rsidR="005271AF">
        <w:t xml:space="preserve">, and </w:t>
      </w:r>
      <w:r w:rsidR="005271AF" w:rsidRPr="005271AF">
        <w:rPr>
          <w:b/>
          <w:bCs/>
        </w:rPr>
        <w:t>Figure 1</w:t>
      </w:r>
      <w:r w:rsidR="00900BBF">
        <w:rPr>
          <w:b/>
          <w:bCs/>
        </w:rPr>
        <w:t>6</w:t>
      </w:r>
      <w:r w:rsidR="005271AF" w:rsidRPr="005271AF">
        <w:rPr>
          <w:b/>
          <w:bCs/>
        </w:rPr>
        <w:t>b</w:t>
      </w:r>
      <w:r w:rsidR="005271AF">
        <w:t xml:space="preserve"> shows the same for </w:t>
      </w:r>
      <w:r w:rsidR="007C2AD1">
        <w:t xml:space="preserve">the </w:t>
      </w:r>
      <w:r w:rsidR="00F73A75">
        <w:t xml:space="preserve">segmentation </w:t>
      </w:r>
      <w:r w:rsidR="005271AF">
        <w:t>branches</w:t>
      </w:r>
      <w:r w:rsidR="00197242">
        <w:t>.</w:t>
      </w:r>
      <w:r w:rsidR="004C7CDA">
        <w:t xml:space="preserve">  Both plots</w:t>
      </w:r>
      <w:r w:rsidR="007C2AD1">
        <w:t xml:space="preserve"> exhibit expected behavior</w:t>
      </w:r>
      <w:r w:rsidR="008B3C36">
        <w:t xml:space="preserve"> (higher rates at lower magnitudes for more segmented and higher </w:t>
      </w:r>
      <w:r w:rsidR="008B3C36" w:rsidRPr="00691BFF">
        <w:rPr>
          <w:i/>
          <w:iCs/>
        </w:rPr>
        <w:t>b-value</w:t>
      </w:r>
      <w:r w:rsidR="008B3C36">
        <w:t xml:space="preserve"> branches</w:t>
      </w:r>
      <w:r w:rsidR="00864D1F">
        <w:t xml:space="preserve">, and </w:t>
      </w:r>
      <w:r w:rsidR="00691BFF">
        <w:t xml:space="preserve">vice </w:t>
      </w:r>
      <w:r w:rsidR="00864D1F">
        <w:t>versa at higher magnitudes</w:t>
      </w:r>
      <w:r w:rsidR="00A96F5B">
        <w:t>)</w:t>
      </w:r>
      <w:r w:rsidR="00864D1F">
        <w:t>.</w:t>
      </w:r>
      <w:r w:rsidR="008E5DBD">
        <w:t xml:space="preserve">  This indicates that these</w:t>
      </w:r>
      <w:r w:rsidR="003042EB">
        <w:t xml:space="preserve"> inversion constraints are working exactly as intended, at least on average</w:t>
      </w:r>
      <w:r w:rsidR="00FD526E">
        <w:t xml:space="preserve"> throughout the system</w:t>
      </w:r>
      <w:r w:rsidR="003042EB">
        <w:t>.</w:t>
      </w:r>
      <w:r w:rsidR="004103C3">
        <w:t xml:space="preserve">  </w:t>
      </w:r>
      <w:r w:rsidR="002363DB">
        <w:rPr>
          <w:noProof/>
        </w:rPr>
        <w:t>Note that</w:t>
      </w:r>
      <w:r w:rsidR="00DB2111">
        <w:rPr>
          <w:noProof/>
        </w:rPr>
        <w:t xml:space="preserve"> the</w:t>
      </w:r>
      <w:r w:rsidR="002363DB">
        <w:rPr>
          <w:noProof/>
        </w:rPr>
        <w:t xml:space="preserve"> </w:t>
      </w:r>
      <w:r w:rsidR="002363DB" w:rsidRPr="001D0E7E">
        <w:rPr>
          <w:i/>
          <w:iCs/>
          <w:noProof/>
        </w:rPr>
        <w:t>b-value</w:t>
      </w:r>
      <w:r w:rsidR="001D0E7E">
        <w:rPr>
          <w:noProof/>
        </w:rPr>
        <w:t>=</w:t>
      </w:r>
      <w:r w:rsidR="002363DB">
        <w:rPr>
          <w:noProof/>
        </w:rPr>
        <w:t xml:space="preserve">0 </w:t>
      </w:r>
      <w:r w:rsidR="001D0E7E">
        <w:rPr>
          <w:noProof/>
        </w:rPr>
        <w:t>branch</w:t>
      </w:r>
      <w:r w:rsidR="0087180A">
        <w:rPr>
          <w:noProof/>
        </w:rPr>
        <w:t xml:space="preserve"> produces</w:t>
      </w:r>
      <w:r w:rsidR="002363DB">
        <w:rPr>
          <w:noProof/>
        </w:rPr>
        <w:t xml:space="preserve">, when all combined, a </w:t>
      </w:r>
      <w:r w:rsidR="002363DB" w:rsidRPr="00450238">
        <w:rPr>
          <w:i/>
          <w:iCs/>
          <w:noProof/>
        </w:rPr>
        <w:t>b-value</w:t>
      </w:r>
      <w:r w:rsidR="002363DB">
        <w:rPr>
          <w:noProof/>
        </w:rPr>
        <w:t xml:space="preserve"> of about 0.</w:t>
      </w:r>
      <w:r w:rsidR="0087180A">
        <w:rPr>
          <w:noProof/>
        </w:rPr>
        <w:t>8</w:t>
      </w:r>
      <w:r w:rsidR="002363DB">
        <w:rPr>
          <w:noProof/>
        </w:rPr>
        <w:t xml:space="preserve"> between </w:t>
      </w:r>
      <w:r w:rsidR="002363DB">
        <w:rPr>
          <w:i/>
          <w:iCs/>
          <w:noProof/>
        </w:rPr>
        <w:t>M</w:t>
      </w:r>
      <w:r w:rsidR="002363DB">
        <w:rPr>
          <w:noProof/>
        </w:rPr>
        <w:t xml:space="preserve"> 6.5 and 8.0</w:t>
      </w:r>
      <w:r w:rsidR="007A4610">
        <w:rPr>
          <w:noProof/>
        </w:rPr>
        <w:t>, which is due to</w:t>
      </w:r>
      <w:r w:rsidR="00D23331">
        <w:rPr>
          <w:noProof/>
        </w:rPr>
        <w:t xml:space="preserve"> variable maximum magnitudes</w:t>
      </w:r>
      <w:r w:rsidR="007C6A26">
        <w:rPr>
          <w:noProof/>
        </w:rPr>
        <w:t xml:space="preserve"> and slip rates</w:t>
      </w:r>
      <w:r w:rsidR="00D23331">
        <w:rPr>
          <w:noProof/>
        </w:rPr>
        <w:t xml:space="preserve"> throughout the system</w:t>
      </w:r>
      <w:r w:rsidR="007C6A26">
        <w:rPr>
          <w:noProof/>
        </w:rPr>
        <w:t>, as well as</w:t>
      </w:r>
      <w:r w:rsidR="00D23331">
        <w:rPr>
          <w:noProof/>
        </w:rPr>
        <w:t xml:space="preserve"> </w:t>
      </w:r>
      <w:r w:rsidR="004F0D28">
        <w:rPr>
          <w:noProof/>
        </w:rPr>
        <w:t xml:space="preserve"> </w:t>
      </w:r>
      <w:r w:rsidR="00387BF3">
        <w:rPr>
          <w:noProof/>
        </w:rPr>
        <w:t>the segmentation constraints</w:t>
      </w:r>
      <w:r w:rsidR="002363DB">
        <w:rPr>
          <w:noProof/>
        </w:rPr>
        <w:t>.</w:t>
      </w:r>
      <w:r w:rsidR="009507A1">
        <w:rPr>
          <w:noProof/>
        </w:rPr>
        <w:t xml:space="preserve"> </w:t>
      </w:r>
      <w:r w:rsidR="004103C3">
        <w:t>Note also that the</w:t>
      </w:r>
      <w:r w:rsidR="008D3FF2">
        <w:t xml:space="preserve"> Classic segmentation model</w:t>
      </w:r>
      <w:r w:rsidR="009C5C3B">
        <w:t xml:space="preserve"> </w:t>
      </w:r>
      <w:r w:rsidR="00995E40">
        <w:t>has</w:t>
      </w:r>
      <w:r w:rsidR="009C5C3B">
        <w:t xml:space="preserve"> the highest rates </w:t>
      </w:r>
      <w:r w:rsidR="00F20121">
        <w:t>at</w:t>
      </w:r>
      <w:r w:rsidR="009C5C3B">
        <w:t xml:space="preserve"> </w:t>
      </w:r>
      <w:r w:rsidR="009C5C3B" w:rsidRPr="00052DE0">
        <w:rPr>
          <w:i/>
          <w:iCs/>
        </w:rPr>
        <w:t>M</w:t>
      </w:r>
      <w:r w:rsidR="00F20121">
        <w:t>≤</w:t>
      </w:r>
      <w:r w:rsidR="009C5C3B">
        <w:t>7.3</w:t>
      </w:r>
      <w:r w:rsidR="00FC7B79">
        <w:t xml:space="preserve"> </w:t>
      </w:r>
      <w:r w:rsidR="00CF33C9">
        <w:t>and</w:t>
      </w:r>
      <w:r w:rsidR="00F20121">
        <w:t xml:space="preserve"> </w:t>
      </w:r>
      <w:r w:rsidR="008D3FF2">
        <w:t>is</w:t>
      </w:r>
      <w:r w:rsidR="0051376B">
        <w:t xml:space="preserve"> somewhat of an outlier </w:t>
      </w:r>
      <w:r w:rsidR="00885C74">
        <w:t xml:space="preserve">(e.g., </w:t>
      </w:r>
      <w:r w:rsidR="00617F7C">
        <w:t>in terms of</w:t>
      </w:r>
      <w:r w:rsidR="00AD02A9">
        <w:t xml:space="preserve"> pull</w:t>
      </w:r>
      <w:r w:rsidR="00617F7C">
        <w:t>ing</w:t>
      </w:r>
      <w:r w:rsidR="00AD02A9">
        <w:t xml:space="preserve"> the </w:t>
      </w:r>
      <w:r w:rsidR="00FC7B79">
        <w:t>overall</w:t>
      </w:r>
      <w:r w:rsidR="00995BCD">
        <w:t xml:space="preserve"> </w:t>
      </w:r>
      <w:r w:rsidR="00AD02A9">
        <w:t>mean MFD above the median and</w:t>
      </w:r>
      <w:r w:rsidR="00763AD9">
        <w:t xml:space="preserve"> </w:t>
      </w:r>
      <w:r w:rsidR="00B605FF">
        <w:t>making it</w:t>
      </w:r>
      <w:r w:rsidR="009709C7">
        <w:t xml:space="preserve"> </w:t>
      </w:r>
      <w:r w:rsidR="00FF221A">
        <w:t xml:space="preserve">about </w:t>
      </w:r>
      <w:r w:rsidR="009709C7">
        <w:t>equal to</w:t>
      </w:r>
      <w:r w:rsidR="00FF221A">
        <w:t xml:space="preserve"> that of</w:t>
      </w:r>
      <w:r w:rsidR="009709C7">
        <w:t xml:space="preserve"> the </w:t>
      </w:r>
      <w:r w:rsidR="009709C7">
        <w:lastRenderedPageBreak/>
        <w:t>high segmentation branch</w:t>
      </w:r>
      <w:r w:rsidR="00FC7B79">
        <w:t>)</w:t>
      </w:r>
      <w:r w:rsidR="007B5A44">
        <w:t>.</w:t>
      </w:r>
      <w:r w:rsidR="006771B9">
        <w:t xml:space="preserve">  </w:t>
      </w:r>
      <w:r w:rsidR="00FC7B79">
        <w:t>Consequently, this</w:t>
      </w:r>
      <w:r w:rsidR="006771B9">
        <w:t xml:space="preserve"> is also the</w:t>
      </w:r>
      <w:r w:rsidR="00FC7B79">
        <w:t xml:space="preserve"> most problematic</w:t>
      </w:r>
      <w:r w:rsidR="006771B9">
        <w:t xml:space="preserve"> branch</w:t>
      </w:r>
      <w:r w:rsidR="00D729E6">
        <w:t xml:space="preserve"> </w:t>
      </w:r>
      <w:r w:rsidR="00FC7B79">
        <w:t>in terms of</w:t>
      </w:r>
      <w:r w:rsidR="00D729E6">
        <w:t xml:space="preserve"> produc</w:t>
      </w:r>
      <w:r w:rsidR="00FC7B79">
        <w:t>ing</w:t>
      </w:r>
      <w:r w:rsidR="00D729E6">
        <w:t xml:space="preserve"> fault</w:t>
      </w:r>
      <w:r w:rsidR="00916DAB">
        <w:t>-</w:t>
      </w:r>
      <w:r w:rsidR="00D729E6">
        <w:t>system MFDs that</w:t>
      </w:r>
      <w:r w:rsidR="00916DAB">
        <w:t xml:space="preserve"> approach or exceed the regional target, </w:t>
      </w:r>
      <w:r w:rsidR="00755B98">
        <w:t xml:space="preserve">which again </w:t>
      </w:r>
      <w:r w:rsidR="004508F4">
        <w:t>leads</w:t>
      </w:r>
      <w:r w:rsidR="003075CB">
        <w:t xml:space="preserve"> to </w:t>
      </w:r>
      <w:r w:rsidR="00916DAB">
        <w:t>low gridded seismicity rates at intermediate magnitudes</w:t>
      </w:r>
      <w:r w:rsidR="00A33EE6">
        <w:t xml:space="preserve"> and perhaps an MFD over prediction.</w:t>
      </w:r>
    </w:p>
    <w:p w14:paraId="7AE0CB4A" w14:textId="77777777" w:rsidR="00F11269" w:rsidRDefault="0049277B" w:rsidP="00FD1F70">
      <w:pPr>
        <w:pStyle w:val="BodyText"/>
      </w:pPr>
      <w:r w:rsidRPr="0049277B">
        <w:t xml:space="preserve"> </w:t>
      </w:r>
      <w:r>
        <w:t xml:space="preserve">   </w:t>
      </w:r>
    </w:p>
    <w:p w14:paraId="32DD492C" w14:textId="77670A3F" w:rsidR="007C21F0" w:rsidRDefault="0026781A" w:rsidP="00216E32">
      <w:pPr>
        <w:pStyle w:val="Heading3"/>
      </w:pPr>
      <w:bookmarkStart w:id="68" w:name="_Toc223574851"/>
      <w:bookmarkStart w:id="69" w:name="_Toc127506058"/>
      <w:r w:rsidRPr="0026781A">
        <w:t>Slip Rates</w:t>
      </w:r>
      <w:bookmarkEnd w:id="68"/>
      <w:bookmarkEnd w:id="69"/>
    </w:p>
    <w:p w14:paraId="2A30BC02" w14:textId="0486EAAA" w:rsidR="002327EE" w:rsidRDefault="002327EE" w:rsidP="00FD1F70">
      <w:pPr>
        <w:pStyle w:val="BodyText"/>
      </w:pPr>
      <w:bookmarkStart w:id="70" w:name="_Toc223574852"/>
    </w:p>
    <w:p w14:paraId="080855B3" w14:textId="6E39904B" w:rsidR="00016997" w:rsidRDefault="002C5CD6" w:rsidP="00FD1F70">
      <w:pPr>
        <w:pStyle w:val="BodyText"/>
      </w:pPr>
      <w:r>
        <w:tab/>
      </w:r>
      <w:r w:rsidR="00617171" w:rsidRPr="00CC2346">
        <w:rPr>
          <w:b/>
          <w:bCs/>
        </w:rPr>
        <w:t>Figure 17</w:t>
      </w:r>
      <w:r w:rsidR="00617171">
        <w:t xml:space="preserve"> shows a scatter plot of </w:t>
      </w:r>
      <w:r w:rsidR="004A44FC">
        <w:t>mean solution slip rates versus</w:t>
      </w:r>
      <w:r w:rsidR="00CC2346">
        <w:t xml:space="preserve"> </w:t>
      </w:r>
      <w:r w:rsidR="002A5F9D">
        <w:t xml:space="preserve">the </w:t>
      </w:r>
      <w:r w:rsidR="00CC2346">
        <w:t xml:space="preserve">mean target </w:t>
      </w:r>
      <w:r w:rsidR="003050C7">
        <w:t xml:space="preserve">value </w:t>
      </w:r>
      <w:r w:rsidR="00CC2346">
        <w:t>for all</w:t>
      </w:r>
      <w:r w:rsidR="00863D69">
        <w:t xml:space="preserve"> </w:t>
      </w:r>
      <w:r w:rsidR="006844D2">
        <w:t>5</w:t>
      </w:r>
      <w:r w:rsidR="00735169">
        <w:t>,577</w:t>
      </w:r>
      <w:r w:rsidR="00CC2346">
        <w:t xml:space="preserve"> fault subsections.</w:t>
      </w:r>
      <w:r w:rsidR="003050C7">
        <w:t xml:space="preserve">  Again, this reveals that</w:t>
      </w:r>
      <w:r w:rsidR="00603185">
        <w:t xml:space="preserve"> the inversion is working properly, with discrepancies reflecting inconsistency with other constraints.</w:t>
      </w:r>
      <w:r w:rsidR="00863D69">
        <w:t xml:space="preserve">  For example, the largest discrepancy is on the </w:t>
      </w:r>
      <w:r w:rsidR="009C49B7">
        <w:t>Green Valley</w:t>
      </w:r>
      <w:r w:rsidR="00863D69">
        <w:t xml:space="preserve"> fault</w:t>
      </w:r>
      <w:r w:rsidR="00773B8D">
        <w:t xml:space="preserve">, where the mean solution </w:t>
      </w:r>
      <w:r w:rsidR="00896B50">
        <w:t>slip rate</w:t>
      </w:r>
      <w:r w:rsidR="00773B8D">
        <w:t xml:space="preserve"> is</w:t>
      </w:r>
      <w:r w:rsidR="0020335B">
        <w:t xml:space="preserve"> </w:t>
      </w:r>
      <w:r w:rsidR="000C4E42">
        <w:t>up to</w:t>
      </w:r>
      <w:r w:rsidR="0020335B">
        <w:t xml:space="preserve"> a factor of </w:t>
      </w:r>
      <w:r w:rsidR="000C4E42">
        <w:t>4.6</w:t>
      </w:r>
      <w:r w:rsidR="0020335B">
        <w:t xml:space="preserve"> above the target</w:t>
      </w:r>
      <w:r w:rsidR="00DE7E63">
        <w:t xml:space="preserve"> due to a</w:t>
      </w:r>
      <w:r w:rsidR="00A006CA">
        <w:t>n inconsistent</w:t>
      </w:r>
      <w:r w:rsidR="00DE7E63">
        <w:t xml:space="preserve"> paleoseismic recurrence interval </w:t>
      </w:r>
      <w:r w:rsidR="00124827">
        <w:t>(plus a significant</w:t>
      </w:r>
      <w:r w:rsidR="008B4D3F">
        <w:t xml:space="preserve"> slip-rate</w:t>
      </w:r>
      <w:r w:rsidR="00124827">
        <w:t xml:space="preserve"> reduction due to creep)</w:t>
      </w:r>
      <w:r w:rsidR="0020335B">
        <w:t>.</w:t>
      </w:r>
      <w:r w:rsidR="00A113EB">
        <w:t xml:space="preserve">  </w:t>
      </w:r>
      <w:r w:rsidR="00072827">
        <w:t>A map view of these misfits</w:t>
      </w:r>
      <w:r w:rsidR="00BD5B76">
        <w:t>, plus a</w:t>
      </w:r>
      <w:r w:rsidR="00A113EB">
        <w:t xml:space="preserve"> variety of other slip</w:t>
      </w:r>
      <w:r w:rsidR="005109D7">
        <w:t>-</w:t>
      </w:r>
      <w:r w:rsidR="00A113EB">
        <w:t>rate</w:t>
      </w:r>
      <w:r w:rsidR="005109D7">
        <w:t xml:space="preserve"> </w:t>
      </w:r>
      <w:r w:rsidR="00A113EB">
        <w:t>plots</w:t>
      </w:r>
      <w:r w:rsidR="005109D7">
        <w:t xml:space="preserve"> are available in the Electronic Supplements (</w:t>
      </w:r>
      <w:hyperlink r:id="rId55" w:anchor="slip-rates" w:history="1">
        <w:r w:rsidR="005109D7" w:rsidRPr="005109D7">
          <w:rPr>
            <w:rStyle w:val="Hyperlink"/>
          </w:rPr>
          <w:t>here</w:t>
        </w:r>
      </w:hyperlink>
      <w:r w:rsidR="005109D7">
        <w:t>).</w:t>
      </w:r>
    </w:p>
    <w:p w14:paraId="3161910C" w14:textId="6C51824F" w:rsidR="00E56C76" w:rsidRDefault="00E56C76" w:rsidP="00FD1F70">
      <w:pPr>
        <w:pStyle w:val="BodyText"/>
      </w:pPr>
      <w:r>
        <w:tab/>
      </w:r>
      <w:r w:rsidR="00720303">
        <w:t>Note that while each deformation model generally provided slip-rate uncertainty estimates</w:t>
      </w:r>
      <w:r w:rsidR="005C5D68">
        <w:t>, these were not used to weight the inversion for several reasons</w:t>
      </w:r>
      <w:r w:rsidR="00347679">
        <w:t>.  One is that it is not clear exactly what these uncertaint</w:t>
      </w:r>
      <w:r w:rsidR="00C96B39">
        <w:t>ies represent</w:t>
      </w:r>
      <w:r w:rsidR="0021748B">
        <w:t xml:space="preserve"> (</w:t>
      </w:r>
      <w:r w:rsidR="00BF0E53">
        <w:t xml:space="preserve">just </w:t>
      </w:r>
      <w:r w:rsidR="006C5B19">
        <w:t>d</w:t>
      </w:r>
      <w:r w:rsidR="00BF0E53">
        <w:t>ata misfits or also some representation of any null space?</w:t>
      </w:r>
      <w:r w:rsidR="0021748B">
        <w:t>)</w:t>
      </w:r>
      <w:r w:rsidR="00F25E3B">
        <w:t>, especially</w:t>
      </w:r>
      <w:r w:rsidR="00213A32">
        <w:t xml:space="preserve"> in the </w:t>
      </w:r>
      <w:r w:rsidR="00E4267D">
        <w:t>absence</w:t>
      </w:r>
      <w:r w:rsidR="00213A32">
        <w:t xml:space="preserve"> of </w:t>
      </w:r>
      <w:r w:rsidR="00E4267D">
        <w:t>covariance estimates</w:t>
      </w:r>
      <w:r w:rsidR="00F25E3B">
        <w:t>.</w:t>
      </w:r>
      <w:r w:rsidR="00BA11AA">
        <w:t xml:space="preserve">  It is also not clear whether</w:t>
      </w:r>
      <w:r w:rsidR="00091F6F">
        <w:t xml:space="preserve"> </w:t>
      </w:r>
      <w:r w:rsidR="00E40F62">
        <w:t xml:space="preserve">uncertainties were handled </w:t>
      </w:r>
      <w:r w:rsidR="00091F6F">
        <w:t>consistently</w:t>
      </w:r>
      <w:r w:rsidR="00E40F62">
        <w:t xml:space="preserve"> between models</w:t>
      </w:r>
      <w:r w:rsidR="00E4267D">
        <w:t>.</w:t>
      </w:r>
      <w:r w:rsidR="0021748B">
        <w:t xml:space="preserve"> </w:t>
      </w:r>
      <w:r w:rsidR="00FF6AA7">
        <w:t>A</w:t>
      </w:r>
      <w:r w:rsidR="001C2667">
        <w:t xml:space="preserve"> more practical</w:t>
      </w:r>
      <w:r w:rsidR="005F21C3">
        <w:t xml:space="preserve"> reason is that in</w:t>
      </w:r>
      <w:r w:rsidR="00A25AF6">
        <w:t xml:space="preserve"> areas with high uncertainties</w:t>
      </w:r>
      <w:r w:rsidR="005F21C3">
        <w:t xml:space="preserve"> </w:t>
      </w:r>
      <w:r w:rsidR="000D3D11">
        <w:t>(</w:t>
      </w:r>
      <w:r w:rsidR="00E65633">
        <w:t xml:space="preserve">relative to slip rates, like in the </w:t>
      </w:r>
      <w:r w:rsidR="000D3D11">
        <w:t xml:space="preserve">Intermountain West), the inversion </w:t>
      </w:r>
      <w:r w:rsidR="003867EE">
        <w:t>will</w:t>
      </w:r>
      <w:r w:rsidR="000D3D11">
        <w:t xml:space="preserve"> tent to over-</w:t>
      </w:r>
      <w:r w:rsidR="00E669DA">
        <w:t xml:space="preserve"> or under-fit all slip rates, and such a </w:t>
      </w:r>
      <w:r w:rsidR="00110F56">
        <w:t xml:space="preserve">systematic </w:t>
      </w:r>
      <w:r w:rsidR="00E669DA">
        <w:t>bias is unlikely to be correct</w:t>
      </w:r>
      <w:r w:rsidR="00110F56">
        <w:t xml:space="preserve"> (and violates likely correlation between neighboring slip rates)</w:t>
      </w:r>
      <w:r w:rsidR="004C573C">
        <w:t xml:space="preserve">.  </w:t>
      </w:r>
      <w:r w:rsidR="000D707E">
        <w:t>Consequently</w:t>
      </w:r>
      <w:r w:rsidR="004C573C">
        <w:t>, we assigned</w:t>
      </w:r>
      <w:r w:rsidR="00477384">
        <w:t xml:space="preserve"> </w:t>
      </w:r>
      <w:r w:rsidR="00477384">
        <w:t>uncertainties</w:t>
      </w:r>
      <w:r w:rsidR="00477384">
        <w:t xml:space="preserve"> of</w:t>
      </w:r>
      <w:r w:rsidR="004C573C">
        <w:t xml:space="preserve"> 10% </w:t>
      </w:r>
      <w:r w:rsidR="00477384">
        <w:t>(one sigma values)</w:t>
      </w:r>
      <w:r w:rsidR="001A0045">
        <w:t xml:space="preserve"> in the inversion</w:t>
      </w:r>
      <w:r w:rsidR="00B53B53">
        <w:t>, meaning we generally over fit the slip-rate data</w:t>
      </w:r>
      <w:r w:rsidR="001A0045">
        <w:t>.</w:t>
      </w:r>
      <w:r w:rsidR="00DC6F1F">
        <w:t xml:space="preserve">  This issue was discussed originally in Field</w:t>
      </w:r>
      <w:r w:rsidR="000327B2">
        <w:t xml:space="preserve"> et al (</w:t>
      </w:r>
      <w:r w:rsidR="00DC1B11">
        <w:t>2020</w:t>
      </w:r>
      <w:r w:rsidR="000327B2">
        <w:t xml:space="preserve">) and more </w:t>
      </w:r>
      <w:r w:rsidR="009F5F49">
        <w:t>specifically</w:t>
      </w:r>
      <w:r w:rsidR="000327B2">
        <w:t xml:space="preserve"> in the context of this model</w:t>
      </w:r>
      <w:r w:rsidR="009F5F49">
        <w:t xml:space="preserve"> in Milner and Field (2023).</w:t>
      </w:r>
      <w:r w:rsidR="00A31DB9">
        <w:t xml:space="preserve">  The latter also has a more detailed discussion solution misfits</w:t>
      </w:r>
      <w:r w:rsidR="001E39A2">
        <w:t xml:space="preserve"> (including z-scores with respect to the original slip rate uncertainty estimates; their Table 3)</w:t>
      </w:r>
      <w:r w:rsidR="00A31DB9">
        <w:t>.</w:t>
      </w:r>
    </w:p>
    <w:p w14:paraId="16A5800A" w14:textId="0373B55F" w:rsidR="001E39A2" w:rsidRDefault="001E39A2" w:rsidP="00FD1F70">
      <w:pPr>
        <w:pStyle w:val="BodyText"/>
      </w:pPr>
      <w:r>
        <w:lastRenderedPageBreak/>
        <w:tab/>
      </w:r>
      <w:r w:rsidR="00E37F03">
        <w:t xml:space="preserve">The linear-linear version of </w:t>
      </w:r>
      <w:r w:rsidR="00E37F03" w:rsidRPr="0083779B">
        <w:rPr>
          <w:b/>
          <w:bCs/>
        </w:rPr>
        <w:t>Figure 17</w:t>
      </w:r>
      <w:r w:rsidR="00924E2C">
        <w:t xml:space="preserve"> (</w:t>
      </w:r>
      <w:hyperlink r:id="rId56" w:history="1">
        <w:r w:rsidR="00924E2C" w:rsidRPr="00505BDD">
          <w:rPr>
            <w:rStyle w:val="Hyperlink"/>
          </w:rPr>
          <w:t>available here</w:t>
        </w:r>
      </w:hyperlink>
      <w:r w:rsidR="00924E2C">
        <w:t xml:space="preserve">) implies a systematic under-fitting </w:t>
      </w:r>
      <w:r w:rsidR="00CF002B">
        <w:t>at higher slip rates</w:t>
      </w:r>
      <w:r w:rsidR="00F33ECC">
        <w:t xml:space="preserve"> (≥</w:t>
      </w:r>
      <w:r w:rsidR="00F95B85">
        <w:t>20 mm/year).  The map version of this</w:t>
      </w:r>
      <w:r w:rsidR="00574E6D">
        <w:t xml:space="preserve"> (</w:t>
      </w:r>
      <w:hyperlink r:id="rId57" w:history="1">
        <w:r w:rsidR="00574E6D" w:rsidRPr="00C739D1">
          <w:rPr>
            <w:rStyle w:val="Hyperlink"/>
          </w:rPr>
          <w:t>available here</w:t>
        </w:r>
      </w:hyperlink>
      <w:r w:rsidR="00574E6D">
        <w:t xml:space="preserve">) </w:t>
      </w:r>
      <w:r w:rsidR="00EB51B5">
        <w:t>reveal</w:t>
      </w:r>
      <w:r w:rsidR="00F11FAC">
        <w:t>s</w:t>
      </w:r>
      <w:r w:rsidR="00EB51B5">
        <w:t xml:space="preserve"> the following faults to be the </w:t>
      </w:r>
      <w:r w:rsidR="00F11FAC">
        <w:t xml:space="preserve">main </w:t>
      </w:r>
      <w:r w:rsidR="00EB51B5">
        <w:t>culprit</w:t>
      </w:r>
      <w:r w:rsidR="00F11FAC">
        <w:t>s: Cerro Prieto</w:t>
      </w:r>
      <w:r w:rsidR="009301E0">
        <w:t xml:space="preserve">, </w:t>
      </w:r>
      <w:r w:rsidR="00461730">
        <w:t xml:space="preserve">Imperial, </w:t>
      </w:r>
      <w:r w:rsidR="009301E0">
        <w:t>San Andreas Mojave (south)</w:t>
      </w:r>
      <w:r w:rsidR="00E61FCA">
        <w:t>, San Andreas (North Coast)</w:t>
      </w:r>
      <w:r w:rsidR="005234D9">
        <w:t xml:space="preserve">, Mendocino, and some parts of the San Andreas </w:t>
      </w:r>
      <w:r w:rsidR="00765AFA">
        <w:t>(Creeping)</w:t>
      </w:r>
      <w:r w:rsidR="004B3FDC">
        <w:t xml:space="preserve">, </w:t>
      </w:r>
      <w:r w:rsidR="00765AFA">
        <w:t>the latter of which has the greatest outliers in both directions</w:t>
      </w:r>
      <w:r w:rsidR="00EE1903">
        <w:t xml:space="preserve"> (</w:t>
      </w:r>
      <w:hyperlink r:id="rId58" w:anchor="data=data:text/x-url,https%3A%2F%2Fopensha.usc.edu%2Fftp%2Fkmilner%2Fmarkdown%2Fbatch_inversions%2Fnshm23-draft-latest%2Fbranch_averaged_gridded%2Fresources%2Fslip_rates_sol_diff.geojson" w:history="1">
        <w:r w:rsidR="00EE1903" w:rsidRPr="00746852">
          <w:rPr>
            <w:rStyle w:val="Hyperlink"/>
          </w:rPr>
          <w:t>a clickable, web</w:t>
        </w:r>
        <w:r w:rsidR="0096094C" w:rsidRPr="00746852">
          <w:rPr>
            <w:rStyle w:val="Hyperlink"/>
          </w:rPr>
          <w:t>-</w:t>
        </w:r>
        <w:r w:rsidR="00EE1903" w:rsidRPr="00746852">
          <w:rPr>
            <w:rStyle w:val="Hyperlink"/>
          </w:rPr>
          <w:t>based version of this map is available here</w:t>
        </w:r>
      </w:hyperlink>
      <w:r w:rsidR="00EE1903">
        <w:t>)</w:t>
      </w:r>
      <w:r w:rsidR="004B3FDC">
        <w:t>.</w:t>
      </w:r>
      <w:r w:rsidR="00EE1903">
        <w:t xml:space="preserve">  The reasons for these under-fits vary, but </w:t>
      </w:r>
      <w:r w:rsidR="00680529">
        <w:t xml:space="preserve">they </w:t>
      </w:r>
      <w:r w:rsidR="00EE1903">
        <w:t>are generally due to</w:t>
      </w:r>
      <w:r w:rsidR="007F79E4">
        <w:t xml:space="preserve"> inconsistent paleoseismic data</w:t>
      </w:r>
      <w:r w:rsidR="004B6AFC">
        <w:t xml:space="preserve"> or connectivity issues (preventing a target MFD from being satisfied).  </w:t>
      </w:r>
      <w:r w:rsidR="00680529" w:rsidRPr="00117C48">
        <w:rPr>
          <w:highlight w:val="yellow"/>
        </w:rPr>
        <w:t xml:space="preserve">We are still </w:t>
      </w:r>
      <w:r w:rsidR="000717B8" w:rsidRPr="00117C48">
        <w:rPr>
          <w:highlight w:val="yellow"/>
        </w:rPr>
        <w:t>studying these discrepancies</w:t>
      </w:r>
      <w:r w:rsidR="00BE5386" w:rsidRPr="00117C48">
        <w:rPr>
          <w:highlight w:val="yellow"/>
        </w:rPr>
        <w:t xml:space="preserve">; </w:t>
      </w:r>
      <w:r w:rsidR="00117C48" w:rsidRPr="00117C48">
        <w:rPr>
          <w:highlight w:val="yellow"/>
        </w:rPr>
        <w:t>adjustments</w:t>
      </w:r>
      <w:r w:rsidR="00BE5386" w:rsidRPr="00117C48">
        <w:rPr>
          <w:highlight w:val="yellow"/>
        </w:rPr>
        <w:t xml:space="preserve"> can be made to fit these slip rates better</w:t>
      </w:r>
      <w:r w:rsidR="004D10D2" w:rsidRPr="00117C48">
        <w:rPr>
          <w:highlight w:val="yellow"/>
        </w:rPr>
        <w:t xml:space="preserve"> (e.g., by reducing the assumed 10% uncertainty on higher slip-rate faults).</w:t>
      </w:r>
    </w:p>
    <w:p w14:paraId="3167E3E3" w14:textId="77777777" w:rsidR="00A93C17" w:rsidRDefault="00A93C17" w:rsidP="00FD1F70">
      <w:pPr>
        <w:pStyle w:val="BodyText"/>
      </w:pPr>
    </w:p>
    <w:p w14:paraId="710ED2F2" w14:textId="27E4B963" w:rsidR="00A811A1" w:rsidRPr="00A811A1" w:rsidRDefault="00A811A1" w:rsidP="00216E32">
      <w:pPr>
        <w:pStyle w:val="Heading3"/>
      </w:pPr>
      <w:bookmarkStart w:id="71" w:name="_Toc127506059"/>
      <w:r w:rsidRPr="00A811A1">
        <w:t xml:space="preserve">Paleo </w:t>
      </w:r>
      <w:r w:rsidR="001775EB" w:rsidRPr="00A811A1">
        <w:t>Event</w:t>
      </w:r>
      <w:r w:rsidR="0000246D">
        <w:t xml:space="preserve"> </w:t>
      </w:r>
      <w:r w:rsidRPr="00A811A1">
        <w:t>Rate</w:t>
      </w:r>
      <w:bookmarkEnd w:id="70"/>
      <w:r w:rsidR="000104DB">
        <w:t>s</w:t>
      </w:r>
      <w:bookmarkEnd w:id="71"/>
    </w:p>
    <w:p w14:paraId="4BC6A9F8" w14:textId="2AF7BB00" w:rsidR="00865345" w:rsidRDefault="000A2EC3" w:rsidP="00FD1F70">
      <w:pPr>
        <w:pStyle w:val="BodyText"/>
      </w:pPr>
      <w:r>
        <w:t xml:space="preserve"> </w:t>
      </w:r>
    </w:p>
    <w:p w14:paraId="33870FEF" w14:textId="39CCDFD3" w:rsidR="00E2481A" w:rsidRDefault="00283690" w:rsidP="00FD1F70">
      <w:pPr>
        <w:pStyle w:val="BodyText"/>
      </w:pPr>
      <w:r>
        <w:tab/>
      </w:r>
      <w:r w:rsidR="006B0966">
        <w:t>A scatter plot depicting p</w:t>
      </w:r>
      <w:r>
        <w:t>aleo event-rate misfits</w:t>
      </w:r>
      <w:r w:rsidR="006B0966">
        <w:t xml:space="preserve"> is shown in </w:t>
      </w:r>
      <w:r w:rsidRPr="00A7358F">
        <w:rPr>
          <w:b/>
          <w:bCs/>
        </w:rPr>
        <w:t>Figure 18</w:t>
      </w:r>
      <w:r w:rsidR="00BD74A7">
        <w:rPr>
          <w:b/>
          <w:bCs/>
        </w:rPr>
        <w:t>a</w:t>
      </w:r>
      <w:r w:rsidR="00F44963">
        <w:t xml:space="preserve"> for </w:t>
      </w:r>
      <w:r w:rsidR="00333CE1">
        <w:t>the</w:t>
      </w:r>
      <w:r w:rsidR="00ED70DF">
        <w:t xml:space="preserve"> branch-averaged </w:t>
      </w:r>
      <w:r w:rsidR="00214CA6">
        <w:t>model, as well as</w:t>
      </w:r>
      <w:r w:rsidR="00ED70DF">
        <w:t xml:space="preserve"> for </w:t>
      </w:r>
      <w:r w:rsidR="00F44963">
        <w:t>each</w:t>
      </w:r>
      <w:r w:rsidR="00EC567B">
        <w:t xml:space="preserve"> P</w:t>
      </w:r>
      <w:r w:rsidR="002013CD">
        <w:t>aleoseismic Data Fit logic</w:t>
      </w:r>
      <w:r w:rsidR="00C54423">
        <w:t>-</w:t>
      </w:r>
      <w:r w:rsidR="002013CD">
        <w:t>tree branch.</w:t>
      </w:r>
      <w:r w:rsidR="000C3CDF">
        <w:t xml:space="preserve">  </w:t>
      </w:r>
      <w:r w:rsidR="00C54423">
        <w:t xml:space="preserve">As expected, the scatter is greatest for the </w:t>
      </w:r>
      <w:r w:rsidR="00A7358F">
        <w:t>U</w:t>
      </w:r>
      <w:r w:rsidR="00C54423">
        <w:t>nder-</w:t>
      </w:r>
      <w:r w:rsidR="00A7358F">
        <w:t>F</w:t>
      </w:r>
      <w:r w:rsidR="00C54423">
        <w:t>it branch</w:t>
      </w:r>
      <w:r w:rsidR="00644258">
        <w:t xml:space="preserve"> (</w:t>
      </w:r>
      <w:r w:rsidR="00644258" w:rsidRPr="00644258">
        <w:rPr>
          <w:b/>
          <w:bCs/>
        </w:rPr>
        <w:t>Figure 18b</w:t>
      </w:r>
      <w:r w:rsidR="00644258">
        <w:t>)</w:t>
      </w:r>
      <w:r w:rsidR="00B53C6F">
        <w:t xml:space="preserve"> and smallest for the Over-Fit branch</w:t>
      </w:r>
      <w:r w:rsidR="00644258">
        <w:t xml:space="preserve"> (</w:t>
      </w:r>
      <w:r w:rsidR="00644258" w:rsidRPr="00644258">
        <w:rPr>
          <w:b/>
          <w:bCs/>
        </w:rPr>
        <w:t>Figure 18</w:t>
      </w:r>
      <w:r w:rsidR="00644258">
        <w:rPr>
          <w:b/>
          <w:bCs/>
        </w:rPr>
        <w:t>d</w:t>
      </w:r>
      <w:r w:rsidR="00644258">
        <w:t>)</w:t>
      </w:r>
      <w:r w:rsidR="001E019A">
        <w:t>.</w:t>
      </w:r>
      <w:r w:rsidR="00DC4CA5">
        <w:t xml:space="preserve">  The </w:t>
      </w:r>
      <w:r w:rsidR="0087475C">
        <w:t>most significant</w:t>
      </w:r>
      <w:r w:rsidR="00DC4CA5">
        <w:t xml:space="preserve"> discrepancy</w:t>
      </w:r>
      <w:r w:rsidR="0087475C">
        <w:t xml:space="preserve"> occurs on</w:t>
      </w:r>
      <w:r w:rsidR="00D90468">
        <w:t xml:space="preserve"> the Little Salmon (onshore) fault, for which the</w:t>
      </w:r>
      <w:r w:rsidR="0038767B">
        <w:t xml:space="preserve"> </w:t>
      </w:r>
      <w:r w:rsidR="0018156A">
        <w:t xml:space="preserve">paleoseismic </w:t>
      </w:r>
      <w:r w:rsidR="00D90468">
        <w:t>target</w:t>
      </w:r>
      <w:r w:rsidR="009C5C36">
        <w:t xml:space="preserve"> rate is</w:t>
      </w:r>
      <w:r w:rsidR="0049446D">
        <w:t xml:space="preserve"> </w:t>
      </w:r>
      <w:r w:rsidR="007E0BB9">
        <w:t>1</w:t>
      </w:r>
      <w:r w:rsidR="00FD6AB3">
        <w:t xml:space="preserve"> event every </w:t>
      </w:r>
      <w:r w:rsidR="00441F87">
        <w:t>~</w:t>
      </w:r>
      <w:r w:rsidR="00FD6AB3">
        <w:t>10,000 years (with a</w:t>
      </w:r>
      <w:r w:rsidR="006E1ECC">
        <w:t xml:space="preserve"> 1-sigma uncertainty of</w:t>
      </w:r>
      <w:r w:rsidR="00FD6AB3">
        <w:t xml:space="preserve"> 10%</w:t>
      </w:r>
      <w:r w:rsidR="00362F84">
        <w:t xml:space="preserve"> on the mean rate</w:t>
      </w:r>
      <w:r w:rsidR="0054373A">
        <w:t>), whereas the</w:t>
      </w:r>
      <w:r w:rsidR="006C5C9E">
        <w:t xml:space="preserve"> branch-average</w:t>
      </w:r>
      <w:r w:rsidR="0054373A">
        <w:t xml:space="preserve"> solution</w:t>
      </w:r>
      <w:r w:rsidR="006C5C9E">
        <w:t xml:space="preserve"> rate</w:t>
      </w:r>
      <w:r w:rsidR="00B90EE8">
        <w:t xml:space="preserve"> is</w:t>
      </w:r>
      <w:r w:rsidR="00A43B5E">
        <w:t xml:space="preserve"> </w:t>
      </w:r>
      <w:r w:rsidR="0049446D">
        <w:t>1 event every ~1,800 years</w:t>
      </w:r>
      <w:r w:rsidR="00441F87">
        <w:t>.</w:t>
      </w:r>
      <w:r w:rsidR="00147E3C">
        <w:t xml:space="preserve">  Again</w:t>
      </w:r>
      <w:r w:rsidR="000B4CF0">
        <w:t xml:space="preserve">, </w:t>
      </w:r>
      <w:r w:rsidR="00D114F8">
        <w:t xml:space="preserve">slip rate is </w:t>
      </w:r>
      <w:r w:rsidR="000B4CF0">
        <w:t xml:space="preserve">the inconsistent constraint </w:t>
      </w:r>
      <w:r w:rsidR="00D114F8">
        <w:t>here</w:t>
      </w:r>
      <w:r w:rsidR="00EA78B3">
        <w:t>, with the inversion</w:t>
      </w:r>
      <w:r w:rsidR="00EC5E7F">
        <w:t xml:space="preserve"> successfully brokering </w:t>
      </w:r>
      <w:r w:rsidR="00EA5E8D">
        <w:t>a</w:t>
      </w:r>
      <w:r w:rsidR="001A0D17">
        <w:t xml:space="preserve"> </w:t>
      </w:r>
      <w:r w:rsidR="00EA5E8D">
        <w:t>compromise</w:t>
      </w:r>
      <w:r w:rsidR="00EC5E7F">
        <w:t xml:space="preserve"> </w:t>
      </w:r>
      <w:r w:rsidR="000963D6">
        <w:t>that depends on</w:t>
      </w:r>
      <w:r w:rsidR="00251371">
        <w:t xml:space="preserve"> our relative confidence in </w:t>
      </w:r>
      <w:r w:rsidR="00750341">
        <w:t xml:space="preserve">the </w:t>
      </w:r>
      <w:r w:rsidR="00251371">
        <w:t>paleo data</w:t>
      </w:r>
      <w:r w:rsidR="00F447C9">
        <w:t xml:space="preserve"> (</w:t>
      </w:r>
      <w:r w:rsidR="00514965">
        <w:t xml:space="preserve">the value of the </w:t>
      </w:r>
      <w:r w:rsidR="007316D8">
        <w:t>Paleoseismic Data Fit branch)</w:t>
      </w:r>
      <w:r w:rsidR="003510CB">
        <w:t>.</w:t>
      </w:r>
      <w:r w:rsidR="007C61DD">
        <w:t xml:space="preserve">  </w:t>
      </w:r>
    </w:p>
    <w:p w14:paraId="215D544E" w14:textId="0B5B987B" w:rsidR="001E23DD" w:rsidRDefault="00E2481A" w:rsidP="00FD1F70">
      <w:pPr>
        <w:pStyle w:val="BodyText"/>
      </w:pPr>
      <w:r>
        <w:tab/>
        <w:t xml:space="preserve">A map view of the misfits shown in </w:t>
      </w:r>
      <w:r w:rsidRPr="00172358">
        <w:rPr>
          <w:b/>
          <w:bCs/>
        </w:rPr>
        <w:t>Figure 18</w:t>
      </w:r>
      <w:r w:rsidR="00BD74A7">
        <w:rPr>
          <w:b/>
          <w:bCs/>
        </w:rPr>
        <w:t>a</w:t>
      </w:r>
      <w:r>
        <w:t xml:space="preserve">, as well as tabulated values for each paleoseismic site, are also given in the Electronic Supplements (e.g., </w:t>
      </w:r>
      <w:hyperlink r:id="rId59" w:anchor="paleoseismic-data-comparison" w:history="1">
        <w:r w:rsidR="007C1E59">
          <w:rPr>
            <w:rStyle w:val="Hyperlink"/>
          </w:rPr>
          <w:t>here for the branch-averaged solution</w:t>
        </w:r>
      </w:hyperlink>
      <w:r>
        <w:t>).  Further d</w:t>
      </w:r>
      <w:r w:rsidR="007C61DD">
        <w:t xml:space="preserve">etails of </w:t>
      </w:r>
      <w:r w:rsidR="00427613">
        <w:t>such</w:t>
      </w:r>
      <w:r w:rsidR="007C61DD">
        <w:t xml:space="preserve"> mis</w:t>
      </w:r>
      <w:r w:rsidR="00427613">
        <w:t>f</w:t>
      </w:r>
      <w:r w:rsidR="007C61DD">
        <w:t>its</w:t>
      </w:r>
      <w:r w:rsidR="00427613">
        <w:t>, including along fault trends</w:t>
      </w:r>
      <w:r w:rsidR="00B73040">
        <w:t>, can be seen in the Electronic Supplements for each parent fault section (</w:t>
      </w:r>
      <w:hyperlink r:id="rId60" w:history="1">
        <w:r w:rsidR="00B73040" w:rsidRPr="00C22F8D">
          <w:rPr>
            <w:rStyle w:val="Hyperlink"/>
          </w:rPr>
          <w:t>like this one for</w:t>
        </w:r>
        <w:r w:rsidR="00791C25" w:rsidRPr="00C22F8D">
          <w:rPr>
            <w:rStyle w:val="Hyperlink"/>
          </w:rPr>
          <w:t xml:space="preserve"> </w:t>
        </w:r>
        <w:r w:rsidR="00C22F8D" w:rsidRPr="00C22F8D">
          <w:rPr>
            <w:rStyle w:val="Hyperlink"/>
          </w:rPr>
          <w:t xml:space="preserve">the </w:t>
        </w:r>
        <w:r w:rsidR="00791C25" w:rsidRPr="00C22F8D">
          <w:rPr>
            <w:rStyle w:val="Hyperlink"/>
          </w:rPr>
          <w:t>Little Salmon (onshore)</w:t>
        </w:r>
        <w:r w:rsidR="00C22F8D" w:rsidRPr="00C22F8D">
          <w:rPr>
            <w:rStyle w:val="Hyperlink"/>
          </w:rPr>
          <w:t xml:space="preserve"> fault</w:t>
        </w:r>
      </w:hyperlink>
      <w:r w:rsidR="00791C25">
        <w:t>)</w:t>
      </w:r>
      <w:r w:rsidR="003A0295">
        <w:t>.</w:t>
      </w:r>
      <w:r w:rsidR="008C0523">
        <w:t xml:space="preserve">  </w:t>
      </w:r>
      <w:r>
        <w:t xml:space="preserve">The special faults listed in </w:t>
      </w:r>
      <w:r w:rsidRPr="00496217">
        <w:rPr>
          <w:b/>
          <w:bCs/>
        </w:rPr>
        <w:t xml:space="preserve">Table </w:t>
      </w:r>
      <w:r w:rsidRPr="00496217">
        <w:rPr>
          <w:b/>
          <w:bCs/>
        </w:rPr>
        <w:lastRenderedPageBreak/>
        <w:t>5</w:t>
      </w:r>
      <w:r>
        <w:t xml:space="preserve">, many of which have multiple paleoseismic constraints, also have dedicated reports in the Electronic Supplements (e.g., </w:t>
      </w:r>
      <w:hyperlink r:id="rId61" w:anchor="special-fault-detail-pages" w:history="1">
        <w:r w:rsidRPr="00BB6052">
          <w:rPr>
            <w:rStyle w:val="Hyperlink"/>
          </w:rPr>
          <w:t>here for the branch-averaged solution</w:t>
        </w:r>
      </w:hyperlink>
      <w:r>
        <w:t>).</w:t>
      </w:r>
    </w:p>
    <w:p w14:paraId="0D8F40A7" w14:textId="77777777" w:rsidR="00E2481A" w:rsidRDefault="00E2481A" w:rsidP="00FD1F70">
      <w:pPr>
        <w:pStyle w:val="BodyText"/>
      </w:pPr>
    </w:p>
    <w:p w14:paraId="416EFE5D" w14:textId="617C4B4A" w:rsidR="009F4A5A" w:rsidRDefault="009F4A5A" w:rsidP="00E2481A">
      <w:pPr>
        <w:pStyle w:val="Heading2"/>
      </w:pPr>
      <w:bookmarkStart w:id="72" w:name="_Toc127506060"/>
      <w:r>
        <w:t xml:space="preserve">Fits to </w:t>
      </w:r>
      <w:r w:rsidR="006372AD">
        <w:t>Other</w:t>
      </w:r>
      <w:r>
        <w:t xml:space="preserve"> </w:t>
      </w:r>
      <w:r w:rsidR="006372AD">
        <w:t xml:space="preserve">Inversion </w:t>
      </w:r>
      <w:r>
        <w:t>Constraints</w:t>
      </w:r>
      <w:bookmarkEnd w:id="72"/>
    </w:p>
    <w:p w14:paraId="78614B4B" w14:textId="77777777" w:rsidR="00E2481A" w:rsidRPr="00E2481A" w:rsidRDefault="00E2481A" w:rsidP="00E2481A">
      <w:pPr>
        <w:pStyle w:val="BodyText"/>
      </w:pPr>
    </w:p>
    <w:p w14:paraId="611288FD" w14:textId="2172F857" w:rsidR="00B63AA0" w:rsidRPr="00A811A1" w:rsidRDefault="00B63AA0" w:rsidP="00216E32">
      <w:pPr>
        <w:pStyle w:val="Heading3"/>
      </w:pPr>
      <w:bookmarkStart w:id="73" w:name="_Toc127506061"/>
      <w:r>
        <w:t>Supra</w:t>
      </w:r>
      <w:r w:rsidR="006372AD">
        <w:t>-</w:t>
      </w:r>
      <w:r>
        <w:t>seismogenic b-values</w:t>
      </w:r>
      <w:bookmarkEnd w:id="73"/>
    </w:p>
    <w:p w14:paraId="1F1E2D8D" w14:textId="1EB8E0A8" w:rsidR="00B63AA0" w:rsidRDefault="00B63AA0" w:rsidP="00FD1F70">
      <w:pPr>
        <w:pStyle w:val="BodyText"/>
      </w:pPr>
      <w:r>
        <w:t xml:space="preserve"> </w:t>
      </w:r>
    </w:p>
    <w:p w14:paraId="42D2611D" w14:textId="17316C4A" w:rsidR="00FD5F6A" w:rsidRDefault="000A32CE" w:rsidP="00FD1F70">
      <w:pPr>
        <w:pStyle w:val="BodyText"/>
      </w:pPr>
      <w:r>
        <w:tab/>
      </w:r>
      <w:r w:rsidR="00537D9F">
        <w:t xml:space="preserve">Recall that </w:t>
      </w:r>
      <w:r w:rsidR="00C52600">
        <w:t>the s</w:t>
      </w:r>
      <w:r w:rsidR="00051CA4">
        <w:t xml:space="preserve">upra-seismogenic </w:t>
      </w:r>
      <w:r w:rsidR="00051CA4" w:rsidRPr="00051CA4">
        <w:rPr>
          <w:i/>
          <w:iCs/>
        </w:rPr>
        <w:t>b-value</w:t>
      </w:r>
      <w:r w:rsidR="00051CA4">
        <w:t xml:space="preserve"> </w:t>
      </w:r>
      <w:r w:rsidR="00C52600">
        <w:t>constraint</w:t>
      </w:r>
      <w:r w:rsidR="00E426E5">
        <w:t xml:space="preserve"> is simply a mechanism</w:t>
      </w:r>
      <w:r w:rsidR="003C3355">
        <w:t xml:space="preserve"> to sweep over a range</w:t>
      </w:r>
      <w:r w:rsidR="00047A27">
        <w:t xml:space="preserve"> of </w:t>
      </w:r>
      <w:r w:rsidR="00814B13">
        <w:t xml:space="preserve">viable </w:t>
      </w:r>
      <w:r w:rsidR="00047A27">
        <w:t>models</w:t>
      </w:r>
      <w:r w:rsidR="00613530">
        <w:t xml:space="preserve"> (between the minimum</w:t>
      </w:r>
      <w:r w:rsidR="001D1EF5">
        <w:t>-</w:t>
      </w:r>
      <w:r w:rsidR="00613530">
        <w:t xml:space="preserve"> and maximum-rate models)</w:t>
      </w:r>
      <w:r w:rsidR="00814B13">
        <w:t xml:space="preserve">, and we use it </w:t>
      </w:r>
      <w:r w:rsidR="001547FC">
        <w:t>to compute</w:t>
      </w:r>
      <w:r w:rsidR="00932592">
        <w:t xml:space="preserve"> a total nucleation rate</w:t>
      </w:r>
      <w:r w:rsidR="001D1EF5">
        <w:t xml:space="preserve"> constraint for</w:t>
      </w:r>
      <w:r w:rsidR="00932592">
        <w:t xml:space="preserve"> each fault subsection.</w:t>
      </w:r>
      <w:r w:rsidR="001D76AD">
        <w:t xml:space="preserve">  The logic tree</w:t>
      </w:r>
      <w:r w:rsidR="00EB6726">
        <w:t xml:space="preserve"> defines target</w:t>
      </w:r>
      <w:r w:rsidR="00203D10">
        <w:t xml:space="preserve"> </w:t>
      </w:r>
      <w:r w:rsidR="00EB6726">
        <w:t xml:space="preserve">supra-seismogenic </w:t>
      </w:r>
      <w:r w:rsidR="00EB6726" w:rsidRPr="00AB6FD3">
        <w:rPr>
          <w:i/>
          <w:iCs/>
        </w:rPr>
        <w:t>b-values</w:t>
      </w:r>
      <w:r w:rsidR="00A72754">
        <w:rPr>
          <w:i/>
          <w:iCs/>
        </w:rPr>
        <w:t xml:space="preserve"> </w:t>
      </w:r>
      <w:r w:rsidR="00A72754">
        <w:t>between 0 and 1</w:t>
      </w:r>
      <w:r w:rsidR="00D1706E">
        <w:t xml:space="preserve"> with </w:t>
      </w:r>
      <w:r w:rsidR="004E0FB1">
        <w:t>uniform</w:t>
      </w:r>
      <w:r w:rsidR="00D1706E">
        <w:t xml:space="preserve"> weights (</w:t>
      </w:r>
      <w:r w:rsidR="00D1706E" w:rsidRPr="00D1706E">
        <w:rPr>
          <w:b/>
          <w:bCs/>
        </w:rPr>
        <w:t>Figure 2</w:t>
      </w:r>
      <w:r w:rsidR="00D1706E">
        <w:t>).</w:t>
      </w:r>
      <w:r w:rsidR="00277939">
        <w:t xml:space="preserve">  These get modified for consistency</w:t>
      </w:r>
      <w:r w:rsidR="00AA63D5">
        <w:t xml:space="preserve"> with the chosen segmentation model, as discussed above, which generally increases the </w:t>
      </w:r>
      <w:r w:rsidR="004448BB">
        <w:t>target</w:t>
      </w:r>
      <w:r w:rsidR="00AA63D5">
        <w:t xml:space="preserve"> </w:t>
      </w:r>
      <w:r w:rsidR="00AA63D5" w:rsidRPr="00F17091">
        <w:rPr>
          <w:i/>
          <w:iCs/>
        </w:rPr>
        <w:t>b-value</w:t>
      </w:r>
      <w:r w:rsidR="00AA63D5">
        <w:t xml:space="preserve"> </w:t>
      </w:r>
      <w:r w:rsidR="00F17091">
        <w:t>due to</w:t>
      </w:r>
      <w:r w:rsidR="00293BA4">
        <w:t xml:space="preserve"> the consequent</w:t>
      </w:r>
      <w:r w:rsidR="00F17091">
        <w:t xml:space="preserve"> MFD roll-off at higher magnitudes.</w:t>
      </w:r>
      <w:r w:rsidR="00B7753A">
        <w:t xml:space="preserve">  </w:t>
      </w:r>
      <w:r w:rsidR="009F68D1">
        <w:t>Furthermore</w:t>
      </w:r>
      <w:r w:rsidR="0041148F">
        <w:t>, the ability of the</w:t>
      </w:r>
      <w:r w:rsidR="00C6776D">
        <w:t xml:space="preserve"> inversion </w:t>
      </w:r>
      <w:r w:rsidR="0041148F">
        <w:t>to match target values depends o</w:t>
      </w:r>
      <w:r w:rsidR="00E06B0E">
        <w:t xml:space="preserve">n </w:t>
      </w:r>
      <w:r w:rsidR="00DD2FB7">
        <w:t>other</w:t>
      </w:r>
      <w:r w:rsidR="00E06B0E">
        <w:t xml:space="preserve"> factors, including</w:t>
      </w:r>
      <w:r w:rsidR="008822E4" w:rsidRPr="008822E4">
        <w:t xml:space="preserve"> </w:t>
      </w:r>
      <w:r w:rsidR="008822E4">
        <w:t>nearby paleoseismic event-rate constraints</w:t>
      </w:r>
      <w:r w:rsidR="00917C59">
        <w:t xml:space="preserve"> and</w:t>
      </w:r>
      <w:r w:rsidR="00E06B0E">
        <w:t xml:space="preserve"> slip-rate heterogeneity</w:t>
      </w:r>
      <w:r w:rsidR="00917C59">
        <w:t xml:space="preserve"> (</w:t>
      </w:r>
      <w:r w:rsidR="00620DF3">
        <w:t xml:space="preserve">e.g., a greater </w:t>
      </w:r>
      <w:r w:rsidR="006760BC">
        <w:t>propo</w:t>
      </w:r>
      <w:r w:rsidR="007432CA">
        <w:t>r</w:t>
      </w:r>
      <w:r w:rsidR="006760BC">
        <w:t>tion</w:t>
      </w:r>
      <w:r w:rsidR="00620DF3">
        <w:t xml:space="preserve"> of smaller events will be needed where </w:t>
      </w:r>
      <w:r w:rsidR="00CF5A74">
        <w:t>slip rates</w:t>
      </w:r>
      <w:r w:rsidR="007432CA">
        <w:t xml:space="preserve"> vary over smaller</w:t>
      </w:r>
      <w:r w:rsidR="007D0E29">
        <w:t xml:space="preserve"> spatial</w:t>
      </w:r>
      <w:r w:rsidR="007E2069">
        <w:t xml:space="preserve"> scales</w:t>
      </w:r>
      <w:r w:rsidR="006760BC">
        <w:t>).</w:t>
      </w:r>
      <w:r w:rsidR="00B42B0E">
        <w:t xml:space="preserve"> </w:t>
      </w:r>
      <w:r w:rsidR="00DA63FB">
        <w:t xml:space="preserve">All of this produces significant variability among post-inversion supra-seismogenic </w:t>
      </w:r>
      <w:r w:rsidR="00DA63FB" w:rsidRPr="00DA63FB">
        <w:rPr>
          <w:i/>
          <w:iCs/>
        </w:rPr>
        <w:t>b-values</w:t>
      </w:r>
      <w:r w:rsidR="00EE0C6A">
        <w:t xml:space="preserve">, </w:t>
      </w:r>
      <w:r w:rsidR="00743B7A">
        <w:t xml:space="preserve">making their evaluation </w:t>
      </w:r>
      <w:r w:rsidR="00D65793">
        <w:t>complicated</w:t>
      </w:r>
      <w:r w:rsidR="00DA63FB">
        <w:t>.</w:t>
      </w:r>
      <w:r w:rsidR="00085B97">
        <w:t xml:space="preserve"> </w:t>
      </w:r>
      <w:r w:rsidR="0013630C">
        <w:t xml:space="preserve"> We already saw from</w:t>
      </w:r>
      <w:r w:rsidR="00085B97">
        <w:t xml:space="preserve"> </w:t>
      </w:r>
      <w:r w:rsidR="00085B97" w:rsidRPr="0044795A">
        <w:rPr>
          <w:b/>
          <w:bCs/>
        </w:rPr>
        <w:t xml:space="preserve">Figure </w:t>
      </w:r>
      <w:r w:rsidR="0044795A" w:rsidRPr="0044795A">
        <w:rPr>
          <w:b/>
          <w:bCs/>
        </w:rPr>
        <w:t>16a</w:t>
      </w:r>
      <w:r w:rsidR="0044795A">
        <w:t xml:space="preserve"> </w:t>
      </w:r>
      <w:r w:rsidR="00B75CBF">
        <w:t>that</w:t>
      </w:r>
      <w:r w:rsidR="0092457F">
        <w:t>, on average</w:t>
      </w:r>
      <w:r w:rsidR="00797FB6">
        <w:t xml:space="preserve"> over the system</w:t>
      </w:r>
      <w:r w:rsidR="0092457F">
        <w:t>,</w:t>
      </w:r>
      <w:r w:rsidR="00B75CBF">
        <w:t xml:space="preserve"> these </w:t>
      </w:r>
      <w:r w:rsidR="00AD46AE" w:rsidRPr="00DA63FB">
        <w:rPr>
          <w:i/>
          <w:iCs/>
        </w:rPr>
        <w:t>b-values</w:t>
      </w:r>
      <w:r w:rsidR="00AD46AE">
        <w:t xml:space="preserve"> </w:t>
      </w:r>
      <w:r w:rsidR="00B75CBF">
        <w:t>constraints are having the intended effect</w:t>
      </w:r>
      <w:r w:rsidR="00480150">
        <w:t>, but</w:t>
      </w:r>
      <w:r w:rsidR="00A47EA3">
        <w:t xml:space="preserve"> </w:t>
      </w:r>
      <w:r w:rsidR="00B56ABF">
        <w:t>are there</w:t>
      </w:r>
      <w:r w:rsidR="00A47EA3">
        <w:t xml:space="preserve"> individual faults</w:t>
      </w:r>
      <w:r w:rsidR="00B56ABF">
        <w:t xml:space="preserve"> where</w:t>
      </w:r>
      <w:r w:rsidR="00A306BE">
        <w:t xml:space="preserve"> this is not the case</w:t>
      </w:r>
      <w:r w:rsidR="00A47EA3">
        <w:t>?</w:t>
      </w:r>
      <w:r w:rsidR="0044795A">
        <w:t xml:space="preserve"> </w:t>
      </w:r>
      <w:r w:rsidR="00460059">
        <w:t>Because the whole point of this</w:t>
      </w:r>
      <w:r w:rsidR="00966782">
        <w:t xml:space="preserve"> </w:t>
      </w:r>
      <w:r w:rsidR="00460059">
        <w:t>constraint is to</w:t>
      </w:r>
      <w:r w:rsidR="00966782">
        <w:t xml:space="preserve"> vary the total rate of events</w:t>
      </w:r>
      <w:r w:rsidR="00AD46AE">
        <w:t xml:space="preserve"> on each fault</w:t>
      </w:r>
      <w:r w:rsidR="001D5CBE">
        <w:t xml:space="preserve">, we </w:t>
      </w:r>
      <w:r w:rsidR="00CF4C04">
        <w:t>check for this by comparing average</w:t>
      </w:r>
      <w:r w:rsidR="00754C62">
        <w:t xml:space="preserve"> fault participation rates</w:t>
      </w:r>
      <w:r w:rsidR="002C1D29">
        <w:t xml:space="preserve"> among these branches</w:t>
      </w:r>
      <w:r w:rsidR="00FB2BD7">
        <w:t xml:space="preserve"> (</w:t>
      </w:r>
      <w:r w:rsidR="00ED7768">
        <w:t>participation indicates the frequency at which</w:t>
      </w:r>
      <w:r w:rsidR="00EB2823">
        <w:t xml:space="preserve"> events pass by a point on a fault, even if the event</w:t>
      </w:r>
      <w:r w:rsidR="002C5427">
        <w:t>s</w:t>
      </w:r>
      <w:r w:rsidR="00EB2823">
        <w:t xml:space="preserve"> nucleated some distance away)</w:t>
      </w:r>
      <w:r w:rsidR="002C1D29">
        <w:t>.</w:t>
      </w:r>
      <w:r w:rsidR="003949BA">
        <w:t xml:space="preserve">  To this end, </w:t>
      </w:r>
      <w:r w:rsidR="003949BA" w:rsidRPr="00CC6E61">
        <w:rPr>
          <w:b/>
          <w:bCs/>
        </w:rPr>
        <w:t xml:space="preserve">Figure </w:t>
      </w:r>
      <w:r w:rsidR="00CC6E61" w:rsidRPr="00CC6E61">
        <w:rPr>
          <w:b/>
          <w:bCs/>
        </w:rPr>
        <w:t>19</w:t>
      </w:r>
      <w:r w:rsidR="004440D1" w:rsidRPr="00CC6E61">
        <w:rPr>
          <w:b/>
          <w:bCs/>
        </w:rPr>
        <w:t>a</w:t>
      </w:r>
      <w:r w:rsidR="004440D1">
        <w:t xml:space="preserve"> shows</w:t>
      </w:r>
      <w:r w:rsidR="003949BA">
        <w:t xml:space="preserve"> </w:t>
      </w:r>
      <w:r w:rsidR="00290E1E" w:rsidRPr="00052DE0">
        <w:rPr>
          <w:i/>
          <w:iCs/>
        </w:rPr>
        <w:t>M</w:t>
      </w:r>
      <w:r w:rsidR="00290E1E">
        <w:t>≥6 fault participation rates</w:t>
      </w:r>
      <w:r w:rsidR="00A32D8D">
        <w:t xml:space="preserve"> for the </w:t>
      </w:r>
      <w:r w:rsidR="00A32D8D" w:rsidRPr="00505535">
        <w:rPr>
          <w:i/>
          <w:iCs/>
        </w:rPr>
        <w:t>b-value</w:t>
      </w:r>
      <w:r w:rsidR="00505535">
        <w:t>=</w:t>
      </w:r>
      <w:r w:rsidR="00A32D8D">
        <w:t>0</w:t>
      </w:r>
      <w:r w:rsidR="00505535">
        <w:t xml:space="preserve"> </w:t>
      </w:r>
      <w:r w:rsidR="004440D1">
        <w:t>branch</w:t>
      </w:r>
      <w:r w:rsidR="003354C8">
        <w:t xml:space="preserve">, and </w:t>
      </w:r>
      <w:r w:rsidR="003354C8" w:rsidRPr="00CC6E61">
        <w:rPr>
          <w:b/>
          <w:bCs/>
        </w:rPr>
        <w:t xml:space="preserve">Figure </w:t>
      </w:r>
      <w:r w:rsidR="00CC6E61" w:rsidRPr="00CC6E61">
        <w:rPr>
          <w:b/>
          <w:bCs/>
        </w:rPr>
        <w:t>19</w:t>
      </w:r>
      <w:r w:rsidR="003354C8" w:rsidRPr="00CC6E61">
        <w:rPr>
          <w:b/>
          <w:bCs/>
        </w:rPr>
        <w:t>b</w:t>
      </w:r>
      <w:r w:rsidR="003354C8">
        <w:t xml:space="preserve"> shows those</w:t>
      </w:r>
      <w:r w:rsidR="007D384F">
        <w:t xml:space="preserve"> for the </w:t>
      </w:r>
      <w:r w:rsidR="007D384F" w:rsidRPr="00505535">
        <w:rPr>
          <w:i/>
          <w:iCs/>
        </w:rPr>
        <w:t>b-value</w:t>
      </w:r>
      <w:r w:rsidR="007D384F">
        <w:t>=1 branch</w:t>
      </w:r>
      <w:r w:rsidR="00237FCE">
        <w:t xml:space="preserve">, </w:t>
      </w:r>
      <w:r w:rsidR="007D384F">
        <w:t xml:space="preserve">both </w:t>
      </w:r>
      <w:r w:rsidR="003354C8">
        <w:t xml:space="preserve">normalized by </w:t>
      </w:r>
      <w:r w:rsidR="00DF6E7E">
        <w:t>equivalent</w:t>
      </w:r>
      <w:r w:rsidR="00EE4339">
        <w:t xml:space="preserve"> average</w:t>
      </w:r>
      <w:r w:rsidR="00442856">
        <w:t xml:space="preserve"> rates from the full logic tree.</w:t>
      </w:r>
      <w:r w:rsidR="000C394F">
        <w:t xml:space="preserve">  As expected, the</w:t>
      </w:r>
      <w:r w:rsidR="00E0567D" w:rsidRPr="00E0567D">
        <w:t xml:space="preserve"> </w:t>
      </w:r>
      <w:r w:rsidR="00E0567D" w:rsidRPr="00052DE0">
        <w:rPr>
          <w:i/>
          <w:iCs/>
        </w:rPr>
        <w:t>M</w:t>
      </w:r>
      <w:r w:rsidR="00E0567D">
        <w:t>≥6 participation rates</w:t>
      </w:r>
      <w:r w:rsidR="005E7A2D">
        <w:t xml:space="preserve"> for</w:t>
      </w:r>
      <w:r w:rsidR="000C394F">
        <w:t xml:space="preserve"> </w:t>
      </w:r>
      <w:r w:rsidR="000C394F" w:rsidRPr="00505535">
        <w:rPr>
          <w:i/>
          <w:iCs/>
        </w:rPr>
        <w:t>b-value</w:t>
      </w:r>
      <w:r w:rsidR="000C394F">
        <w:t xml:space="preserve">=0 </w:t>
      </w:r>
      <w:proofErr w:type="gramStart"/>
      <w:r w:rsidR="000C394F">
        <w:lastRenderedPageBreak/>
        <w:t>are</w:t>
      </w:r>
      <w:proofErr w:type="gramEnd"/>
      <w:r w:rsidR="00444FEA">
        <w:t xml:space="preserve"> lower than average</w:t>
      </w:r>
      <w:r w:rsidR="009C4A95">
        <w:t xml:space="preserve"> across the region</w:t>
      </w:r>
      <w:r w:rsidR="00444FEA">
        <w:t xml:space="preserve">, and those for </w:t>
      </w:r>
      <w:r w:rsidR="00444FEA" w:rsidRPr="00505535">
        <w:rPr>
          <w:i/>
          <w:iCs/>
        </w:rPr>
        <w:t>b-value</w:t>
      </w:r>
      <w:r w:rsidR="00444FEA">
        <w:t xml:space="preserve">=1 are </w:t>
      </w:r>
      <w:r w:rsidR="009C4A95">
        <w:t>relatively high</w:t>
      </w:r>
      <w:r w:rsidR="00E3034B">
        <w:t>,</w:t>
      </w:r>
      <w:r w:rsidR="009C4A95">
        <w:t xml:space="preserve"> </w:t>
      </w:r>
      <w:r w:rsidR="00147ED9">
        <w:t xml:space="preserve">and the reverse </w:t>
      </w:r>
      <w:r w:rsidR="005A2723">
        <w:t>occurs</w:t>
      </w:r>
      <w:r w:rsidR="00147ED9">
        <w:t xml:space="preserve"> at higher </w:t>
      </w:r>
      <w:r w:rsidR="00DE2642">
        <w:t>(</w:t>
      </w:r>
      <w:r w:rsidR="00DE2642" w:rsidRPr="00052DE0">
        <w:rPr>
          <w:i/>
          <w:iCs/>
        </w:rPr>
        <w:t>M</w:t>
      </w:r>
      <w:r w:rsidR="00DE2642">
        <w:t xml:space="preserve">≥7.5) </w:t>
      </w:r>
      <w:r w:rsidR="00147ED9">
        <w:t>magnitudes</w:t>
      </w:r>
      <w:r w:rsidR="00B94F9D">
        <w:t xml:space="preserve"> (which must be true because moment is balanced)</w:t>
      </w:r>
      <w:r w:rsidR="00735874">
        <w:t>.</w:t>
      </w:r>
      <w:r w:rsidR="001832D4">
        <w:t xml:space="preserve">  This gives us confidence that this constraint is </w:t>
      </w:r>
      <w:r w:rsidR="0043183E">
        <w:t>indeed allowing us to map out a wider range of models than considered in the UCERF3 inversion</w:t>
      </w:r>
      <w:r w:rsidR="00DC5625">
        <w:t>.</w:t>
      </w:r>
    </w:p>
    <w:p w14:paraId="3859725C" w14:textId="7C2E47F2" w:rsidR="00B63AA0" w:rsidRPr="00A811A1" w:rsidRDefault="00B63AA0" w:rsidP="00216E32">
      <w:pPr>
        <w:pStyle w:val="Heading3"/>
      </w:pPr>
      <w:bookmarkStart w:id="74" w:name="_Toc127506062"/>
      <w:r>
        <w:t>Segmentation Constraints</w:t>
      </w:r>
      <w:bookmarkEnd w:id="74"/>
    </w:p>
    <w:p w14:paraId="21A1F545" w14:textId="75CB5F8C" w:rsidR="00B63AA0" w:rsidRDefault="00B63AA0" w:rsidP="00FD1F70">
      <w:pPr>
        <w:pStyle w:val="BodyText"/>
      </w:pPr>
    </w:p>
    <w:p w14:paraId="030297E1" w14:textId="5629A698" w:rsidR="00B436F7" w:rsidRDefault="00E70E34" w:rsidP="00FD1F70">
      <w:pPr>
        <w:pStyle w:val="BodyText"/>
      </w:pPr>
      <w:r>
        <w:tab/>
        <w:t xml:space="preserve">The distance-dependence </w:t>
      </w:r>
      <w:r w:rsidR="006C55E6">
        <w:t xml:space="preserve">of </w:t>
      </w:r>
      <w:r>
        <w:t>segmentation</w:t>
      </w:r>
      <w:r w:rsidR="001D0751">
        <w:t xml:space="preserve"> (i.e., the relative passthrough rate among neighboring faults</w:t>
      </w:r>
      <w:r w:rsidR="006C55E6">
        <w:t xml:space="preserve"> as a function of </w:t>
      </w:r>
      <w:r w:rsidR="00040A6F">
        <w:t>separation</w:t>
      </w:r>
      <w:r w:rsidR="001D0751">
        <w:t>)</w:t>
      </w:r>
      <w:r w:rsidR="00D52D2B">
        <w:t xml:space="preserve"> is shown in </w:t>
      </w:r>
      <w:r w:rsidR="00D52D2B" w:rsidRPr="0030152A">
        <w:rPr>
          <w:b/>
          <w:bCs/>
        </w:rPr>
        <w:t xml:space="preserve">Figure </w:t>
      </w:r>
      <w:r w:rsidR="00894B0B">
        <w:rPr>
          <w:b/>
          <w:bCs/>
        </w:rPr>
        <w:t>2</w:t>
      </w:r>
      <w:r w:rsidR="009F7976">
        <w:rPr>
          <w:b/>
          <w:bCs/>
        </w:rPr>
        <w:t>0</w:t>
      </w:r>
      <w:r w:rsidR="00D52D2B">
        <w:t xml:space="preserve"> for the branch-average</w:t>
      </w:r>
      <w:r w:rsidR="00040A6F">
        <w:t>d</w:t>
      </w:r>
      <w:r w:rsidR="00D52D2B">
        <w:t xml:space="preserve"> model</w:t>
      </w:r>
      <w:r w:rsidR="006C1968">
        <w:t>, as well as for each segmentation branch.</w:t>
      </w:r>
      <w:r w:rsidR="00606B38">
        <w:t xml:space="preserve">  The smaller circles in each plot are values</w:t>
      </w:r>
      <w:r w:rsidR="003E3197">
        <w:t xml:space="preserve"> for each connection </w:t>
      </w:r>
      <w:r w:rsidR="0048131D">
        <w:t xml:space="preserve">between faults </w:t>
      </w:r>
      <w:r w:rsidR="003E3197">
        <w:t xml:space="preserve">in the </w:t>
      </w:r>
      <w:r w:rsidR="004D285C">
        <w:t xml:space="preserve">fault </w:t>
      </w:r>
      <w:r w:rsidR="003E3197">
        <w:t>system,</w:t>
      </w:r>
      <w:r w:rsidR="004D285C">
        <w:t xml:space="preserve"> </w:t>
      </w:r>
      <w:r w:rsidR="0048131D">
        <w:t xml:space="preserve">the </w:t>
      </w:r>
      <w:r w:rsidR="004D285C">
        <w:t>larger circles are mean values as a function of distance</w:t>
      </w:r>
      <w:r w:rsidR="00E442BF">
        <w:t xml:space="preserve">, and larger squares are median values. </w:t>
      </w:r>
      <w:r w:rsidR="004D0479">
        <w:t>Re</w:t>
      </w:r>
      <w:r w:rsidR="00E442BF">
        <w:t>call that</w:t>
      </w:r>
      <w:r w:rsidR="004D0479">
        <w:t xml:space="preserve"> this is an inequality constraint</w:t>
      </w:r>
      <w:r w:rsidR="00317223">
        <w:t>, such that</w:t>
      </w:r>
      <w:r w:rsidR="004D0479">
        <w:t xml:space="preserve"> all passthrough rates </w:t>
      </w:r>
      <w:r w:rsidR="003925EF">
        <w:t>must fall</w:t>
      </w:r>
      <w:r w:rsidR="004D0479">
        <w:t xml:space="preserve"> below the target line for the </w:t>
      </w:r>
      <w:r w:rsidR="004D0479" w:rsidRPr="004D0479">
        <w:rPr>
          <w:i/>
          <w:iCs/>
        </w:rPr>
        <w:t>Low</w:t>
      </w:r>
      <w:r w:rsidR="004D0479">
        <w:t xml:space="preserve">, </w:t>
      </w:r>
      <w:r w:rsidR="004D0479" w:rsidRPr="004D0479">
        <w:rPr>
          <w:i/>
          <w:iCs/>
        </w:rPr>
        <w:t>Mid</w:t>
      </w:r>
      <w:r w:rsidR="004D0479">
        <w:t xml:space="preserve">, and </w:t>
      </w:r>
      <w:r w:rsidR="004D0479" w:rsidRPr="004D0479">
        <w:rPr>
          <w:i/>
          <w:iCs/>
        </w:rPr>
        <w:t>High</w:t>
      </w:r>
      <w:r w:rsidR="004D0479">
        <w:t xml:space="preserve"> branches (and mean results are </w:t>
      </w:r>
      <w:r w:rsidR="005A1DEF">
        <w:t xml:space="preserve">consequently </w:t>
      </w:r>
      <w:r w:rsidR="004D0479">
        <w:t>below the lines as well</w:t>
      </w:r>
      <w:r w:rsidR="00696F4D">
        <w:t>, but with about the</w:t>
      </w:r>
      <w:r w:rsidR="005E2685">
        <w:t xml:space="preserve"> same</w:t>
      </w:r>
      <w:r w:rsidR="00696F4D">
        <w:t xml:space="preserve"> distance trend</w:t>
      </w:r>
      <w:r w:rsidR="005E2685">
        <w:t xml:space="preserve"> as the target</w:t>
      </w:r>
      <w:r w:rsidR="00696F4D">
        <w:t xml:space="preserve">).  </w:t>
      </w:r>
      <w:r w:rsidR="008347B8">
        <w:t>As expected, the no segmentation</w:t>
      </w:r>
      <w:r w:rsidR="00696F4D">
        <w:t xml:space="preserve"> </w:t>
      </w:r>
      <w:r w:rsidR="008347B8">
        <w:t>(</w:t>
      </w:r>
      <w:r w:rsidR="00696F4D" w:rsidRPr="00696F4D">
        <w:rPr>
          <w:i/>
          <w:iCs/>
        </w:rPr>
        <w:t>None</w:t>
      </w:r>
      <w:r w:rsidR="008347B8">
        <w:t xml:space="preserve">) </w:t>
      </w:r>
      <w:r w:rsidR="00696F4D">
        <w:t xml:space="preserve">branch </w:t>
      </w:r>
      <w:r w:rsidR="008B540C">
        <w:t>shows</w:t>
      </w:r>
      <w:r w:rsidR="00696F4D">
        <w:t xml:space="preserve"> </w:t>
      </w:r>
      <w:r w:rsidR="008B540C">
        <w:t>almost no</w:t>
      </w:r>
      <w:r w:rsidR="00696F4D">
        <w:t xml:space="preserve"> </w:t>
      </w:r>
      <w:r w:rsidR="008B540C">
        <w:t xml:space="preserve">trend </w:t>
      </w:r>
      <w:r w:rsidR="005963B1">
        <w:t xml:space="preserve">with </w:t>
      </w:r>
      <w:r w:rsidR="00696F4D">
        <w:t>distance</w:t>
      </w:r>
      <w:r w:rsidR="008079C4">
        <w:t>, and t</w:t>
      </w:r>
      <w:r w:rsidR="00696F4D">
        <w:t xml:space="preserve">he </w:t>
      </w:r>
      <w:r w:rsidR="00696F4D" w:rsidRPr="00696F4D">
        <w:rPr>
          <w:i/>
          <w:iCs/>
        </w:rPr>
        <w:t>Classic</w:t>
      </w:r>
      <w:r w:rsidR="00696F4D">
        <w:t xml:space="preserve"> branch shows </w:t>
      </w:r>
      <w:r w:rsidR="005963B1">
        <w:t xml:space="preserve">relatively </w:t>
      </w:r>
      <w:r w:rsidR="00C275A1">
        <w:t>few connections</w:t>
      </w:r>
      <w:r w:rsidR="00696F4D">
        <w:t xml:space="preserve"> </w:t>
      </w:r>
      <w:r w:rsidR="008079C4">
        <w:t>(</w:t>
      </w:r>
      <w:r w:rsidR="00696F4D">
        <w:t>only within the Special faults</w:t>
      </w:r>
      <w:r w:rsidR="008079C4">
        <w:t xml:space="preserve">; </w:t>
      </w:r>
      <w:r w:rsidR="00C91920" w:rsidRPr="00C91920">
        <w:rPr>
          <w:b/>
          <w:bCs/>
        </w:rPr>
        <w:t>Table 5</w:t>
      </w:r>
      <w:r w:rsidR="00C91920">
        <w:t>)</w:t>
      </w:r>
      <w:r w:rsidR="00696F4D">
        <w:t>.</w:t>
      </w:r>
      <w:r w:rsidR="000C6C67">
        <w:t xml:space="preserve">  </w:t>
      </w:r>
      <w:r w:rsidR="000A2292">
        <w:t>Again, these plots</w:t>
      </w:r>
      <w:r w:rsidR="00D337C1">
        <w:t xml:space="preserve"> give us confidence that the inversion is working as intended.</w:t>
      </w:r>
    </w:p>
    <w:p w14:paraId="1DE19855" w14:textId="4E37117B" w:rsidR="00A8278D" w:rsidRDefault="0067543A" w:rsidP="00FD1F70">
      <w:pPr>
        <w:pStyle w:val="BodyText"/>
      </w:pPr>
      <w:r>
        <w:tab/>
      </w:r>
      <w:r w:rsidR="00A572FD">
        <w:t xml:space="preserve">The Electronic Supplements </w:t>
      </w:r>
      <w:r w:rsidR="00DB78EC">
        <w:t xml:space="preserve">contain a variety of other plots relating to segmentation, including a map view of </w:t>
      </w:r>
      <w:r>
        <w:t xml:space="preserve">fractional passthrough </w:t>
      </w:r>
      <w:r w:rsidR="00DB78EC">
        <w:t>rates</w:t>
      </w:r>
      <w:r>
        <w:t xml:space="preserve"> (</w:t>
      </w:r>
      <w:hyperlink r:id="rId62" w:history="1">
        <w:r w:rsidR="00DB78EC">
          <w:rPr>
            <w:rStyle w:val="Hyperlink"/>
          </w:rPr>
          <w:t>e.g., here for the branch-averaged solution</w:t>
        </w:r>
      </w:hyperlink>
      <w:r>
        <w:t>)</w:t>
      </w:r>
      <w:r w:rsidR="00213D53">
        <w:t xml:space="preserve">.  The pages for each parent fault section also </w:t>
      </w:r>
      <w:r w:rsidR="00316279">
        <w:t>include</w:t>
      </w:r>
      <w:r w:rsidR="00B64262">
        <w:t xml:space="preserve"> a</w:t>
      </w:r>
      <w:r w:rsidR="00316279">
        <w:t xml:space="preserve"> map showing</w:t>
      </w:r>
      <w:r w:rsidR="00213D53">
        <w:t xml:space="preserve"> the frequency </w:t>
      </w:r>
      <w:r w:rsidR="00B35B5A">
        <w:t>of</w:t>
      </w:r>
      <w:r w:rsidR="00213D53">
        <w:t xml:space="preserve"> co-ruptures with </w:t>
      </w:r>
      <w:r w:rsidR="00960FC2">
        <w:t>neighboring</w:t>
      </w:r>
      <w:r w:rsidR="00B35B5A">
        <w:t xml:space="preserve"> fault</w:t>
      </w:r>
      <w:r w:rsidR="00213D53">
        <w:t>s</w:t>
      </w:r>
      <w:r w:rsidR="00740801">
        <w:t>, as well as</w:t>
      </w:r>
      <w:r w:rsidR="00960FC2">
        <w:t xml:space="preserve"> examples of individual ruptures</w:t>
      </w:r>
      <w:r w:rsidR="00BD3BC1">
        <w:t xml:space="preserve"> for a range of likelihoods</w:t>
      </w:r>
      <w:r w:rsidR="00891D76">
        <w:t xml:space="preserve"> including the most extreme</w:t>
      </w:r>
      <w:r w:rsidR="00EF512F">
        <w:t xml:space="preserve"> case</w:t>
      </w:r>
      <w:r w:rsidR="00213D53">
        <w:t xml:space="preserve"> (e.g.,</w:t>
      </w:r>
      <w:r w:rsidR="00C86DD1">
        <w:t xml:space="preserve"> </w:t>
      </w:r>
      <w:hyperlink r:id="rId63" w:anchor="connectivity" w:history="1">
        <w:r w:rsidR="00C86DD1" w:rsidRPr="00A8278D">
          <w:rPr>
            <w:rStyle w:val="Hyperlink"/>
          </w:rPr>
          <w:t xml:space="preserve">here </w:t>
        </w:r>
      </w:hyperlink>
      <w:r w:rsidR="00C86DD1">
        <w:t xml:space="preserve">and </w:t>
      </w:r>
      <w:hyperlink r:id="rId64" w:anchor="rupture-examples" w:history="1">
        <w:r w:rsidR="00C86DD1" w:rsidRPr="00385886">
          <w:rPr>
            <w:rStyle w:val="Hyperlink"/>
          </w:rPr>
          <w:t>here</w:t>
        </w:r>
      </w:hyperlink>
      <w:r w:rsidR="00C86DD1">
        <w:t>, respectively</w:t>
      </w:r>
      <w:r w:rsidR="00A8278D">
        <w:t>, for the Cucamonga fault).</w:t>
      </w:r>
    </w:p>
    <w:p w14:paraId="7950BA12" w14:textId="6572E8D1" w:rsidR="00337BE1" w:rsidRPr="008305C2" w:rsidRDefault="00337BE1" w:rsidP="00216E32">
      <w:pPr>
        <w:pStyle w:val="Heading2"/>
      </w:pPr>
      <w:bookmarkStart w:id="75" w:name="_Toc127506063"/>
      <w:r>
        <w:t>Fits To Data</w:t>
      </w:r>
      <w:r w:rsidR="00DB1978">
        <w:t xml:space="preserve"> Not Used in the Inversion</w:t>
      </w:r>
      <w:bookmarkEnd w:id="75"/>
    </w:p>
    <w:p w14:paraId="43C22010" w14:textId="082C6398" w:rsidR="00E90DAD" w:rsidRDefault="00E90DAD" w:rsidP="00FD1F70">
      <w:pPr>
        <w:pStyle w:val="BodyText"/>
      </w:pPr>
    </w:p>
    <w:p w14:paraId="3B749F52" w14:textId="1D4AAABB" w:rsidR="00316580" w:rsidRDefault="00521F3E" w:rsidP="00316580">
      <w:pPr>
        <w:pStyle w:val="BodyText"/>
      </w:pPr>
      <w:r>
        <w:lastRenderedPageBreak/>
        <w:tab/>
      </w:r>
      <w:r w:rsidR="0007193E" w:rsidRPr="00174E27">
        <w:rPr>
          <w:b/>
          <w:bCs/>
        </w:rPr>
        <w:t>Figure</w:t>
      </w:r>
      <w:r w:rsidR="002B1741" w:rsidRPr="00174E27">
        <w:rPr>
          <w:b/>
          <w:bCs/>
        </w:rPr>
        <w:t xml:space="preserve"> 2</w:t>
      </w:r>
      <w:r w:rsidR="009F7976" w:rsidRPr="00174E27">
        <w:rPr>
          <w:b/>
          <w:bCs/>
        </w:rPr>
        <w:t>1</w:t>
      </w:r>
      <w:r>
        <w:t xml:space="preserve"> </w:t>
      </w:r>
      <w:r w:rsidR="00174E27">
        <w:t>shows</w:t>
      </w:r>
      <w:r w:rsidR="00A972DF">
        <w:t xml:space="preserve"> how</w:t>
      </w:r>
      <w:r w:rsidR="00B97C88">
        <w:t xml:space="preserve"> </w:t>
      </w:r>
      <w:r w:rsidR="00061B1B">
        <w:t>the</w:t>
      </w:r>
      <w:r w:rsidR="00174F2E">
        <w:t xml:space="preserve"> cumulative</w:t>
      </w:r>
      <w:r w:rsidR="00061B1B">
        <w:t xml:space="preserve"> frequency distribution</w:t>
      </w:r>
      <w:r w:rsidR="0042121F">
        <w:t xml:space="preserve"> of</w:t>
      </w:r>
      <w:r w:rsidR="00174E27">
        <w:t xml:space="preserve"> rupture</w:t>
      </w:r>
      <w:r w:rsidR="00B97C88">
        <w:t xml:space="preserve"> length</w:t>
      </w:r>
      <w:r w:rsidR="0042121F">
        <w:t xml:space="preserve"> implied by the </w:t>
      </w:r>
      <w:r w:rsidR="00C65FA4">
        <w:t>model</w:t>
      </w:r>
      <w:r w:rsidR="00B97C88">
        <w:t xml:space="preserve"> </w:t>
      </w:r>
      <w:r w:rsidR="0050213F">
        <w:t>compare</w:t>
      </w:r>
      <w:r w:rsidR="00C65FA4">
        <w:t>s</w:t>
      </w:r>
      <w:r w:rsidR="0050213F">
        <w:t xml:space="preserve"> to the</w:t>
      </w:r>
      <w:r w:rsidR="00316580">
        <w:t xml:space="preserve"> Wells (2013) </w:t>
      </w:r>
      <w:r w:rsidR="00316580" w:rsidRPr="00316580">
        <w:t xml:space="preserve">global compilation of 258 </w:t>
      </w:r>
      <w:r w:rsidR="00FD7E34">
        <w:t xml:space="preserve">observed </w:t>
      </w:r>
      <w:r w:rsidR="00316580" w:rsidRPr="00316580">
        <w:t>earthquakes</w:t>
      </w:r>
      <w:r w:rsidR="00316580">
        <w:t xml:space="preserve"> (c</w:t>
      </w:r>
      <w:r w:rsidR="00316580" w:rsidRPr="00316580">
        <w:t xml:space="preserve">urves have been normalized </w:t>
      </w:r>
      <w:r w:rsidR="00C72E51">
        <w:t xml:space="preserve">for </w:t>
      </w:r>
      <w:r w:rsidR="00316580" w:rsidRPr="00316580">
        <w:t>comparison purposes</w:t>
      </w:r>
      <w:r w:rsidR="00316580">
        <w:t>)</w:t>
      </w:r>
      <w:r w:rsidR="00646609">
        <w:t>.</w:t>
      </w:r>
      <w:r w:rsidR="000F4EBE">
        <w:rPr>
          <w:b/>
          <w:bCs/>
        </w:rPr>
        <w:t xml:space="preserve"> </w:t>
      </w:r>
      <w:r w:rsidR="00423ED8">
        <w:t>The agreement</w:t>
      </w:r>
      <w:r w:rsidR="00BD508F">
        <w:t xml:space="preserve"> for WUS</w:t>
      </w:r>
      <w:r w:rsidR="006C74FB">
        <w:t xml:space="preserve"> (</w:t>
      </w:r>
      <w:r w:rsidR="005349D6" w:rsidRPr="009B4D57">
        <w:rPr>
          <w:b/>
          <w:bCs/>
        </w:rPr>
        <w:t>Figure 21a</w:t>
      </w:r>
      <w:r w:rsidR="005349D6">
        <w:t xml:space="preserve">) </w:t>
      </w:r>
      <w:r w:rsidR="00423ED8">
        <w:t xml:space="preserve">is quite good up to about </w:t>
      </w:r>
      <w:r w:rsidR="00493205">
        <w:t>4</w:t>
      </w:r>
      <w:r w:rsidR="00423ED8">
        <w:t>50 km</w:t>
      </w:r>
      <w:r w:rsidR="003E319C">
        <w:t>, beyond</w:t>
      </w:r>
      <w:r w:rsidR="00696A02">
        <w:t xml:space="preserve"> for which there is a discrepancy due to a lack of observation</w:t>
      </w:r>
      <w:r w:rsidR="00FC35E6">
        <w:t xml:space="preserve"> of such events</w:t>
      </w:r>
      <w:r w:rsidR="00DA0AE6">
        <w:t>.</w:t>
      </w:r>
      <w:r w:rsidR="00D41D99">
        <w:t xml:space="preserve">  </w:t>
      </w:r>
      <w:r w:rsidR="00FC35E6">
        <w:t>Th</w:t>
      </w:r>
      <w:r w:rsidR="001540C9">
        <w:t>e latter</w:t>
      </w:r>
      <w:r w:rsidR="00D41D99">
        <w:t xml:space="preserve"> impl</w:t>
      </w:r>
      <w:r w:rsidR="00FC35E6">
        <w:t>ie</w:t>
      </w:r>
      <w:r w:rsidR="001540C9">
        <w:t>s</w:t>
      </w:r>
      <w:r w:rsidR="00A50A3C">
        <w:t xml:space="preserve"> there might be a physical upper bound on rupture length</w:t>
      </w:r>
      <w:r w:rsidR="006B7F27">
        <w:t xml:space="preserve">, which would be an </w:t>
      </w:r>
      <w:r w:rsidR="00F114F3">
        <w:t>easy constraint to add to the model.</w:t>
      </w:r>
    </w:p>
    <w:p w14:paraId="24110337" w14:textId="77777777" w:rsidR="00E35065" w:rsidRDefault="002C3690" w:rsidP="00316580">
      <w:pPr>
        <w:pStyle w:val="BodyText"/>
      </w:pPr>
      <w:r>
        <w:tab/>
        <w:t>T</w:t>
      </w:r>
      <w:r w:rsidR="002F7724">
        <w:t>wo</w:t>
      </w:r>
      <w:r>
        <w:t xml:space="preserve"> salient question</w:t>
      </w:r>
      <w:r w:rsidR="0078055F">
        <w:t>s</w:t>
      </w:r>
      <w:r w:rsidR="00736C8A">
        <w:t xml:space="preserve"> </w:t>
      </w:r>
      <w:r w:rsidR="002F7724">
        <w:t>are</w:t>
      </w:r>
      <w:r w:rsidR="00736C8A">
        <w:t xml:space="preserve"> whether the Wells (2013) data set represents an unbiased</w:t>
      </w:r>
      <w:r w:rsidR="009E68A8">
        <w:t xml:space="preserve"> global sample, </w:t>
      </w:r>
      <w:r w:rsidR="004A56B7">
        <w:t>and</w:t>
      </w:r>
      <w:r w:rsidR="0039098A">
        <w:t xml:space="preserve"> whether it is</w:t>
      </w:r>
      <w:r w:rsidR="009E68A8">
        <w:t xml:space="preserve"> applicable to WUS.</w:t>
      </w:r>
      <w:r w:rsidR="00A50A1D">
        <w:t xml:space="preserve">  </w:t>
      </w:r>
      <w:r w:rsidR="00925601">
        <w:t>Another</w:t>
      </w:r>
      <w:r w:rsidR="00A50A1D">
        <w:t xml:space="preserve"> question is whether the lack of</w:t>
      </w:r>
      <w:r w:rsidR="004A56B7">
        <w:t xml:space="preserve"> observations above 450 km </w:t>
      </w:r>
      <w:r w:rsidR="00DB09A4">
        <w:t>is a sampling issue with respect to rare events</w:t>
      </w:r>
      <w:r w:rsidR="005A5175">
        <w:t xml:space="preserve">; </w:t>
      </w:r>
      <w:r w:rsidR="00925601">
        <w:t xml:space="preserve">in other words, </w:t>
      </w:r>
      <w:r w:rsidR="005A5175">
        <w:t>can we</w:t>
      </w:r>
      <w:r w:rsidR="00F21AB5">
        <w:t xml:space="preserve"> reject our model by demonstrating</w:t>
      </w:r>
      <w:r w:rsidR="00407ED1">
        <w:t xml:space="preserve"> that it implies</w:t>
      </w:r>
      <w:r w:rsidR="00827BD7">
        <w:t xml:space="preserve"> a significant probability of having seen such </w:t>
      </w:r>
      <w:r w:rsidR="006045D6">
        <w:t xml:space="preserve">an </w:t>
      </w:r>
      <w:r w:rsidR="00827BD7">
        <w:t>event by now?</w:t>
      </w:r>
      <w:r w:rsidR="00850CDE">
        <w:t xml:space="preserve">  </w:t>
      </w:r>
    </w:p>
    <w:p w14:paraId="27CFC422" w14:textId="5B1056E2" w:rsidR="003A3442" w:rsidRDefault="00E35065" w:rsidP="00316580">
      <w:pPr>
        <w:pStyle w:val="BodyText"/>
      </w:pPr>
      <w:r>
        <w:tab/>
        <w:t xml:space="preserve">How much </w:t>
      </w:r>
      <w:r w:rsidR="000D76C2">
        <w:t xml:space="preserve">can we suppress long ruptures by </w:t>
      </w:r>
      <w:r w:rsidR="00B45295">
        <w:t xml:space="preserve">simply </w:t>
      </w:r>
      <w:r w:rsidR="000D76C2">
        <w:t>preventing them from traversing the creeping section of San Andreas fault</w:t>
      </w:r>
      <w:r w:rsidR="00B45295">
        <w:t>?</w:t>
      </w:r>
      <w:r w:rsidR="000D76C2">
        <w:t xml:space="preserve"> </w:t>
      </w:r>
      <w:r w:rsidR="0078017F">
        <w:t xml:space="preserve">The </w:t>
      </w:r>
      <w:r w:rsidR="0078017F">
        <w:rPr>
          <w:i/>
          <w:iCs/>
        </w:rPr>
        <w:t>Classic</w:t>
      </w:r>
      <w:r w:rsidR="0078017F">
        <w:t xml:space="preserve"> branch</w:t>
      </w:r>
      <w:r w:rsidR="00951F6C">
        <w:t xml:space="preserve"> does not allow</w:t>
      </w:r>
      <w:r w:rsidR="00B45295">
        <w:t xml:space="preserve"> such</w:t>
      </w:r>
      <w:r w:rsidR="00951F6C">
        <w:t xml:space="preserve"> rupture</w:t>
      </w:r>
      <w:r w:rsidR="00B45295">
        <w:t>s</w:t>
      </w:r>
      <w:r w:rsidR="0002270A">
        <w:t>, implying th</w:t>
      </w:r>
      <w:r w:rsidR="00DC28F8">
        <w:t>at ruptures confined to the north</w:t>
      </w:r>
      <w:r w:rsidR="00B06352">
        <w:t>ern</w:t>
      </w:r>
      <w:r w:rsidR="00DC28F8">
        <w:t xml:space="preserve"> and south</w:t>
      </w:r>
      <w:r w:rsidR="00B06352">
        <w:t>ern</w:t>
      </w:r>
      <w:r w:rsidR="008B2120">
        <w:t xml:space="preserve"> San Andreas fault </w:t>
      </w:r>
      <w:r w:rsidR="00F00608">
        <w:t xml:space="preserve">are </w:t>
      </w:r>
      <w:r w:rsidR="00625BFC">
        <w:t>less than</w:t>
      </w:r>
      <w:r w:rsidR="003639C3">
        <w:t xml:space="preserve"> 680 km in length</w:t>
      </w:r>
      <w:r w:rsidR="00CF2B10">
        <w:t xml:space="preserve"> (the maximum exten</w:t>
      </w:r>
      <w:r w:rsidR="00D17E44">
        <w:t>t</w:t>
      </w:r>
      <w:r w:rsidR="00CF2B10">
        <w:t xml:space="preserve"> of the magenta line in </w:t>
      </w:r>
      <w:r w:rsidR="00CF2B10" w:rsidRPr="009B4D57">
        <w:rPr>
          <w:b/>
          <w:bCs/>
        </w:rPr>
        <w:t>Figure 21a</w:t>
      </w:r>
      <w:r w:rsidR="00D17E44">
        <w:t>).</w:t>
      </w:r>
      <w:r w:rsidR="00E6218B">
        <w:t xml:space="preserve">  </w:t>
      </w:r>
      <w:r w:rsidR="00AE04E1">
        <w:t>Furthermore</w:t>
      </w:r>
      <w:r w:rsidR="001907CB">
        <w:t xml:space="preserve">, the </w:t>
      </w:r>
      <w:r w:rsidR="001907CB">
        <w:rPr>
          <w:i/>
          <w:iCs/>
        </w:rPr>
        <w:t>High</w:t>
      </w:r>
      <w:r w:rsidR="001907CB">
        <w:t xml:space="preserve"> segmentation branch does not allow such rupture either</w:t>
      </w:r>
      <w:r w:rsidR="00587154">
        <w:t>, yet it still has</w:t>
      </w:r>
      <w:r w:rsidR="00837FA8">
        <w:t xml:space="preserve"> </w:t>
      </w:r>
      <w:r w:rsidR="007C172A">
        <w:t>a rupture exceeding</w:t>
      </w:r>
      <w:r w:rsidR="00837FA8">
        <w:t xml:space="preserve"> 800 km </w:t>
      </w:r>
      <w:r w:rsidR="007C172A">
        <w:t>every</w:t>
      </w:r>
      <w:r w:rsidR="00534581">
        <w:t xml:space="preserve"> </w:t>
      </w:r>
      <w:r w:rsidR="00594754">
        <w:t>1250</w:t>
      </w:r>
      <w:r w:rsidR="00534581">
        <w:t xml:space="preserve"> years</w:t>
      </w:r>
      <w:r w:rsidR="00195B30">
        <w:t xml:space="preserve"> (orange line)</w:t>
      </w:r>
      <w:r w:rsidR="001F1666">
        <w:t>, implying</w:t>
      </w:r>
      <w:r w:rsidR="00CB71DA">
        <w:t xml:space="preserve"> </w:t>
      </w:r>
      <w:r w:rsidR="004E21F3">
        <w:t>alternative</w:t>
      </w:r>
      <w:r w:rsidR="00630BF3">
        <w:t xml:space="preserve"> </w:t>
      </w:r>
      <w:r w:rsidR="00406F7B">
        <w:t xml:space="preserve">routes for such events to take.  </w:t>
      </w:r>
      <w:r w:rsidR="008A2716">
        <w:t>For the branch-averaged</w:t>
      </w:r>
      <w:r w:rsidR="003419B5">
        <w:t xml:space="preserve"> model</w:t>
      </w:r>
      <w:r w:rsidR="008A2716">
        <w:t xml:space="preserve"> (thick black line)</w:t>
      </w:r>
      <w:r w:rsidR="003419B5">
        <w:t xml:space="preserve">, 77% of </w:t>
      </w:r>
      <w:r w:rsidR="002A6531">
        <w:t>≥800 km lengt</w:t>
      </w:r>
      <w:r w:rsidR="003515AD">
        <w:t>h</w:t>
      </w:r>
      <w:r w:rsidR="002A6531">
        <w:t xml:space="preserve"> ruptures</w:t>
      </w:r>
      <w:r w:rsidR="008A2716">
        <w:t xml:space="preserve"> </w:t>
      </w:r>
      <w:r w:rsidR="00F20F92">
        <w:t>traverse the creeping section</w:t>
      </w:r>
      <w:r w:rsidR="009C69CF">
        <w:t>,</w:t>
      </w:r>
      <w:r w:rsidR="00F20F92">
        <w:t xml:space="preserve"> </w:t>
      </w:r>
      <w:r w:rsidR="009C69CF">
        <w:t>meaning</w:t>
      </w:r>
      <w:r w:rsidR="00F20F92">
        <w:t xml:space="preserve"> 23%</w:t>
      </w:r>
      <w:r w:rsidR="00922278">
        <w:t xml:space="preserve"> </w:t>
      </w:r>
      <w:r w:rsidR="00F20F92">
        <w:t>take a different path.</w:t>
      </w:r>
    </w:p>
    <w:p w14:paraId="3505D79F" w14:textId="55EDA62D" w:rsidR="00DC1319" w:rsidRPr="003B02FA" w:rsidRDefault="00476C6F" w:rsidP="00316580">
      <w:pPr>
        <w:pStyle w:val="BodyText"/>
        <w:rPr>
          <w:b/>
          <w:bCs/>
        </w:rPr>
      </w:pPr>
      <w:r>
        <w:tab/>
      </w:r>
      <w:r w:rsidR="00833AB6">
        <w:t xml:space="preserve">  </w:t>
      </w:r>
      <w:r w:rsidR="003B02FA">
        <w:rPr>
          <w:b/>
          <w:bCs/>
        </w:rPr>
        <w:t xml:space="preserve"> </w:t>
      </w:r>
      <w:r w:rsidR="009E0DA0" w:rsidRPr="0024247F">
        <w:rPr>
          <w:b/>
          <w:bCs/>
        </w:rPr>
        <w:t>Figure 21b</w:t>
      </w:r>
      <w:r w:rsidR="009E0DA0">
        <w:t xml:space="preserve"> shows the same result </w:t>
      </w:r>
      <w:r w:rsidR="00E13A42">
        <w:t xml:space="preserve">except that </w:t>
      </w:r>
      <w:r w:rsidR="003F5D0A">
        <w:t>C</w:t>
      </w:r>
      <w:r w:rsidR="0024247F">
        <w:t>alifornia</w:t>
      </w:r>
      <w:r w:rsidR="00E13A42">
        <w:t xml:space="preserve"> ruptures are excluded</w:t>
      </w:r>
      <w:r w:rsidR="003F5D0A">
        <w:t>, revealing a steeper trend</w:t>
      </w:r>
      <w:r w:rsidR="00940898">
        <w:t>, which may or may not be a good thing</w:t>
      </w:r>
      <w:r w:rsidR="0016569C">
        <w:t xml:space="preserve"> (we do</w:t>
      </w:r>
      <w:r w:rsidR="006E58E6">
        <w:t xml:space="preserve"> </w:t>
      </w:r>
      <w:r w:rsidR="0016569C">
        <w:t>n</w:t>
      </w:r>
      <w:r w:rsidR="006E58E6">
        <w:t>o</w:t>
      </w:r>
      <w:r w:rsidR="0016569C">
        <w:t>t yet know)</w:t>
      </w:r>
      <w:r w:rsidR="00940898">
        <w:t>.</w:t>
      </w:r>
      <w:r w:rsidR="006E58E6">
        <w:t xml:space="preserve">  Both plots imply</w:t>
      </w:r>
      <w:r w:rsidR="00FD6335">
        <w:t>, once again,</w:t>
      </w:r>
      <w:r w:rsidR="006E58E6">
        <w:t xml:space="preserve"> that the</w:t>
      </w:r>
      <w:r w:rsidR="00FD6335">
        <w:t xml:space="preserve"> Classic segmentation branch is an outlier.</w:t>
      </w:r>
      <w:r w:rsidR="003B02FA">
        <w:rPr>
          <w:b/>
          <w:bCs/>
        </w:rPr>
        <w:t xml:space="preserve">  </w:t>
      </w:r>
      <w:r w:rsidR="00DC1319">
        <w:t>The bottom line</w:t>
      </w:r>
      <w:r w:rsidR="003A7214">
        <w:t xml:space="preserve"> is that, until </w:t>
      </w:r>
      <w:r w:rsidR="00A30E25">
        <w:t>more definitive answers are available, it would probably be prudent to</w:t>
      </w:r>
      <w:r w:rsidR="006831BE">
        <w:t xml:space="preserve"> add </w:t>
      </w:r>
      <w:r w:rsidR="00E17399">
        <w:t>some</w:t>
      </w:r>
      <w:r w:rsidR="006831BE">
        <w:t xml:space="preserve"> rupture length limit to </w:t>
      </w:r>
      <w:r w:rsidR="00E17399">
        <w:t>the more segmented models</w:t>
      </w:r>
      <w:r w:rsidR="000C4C18">
        <w:t xml:space="preserve"> </w:t>
      </w:r>
      <w:r w:rsidR="000C4C18" w:rsidRPr="000C4C18">
        <w:rPr>
          <w:highlight w:val="yellow"/>
        </w:rPr>
        <w:t>(WE ARE EXPLORING THIS DURING THE ONGOING REVIEW)</w:t>
      </w:r>
      <w:r w:rsidR="00E17399">
        <w:t>.</w:t>
      </w:r>
    </w:p>
    <w:p w14:paraId="3FA2376D" w14:textId="59188D9C" w:rsidR="00CC45E2" w:rsidRDefault="00196526" w:rsidP="006E049A">
      <w:pPr>
        <w:pStyle w:val="BodyText"/>
      </w:pPr>
      <w:r>
        <w:tab/>
      </w:r>
      <w:r w:rsidR="00EB3983">
        <w:t>We also endeavored</w:t>
      </w:r>
      <w:r w:rsidR="000F622E">
        <w:t xml:space="preserve"> to utilize the detailed surface rupture</w:t>
      </w:r>
      <w:r w:rsidR="00C14855">
        <w:t xml:space="preserve"> observations and statistical analyses of </w:t>
      </w:r>
      <w:r w:rsidR="00C14855" w:rsidRPr="003B3297">
        <w:t>Biasi and Wesnousky (2016, 2017).</w:t>
      </w:r>
      <w:r w:rsidR="00766714">
        <w:t xml:space="preserve">  For example, </w:t>
      </w:r>
      <w:r w:rsidR="00A40892">
        <w:t xml:space="preserve">for strike slip faults </w:t>
      </w:r>
      <w:r w:rsidR="00766714">
        <w:t>they found that</w:t>
      </w:r>
      <w:r w:rsidR="005857A0">
        <w:t xml:space="preserve"> </w:t>
      </w:r>
      <w:r w:rsidR="00F668DC">
        <w:t>"</w:t>
      </w:r>
      <w:r w:rsidR="004D64CC">
        <w:t xml:space="preserve">steps </w:t>
      </w:r>
      <w:r w:rsidR="00F668DC">
        <w:t xml:space="preserve">of 1km or </w:t>
      </w:r>
      <w:r w:rsidR="005857A0">
        <w:t xml:space="preserve">greater </w:t>
      </w:r>
      <w:r w:rsidR="00F668DC">
        <w:t>will be</w:t>
      </w:r>
      <w:r w:rsidR="008A2DD7">
        <w:t xml:space="preserve"> effective</w:t>
      </w:r>
      <w:r w:rsidR="0060594F">
        <w:t xml:space="preserve"> in stopping rupture about 46% of the time"</w:t>
      </w:r>
      <w:r w:rsidR="001E035B">
        <w:t xml:space="preserve"> (Biasi and Wesnousky</w:t>
      </w:r>
      <w:r w:rsidR="00E10831">
        <w:t>, 2016).</w:t>
      </w:r>
      <w:r w:rsidR="002B7B7C">
        <w:t xml:space="preserve">  </w:t>
      </w:r>
      <w:r w:rsidR="002B7B7C">
        <w:lastRenderedPageBreak/>
        <w:t>However, these are based on high resolution</w:t>
      </w:r>
      <w:r w:rsidR="00172658">
        <w:t xml:space="preserve"> surface rupture maps that were obtained </w:t>
      </w:r>
      <w:r w:rsidR="002B45DD">
        <w:t xml:space="preserve">soon </w:t>
      </w:r>
      <w:r w:rsidR="00172658">
        <w:t>after large events</w:t>
      </w:r>
      <w:r w:rsidR="000041DF">
        <w:t xml:space="preserve">, so it is not obvious how to incorporate </w:t>
      </w:r>
      <w:r w:rsidR="00A2329E">
        <w:t>these</w:t>
      </w:r>
      <w:r w:rsidR="000041DF">
        <w:t xml:space="preserve"> results.</w:t>
      </w:r>
      <w:r w:rsidR="002B45DD">
        <w:t xml:space="preserve">  </w:t>
      </w:r>
      <w:r w:rsidR="00AF0F6A">
        <w:t xml:space="preserve">For </w:t>
      </w:r>
      <w:r w:rsidR="001411C1">
        <w:t>instance</w:t>
      </w:r>
      <w:r w:rsidR="00AF0F6A">
        <w:t xml:space="preserve">, it is not clear what </w:t>
      </w:r>
      <w:r w:rsidR="00F218E4">
        <w:t>these</w:t>
      </w:r>
      <w:r w:rsidR="00AF0F6A">
        <w:t xml:space="preserve"> surface </w:t>
      </w:r>
      <w:r w:rsidR="00F0333F">
        <w:t>features tell us about rupture connectivity at depth</w:t>
      </w:r>
      <w:r w:rsidR="0004430E">
        <w:t xml:space="preserve"> (where the dynamics play out).  Our fault model is also</w:t>
      </w:r>
      <w:r w:rsidR="009C293F">
        <w:t xml:space="preserve"> </w:t>
      </w:r>
      <w:r w:rsidR="00E32FA3">
        <w:t>highly</w:t>
      </w:r>
      <w:r w:rsidR="009C293F">
        <w:t xml:space="preserve"> simpli</w:t>
      </w:r>
      <w:r w:rsidR="00325B7A">
        <w:t>fi</w:t>
      </w:r>
      <w:r w:rsidR="00E32FA3">
        <w:t>ed</w:t>
      </w:r>
      <w:r w:rsidR="00325B7A">
        <w:t xml:space="preserve"> </w:t>
      </w:r>
      <w:r w:rsidR="00E32FA3">
        <w:t>compared to the geologic maps they are derived from</w:t>
      </w:r>
      <w:r w:rsidR="00F36F07">
        <w:t xml:space="preserve">.  </w:t>
      </w:r>
      <w:r w:rsidR="00FF3397">
        <w:t>Consequently, w</w:t>
      </w:r>
      <w:r w:rsidR="00F36F07">
        <w:t>e</w:t>
      </w:r>
      <w:r w:rsidR="00B73F12">
        <w:t>re any one of the fault ruptures in our model to occur, we do not</w:t>
      </w:r>
      <w:r w:rsidR="008B72E6">
        <w:t xml:space="preserve"> expect surface rupture features to look anything like our simplified </w:t>
      </w:r>
      <w:r w:rsidR="006E3E4F">
        <w:t xml:space="preserve">fault </w:t>
      </w:r>
      <w:r w:rsidR="008B72E6">
        <w:t>traces.</w:t>
      </w:r>
      <w:r w:rsidR="009E0AEF">
        <w:t xml:space="preserve">  </w:t>
      </w:r>
      <w:r w:rsidR="00CA1052">
        <w:t>We have therefore</w:t>
      </w:r>
      <w:r w:rsidR="00E049F4">
        <w:t xml:space="preserve">, </w:t>
      </w:r>
      <w:r w:rsidR="00D91D04">
        <w:t>thus</w:t>
      </w:r>
      <w:r w:rsidR="00E049F4">
        <w:t xml:space="preserve"> far,</w:t>
      </w:r>
      <w:r w:rsidR="00CA1052">
        <w:t xml:space="preserve"> been un</w:t>
      </w:r>
      <w:r w:rsidR="004F7D9A">
        <w:t>successful in utilizing the</w:t>
      </w:r>
      <w:r w:rsidR="00BA768F">
        <w:t xml:space="preserve"> </w:t>
      </w:r>
      <w:r w:rsidR="007C3D62" w:rsidRPr="007C3D62">
        <w:t>Biasi and Wesnousky (2016, 2017)</w:t>
      </w:r>
      <w:r w:rsidR="001625CC">
        <w:t xml:space="preserve"> studies to evaluate </w:t>
      </w:r>
      <w:r w:rsidR="00A1164A">
        <w:t>our</w:t>
      </w:r>
      <w:r w:rsidR="001625CC">
        <w:t xml:space="preserve"> model</w:t>
      </w:r>
      <w:r w:rsidR="00210983">
        <w:t xml:space="preserve">, but </w:t>
      </w:r>
      <w:r w:rsidR="00D220F8">
        <w:t>future efforts may be more fruitful</w:t>
      </w:r>
      <w:r w:rsidR="00210983">
        <w:t>.</w:t>
      </w:r>
    </w:p>
    <w:p w14:paraId="667FA96F" w14:textId="36EA45B2" w:rsidR="006C606E" w:rsidRPr="008305C2" w:rsidRDefault="006C606E" w:rsidP="00216E32">
      <w:pPr>
        <w:pStyle w:val="Heading2"/>
      </w:pPr>
      <w:bookmarkStart w:id="76" w:name="_Toc213837187"/>
      <w:bookmarkStart w:id="77" w:name="_Toc127506064"/>
      <w:r>
        <w:t xml:space="preserve">Hazard </w:t>
      </w:r>
      <w:r w:rsidR="00367BDE">
        <w:t>Related Metrics</w:t>
      </w:r>
      <w:bookmarkEnd w:id="76"/>
      <w:bookmarkEnd w:id="77"/>
      <w:r>
        <w:t xml:space="preserve"> </w:t>
      </w:r>
    </w:p>
    <w:p w14:paraId="00FB1082" w14:textId="77777777" w:rsidR="00CE170F" w:rsidRDefault="00CE170F" w:rsidP="00FD1F70">
      <w:pPr>
        <w:pStyle w:val="BodyText"/>
      </w:pPr>
    </w:p>
    <w:p w14:paraId="06198A2E" w14:textId="794EA011" w:rsidR="001A6B02" w:rsidRDefault="0025550B" w:rsidP="00FD1F70">
      <w:pPr>
        <w:pStyle w:val="BodyText"/>
      </w:pPr>
      <w:r>
        <w:t>T</w:t>
      </w:r>
      <w:r w:rsidR="00D63F4E">
        <w:t xml:space="preserve">his section </w:t>
      </w:r>
      <w:r w:rsidR="00CE170F">
        <w:t>discussed the implications of the model in terms of various hazard related metrics.</w:t>
      </w:r>
      <w:r>
        <w:t xml:space="preserve"> </w:t>
      </w:r>
    </w:p>
    <w:p w14:paraId="22977D35" w14:textId="2509FE03" w:rsidR="00E260D4" w:rsidRPr="00AC5924" w:rsidRDefault="00E260D4" w:rsidP="00216E32">
      <w:pPr>
        <w:pStyle w:val="Heading3"/>
      </w:pPr>
      <w:bookmarkStart w:id="78" w:name="_Toc223574856"/>
      <w:bookmarkStart w:id="79" w:name="_Toc127506065"/>
      <w:r w:rsidRPr="00AC5924">
        <w:t>Fault Section Participation MFDs</w:t>
      </w:r>
      <w:bookmarkEnd w:id="78"/>
      <w:bookmarkEnd w:id="79"/>
    </w:p>
    <w:p w14:paraId="0628A701" w14:textId="77777777" w:rsidR="00C077A0" w:rsidRDefault="00C077A0" w:rsidP="00FD1F70">
      <w:pPr>
        <w:pStyle w:val="BodyText"/>
      </w:pPr>
    </w:p>
    <w:p w14:paraId="69745A46" w14:textId="50DC4E3B" w:rsidR="000D36CA" w:rsidRDefault="00304171" w:rsidP="00FD1F70">
      <w:pPr>
        <w:pStyle w:val="BodyText"/>
      </w:pPr>
      <w:r>
        <w:tab/>
      </w:r>
      <w:r w:rsidR="00D50FEC">
        <w:t>Hazard at a site is often dominated by one or more nearby faults, so</w:t>
      </w:r>
      <w:r w:rsidR="00014D82">
        <w:t xml:space="preserve"> a particularly </w:t>
      </w:r>
      <w:r w:rsidR="003D640C">
        <w:t>relevant</w:t>
      </w:r>
      <w:r w:rsidR="00014D82">
        <w:t xml:space="preserve"> metric is the</w:t>
      </w:r>
      <w:r w:rsidR="00D50FEC">
        <w:t xml:space="preserve"> </w:t>
      </w:r>
      <w:r w:rsidR="00014D82">
        <w:t>participation MFD</w:t>
      </w:r>
      <w:r w:rsidR="008537CC">
        <w:t>, which</w:t>
      </w:r>
      <w:r w:rsidR="00D50FEC">
        <w:t xml:space="preserve"> quantifies the rate at which ruptures </w:t>
      </w:r>
      <w:r w:rsidR="00F71162">
        <w:t>involve</w:t>
      </w:r>
      <w:r w:rsidR="004D680B">
        <w:t xml:space="preserve"> (or pass by)</w:t>
      </w:r>
      <w:r w:rsidR="00D50FEC">
        <w:t xml:space="preserve"> </w:t>
      </w:r>
      <w:r w:rsidR="008537CC">
        <w:t xml:space="preserve">each </w:t>
      </w:r>
      <w:r w:rsidR="00D50FEC">
        <w:t>fault section</w:t>
      </w:r>
      <w:r w:rsidR="004D680B">
        <w:t xml:space="preserve">, </w:t>
      </w:r>
      <w:r w:rsidR="00D50FEC">
        <w:t>even if they nucleate elsewhere.</w:t>
      </w:r>
      <w:r w:rsidR="00B83CFB">
        <w:t xml:space="preserve">  </w:t>
      </w:r>
      <w:r w:rsidR="00B83CFB" w:rsidRPr="00B83CFB">
        <w:t>It is not practical to look at the participation MFDs for all 5,577 fault subsections, so we</w:t>
      </w:r>
      <w:r w:rsidR="006420A4">
        <w:t xml:space="preserve"> take two approaches here</w:t>
      </w:r>
      <w:r w:rsidR="006C5C94">
        <w:t>.  One is to</w:t>
      </w:r>
      <w:r w:rsidR="006420A4">
        <w:t xml:space="preserve"> plot </w:t>
      </w:r>
      <w:r w:rsidR="00B74858">
        <w:t>subsection</w:t>
      </w:r>
      <w:r w:rsidR="00D20DFB">
        <w:t xml:space="preserve"> participation rates above a</w:t>
      </w:r>
      <w:r w:rsidR="00366D02">
        <w:t xml:space="preserve"> </w:t>
      </w:r>
      <w:r w:rsidR="00D20DFB">
        <w:t>specified magnitude threshold</w:t>
      </w:r>
      <w:r w:rsidR="00B83CFB" w:rsidRPr="00B83CFB">
        <w:t xml:space="preserve"> </w:t>
      </w:r>
      <w:r w:rsidR="00B74858">
        <w:t>in map view</w:t>
      </w:r>
      <w:r w:rsidR="002953ED">
        <w:t xml:space="preserve">, </w:t>
      </w:r>
      <w:r w:rsidR="0040218A">
        <w:t xml:space="preserve">examples of </w:t>
      </w:r>
      <w:r w:rsidR="002953ED">
        <w:t xml:space="preserve">which </w:t>
      </w:r>
      <w:r w:rsidR="0040218A">
        <w:t>are</w:t>
      </w:r>
      <w:r w:rsidR="002953ED">
        <w:t xml:space="preserve"> shown in </w:t>
      </w:r>
      <w:r w:rsidR="002953ED">
        <w:rPr>
          <w:b/>
          <w:bCs/>
        </w:rPr>
        <w:t xml:space="preserve">Figure </w:t>
      </w:r>
      <w:r w:rsidR="00880A35">
        <w:rPr>
          <w:b/>
          <w:bCs/>
        </w:rPr>
        <w:t>22</w:t>
      </w:r>
      <w:r w:rsidR="006767DE">
        <w:t xml:space="preserve"> for </w:t>
      </w:r>
      <w:r w:rsidR="00A119FC" w:rsidRPr="001576A8">
        <w:rPr>
          <w:i/>
          <w:iCs/>
        </w:rPr>
        <w:t>M</w:t>
      </w:r>
      <w:r w:rsidR="00A119FC">
        <w:t xml:space="preserve">≥6.5 and </w:t>
      </w:r>
      <w:r w:rsidR="00A119FC" w:rsidRPr="001576A8">
        <w:rPr>
          <w:i/>
          <w:iCs/>
        </w:rPr>
        <w:t>M</w:t>
      </w:r>
      <w:r w:rsidR="00A119FC">
        <w:t>≥</w:t>
      </w:r>
      <w:r w:rsidR="009B2801">
        <w:t>8</w:t>
      </w:r>
      <w:r w:rsidR="0069613C">
        <w:t xml:space="preserve"> events in the </w:t>
      </w:r>
      <w:r w:rsidR="007B74DA">
        <w:t>branch-averaged</w:t>
      </w:r>
      <w:r w:rsidR="0069613C">
        <w:t xml:space="preserve"> model</w:t>
      </w:r>
      <w:r w:rsidR="0071334C">
        <w:t>.</w:t>
      </w:r>
      <w:r w:rsidR="00883CFB">
        <w:t xml:space="preserve">  </w:t>
      </w:r>
      <w:r w:rsidR="00A75FE4">
        <w:t>T</w:t>
      </w:r>
      <w:r w:rsidR="00130B44">
        <w:t xml:space="preserve">he </w:t>
      </w:r>
      <w:r w:rsidR="00130B44" w:rsidRPr="001576A8">
        <w:rPr>
          <w:i/>
          <w:iCs/>
        </w:rPr>
        <w:t>M</w:t>
      </w:r>
      <w:r w:rsidR="00130B44">
        <w:t xml:space="preserve">≥6.5 </w:t>
      </w:r>
      <w:r w:rsidR="00A75FE4">
        <w:t xml:space="preserve">participation rates are a </w:t>
      </w:r>
      <w:r w:rsidR="003652D7">
        <w:t>pretty good proxy of the hazard posed by each fault, particularly in a relative sense.</w:t>
      </w:r>
      <w:r w:rsidR="00C71A71">
        <w:t xml:space="preserve">  The plot for </w:t>
      </w:r>
      <w:r w:rsidR="00C71A71" w:rsidRPr="001576A8">
        <w:rPr>
          <w:i/>
          <w:iCs/>
        </w:rPr>
        <w:t>M</w:t>
      </w:r>
      <w:r w:rsidR="00C71A71">
        <w:t>≥</w:t>
      </w:r>
      <w:r w:rsidR="006507A0">
        <w:t>8</w:t>
      </w:r>
      <w:r w:rsidR="00C71A71">
        <w:t xml:space="preserve"> </w:t>
      </w:r>
      <w:r w:rsidR="00D42606">
        <w:t xml:space="preserve">reveals </w:t>
      </w:r>
      <w:r w:rsidR="006507A0">
        <w:t>which faults participate in these more extreme events, and at what frequency</w:t>
      </w:r>
      <w:r w:rsidR="00AA6451">
        <w:t>; f</w:t>
      </w:r>
      <w:r w:rsidR="006507A0">
        <w:t>or example</w:t>
      </w:r>
      <w:r w:rsidR="00AA6451">
        <w:t>, the Wasa</w:t>
      </w:r>
      <w:r w:rsidR="008F1A30">
        <w:t>t</w:t>
      </w:r>
      <w:r w:rsidR="00AA6451">
        <w:t xml:space="preserve">ch fault is expected to have </w:t>
      </w:r>
      <w:r w:rsidR="00D42606">
        <w:t xml:space="preserve">one </w:t>
      </w:r>
      <w:r w:rsidR="00AA6451">
        <w:t xml:space="preserve">such event every </w:t>
      </w:r>
      <w:r w:rsidR="00C34F66">
        <w:t>~</w:t>
      </w:r>
      <w:r w:rsidR="001E54D4">
        <w:t>1</w:t>
      </w:r>
      <w:r w:rsidR="00C34F66">
        <w:t>-</w:t>
      </w:r>
      <w:r w:rsidR="00AA6451">
        <w:t>million years</w:t>
      </w:r>
      <w:r w:rsidR="001E54D4">
        <w:t>.</w:t>
      </w:r>
      <w:r w:rsidR="00EE1EC9">
        <w:t xml:space="preserve">  Participat</w:t>
      </w:r>
      <w:r w:rsidR="00C34F66">
        <w:t>ion</w:t>
      </w:r>
      <w:r w:rsidR="00EE1EC9">
        <w:t xml:space="preserve"> rate maps for other thresholds are available in the Electronic Supplements (</w:t>
      </w:r>
      <w:hyperlink r:id="rId65" w:anchor="fault-participation-rates" w:history="1">
        <w:r w:rsidR="00EE1EC9" w:rsidRPr="004C5F6B">
          <w:rPr>
            <w:rStyle w:val="Hyperlink"/>
          </w:rPr>
          <w:t>here for the branch average model</w:t>
        </w:r>
      </w:hyperlink>
      <w:r w:rsidR="00EE1EC9">
        <w:t>).</w:t>
      </w:r>
    </w:p>
    <w:p w14:paraId="79213D5A" w14:textId="4F9084B1" w:rsidR="000D4DE3" w:rsidRPr="00C96EE9" w:rsidRDefault="004B5CF0" w:rsidP="00FD1F70">
      <w:pPr>
        <w:pStyle w:val="BodyText"/>
      </w:pPr>
      <w:r>
        <w:tab/>
      </w:r>
      <w:r w:rsidR="00366D02">
        <w:t>The other approach taken here is to aggregate MFD results for the</w:t>
      </w:r>
      <w:r w:rsidR="00D45C5A">
        <w:t xml:space="preserve"> 5,577</w:t>
      </w:r>
      <w:r w:rsidR="003C2613">
        <w:t xml:space="preserve"> </w:t>
      </w:r>
      <w:r w:rsidR="00B53122">
        <w:t xml:space="preserve">fault </w:t>
      </w:r>
      <w:r w:rsidR="003C2613">
        <w:t>subsections back onto the</w:t>
      </w:r>
      <w:r w:rsidR="00332E09">
        <w:t xml:space="preserve"> </w:t>
      </w:r>
      <w:r w:rsidR="00B96FB8">
        <w:t>1017</w:t>
      </w:r>
      <w:r w:rsidR="00332E09">
        <w:t xml:space="preserve"> </w:t>
      </w:r>
      <w:r w:rsidR="00C325F3">
        <w:t>parent</w:t>
      </w:r>
      <w:r w:rsidR="00E47047">
        <w:t xml:space="preserve"> </w:t>
      </w:r>
      <w:r w:rsidR="003C564C">
        <w:t xml:space="preserve">fault </w:t>
      </w:r>
      <w:r w:rsidR="003C2613">
        <w:t xml:space="preserve">sections, which also </w:t>
      </w:r>
      <w:r w:rsidR="00FD2EC3">
        <w:t>aids in making</w:t>
      </w:r>
      <w:r w:rsidR="003C2613">
        <w:t xml:space="preserve"> meaningful comparison</w:t>
      </w:r>
      <w:r w:rsidR="003C564C">
        <w:t>s</w:t>
      </w:r>
      <w:r w:rsidR="003C2613">
        <w:t xml:space="preserve"> to </w:t>
      </w:r>
      <w:r w:rsidR="00C077A0">
        <w:t>previous models</w:t>
      </w:r>
      <w:r w:rsidR="003C2613">
        <w:t>.</w:t>
      </w:r>
      <w:r w:rsidR="0080566C">
        <w:t xml:space="preserve"> </w:t>
      </w:r>
      <w:r w:rsidR="00FB14B4">
        <w:lastRenderedPageBreak/>
        <w:t>These p</w:t>
      </w:r>
      <w:r w:rsidR="003509FB">
        <w:t>articipation MFDs</w:t>
      </w:r>
      <w:r w:rsidR="009D5B7F">
        <w:t xml:space="preserve">, </w:t>
      </w:r>
      <w:r w:rsidR="00AB2AE4">
        <w:t>as well as</w:t>
      </w:r>
      <w:r w:rsidR="00CA3D95">
        <w:t xml:space="preserve"> </w:t>
      </w:r>
      <w:r w:rsidR="00B22369">
        <w:t>nucle</w:t>
      </w:r>
      <w:r w:rsidR="00DE5D06">
        <w:t>a</w:t>
      </w:r>
      <w:r w:rsidR="00B22369">
        <w:t>tion</w:t>
      </w:r>
      <w:r w:rsidR="009D5B7F">
        <w:t xml:space="preserve"> MFDs</w:t>
      </w:r>
      <w:r w:rsidR="00AB2AE4">
        <w:t xml:space="preserve"> and incremental and cumulative versions of each</w:t>
      </w:r>
      <w:r w:rsidR="009D5B7F">
        <w:t>,</w:t>
      </w:r>
      <w:r w:rsidR="000D4DE3">
        <w:t xml:space="preserve"> </w:t>
      </w:r>
      <w:r w:rsidR="00FB14B4">
        <w:t>are included for each parent fault section</w:t>
      </w:r>
      <w:r w:rsidR="000D4DE3">
        <w:t xml:space="preserve"> </w:t>
      </w:r>
      <w:r w:rsidR="001342F2">
        <w:t>in the Electronic Supplements (</w:t>
      </w:r>
      <w:hyperlink r:id="rId66" w:anchor="parent-section-detail-pages" w:history="1">
        <w:r w:rsidR="006F0685">
          <w:rPr>
            <w:rStyle w:val="Hyperlink"/>
          </w:rPr>
          <w:t xml:space="preserve">here for the </w:t>
        </w:r>
        <w:r w:rsidR="007B74DA">
          <w:rPr>
            <w:rStyle w:val="Hyperlink"/>
          </w:rPr>
          <w:t>branch-averaged</w:t>
        </w:r>
        <w:r w:rsidR="006F0685">
          <w:rPr>
            <w:rStyle w:val="Hyperlink"/>
          </w:rPr>
          <w:t xml:space="preserve"> model</w:t>
        </w:r>
      </w:hyperlink>
      <w:r w:rsidR="001342F2">
        <w:t>)</w:t>
      </w:r>
      <w:r w:rsidR="009428F7">
        <w:t>.</w:t>
      </w:r>
      <w:r w:rsidR="00285241">
        <w:t xml:space="preserve">  </w:t>
      </w:r>
      <w:r w:rsidR="00E73678">
        <w:t xml:space="preserve">For example, the participation MFD for the </w:t>
      </w:r>
      <w:r w:rsidR="00CD17AC">
        <w:t>Wasatch (</w:t>
      </w:r>
      <w:r w:rsidR="00477657">
        <w:t>Salt Lake City, north) fault section</w:t>
      </w:r>
      <w:r w:rsidR="002A651F">
        <w:t xml:space="preserve"> (</w:t>
      </w:r>
      <w:hyperlink r:id="rId67" w:anchor="cumulative-rates-and-recurrence-intervals-table" w:history="1">
        <w:r w:rsidR="002A651F" w:rsidRPr="00FD3F68">
          <w:rPr>
            <w:rStyle w:val="Hyperlink"/>
          </w:rPr>
          <w:t>available here</w:t>
        </w:r>
      </w:hyperlink>
      <w:r w:rsidR="002A651F">
        <w:t>)</w:t>
      </w:r>
      <w:r w:rsidR="00477657">
        <w:t xml:space="preserve"> can be used to confirm</w:t>
      </w:r>
      <w:r w:rsidR="002C53EA">
        <w:t xml:space="preserve"> the </w:t>
      </w:r>
      <w:r w:rsidR="002A651F">
        <w:t>~</w:t>
      </w:r>
      <w:r w:rsidR="002360F4">
        <w:t>1</w:t>
      </w:r>
      <w:r w:rsidR="002A651F">
        <w:t>-million-year</w:t>
      </w:r>
      <w:r w:rsidR="00004F15">
        <w:t xml:space="preserve"> recurrence interval for </w:t>
      </w:r>
      <w:r w:rsidR="00004F15" w:rsidRPr="001576A8">
        <w:rPr>
          <w:i/>
          <w:iCs/>
        </w:rPr>
        <w:t>M</w:t>
      </w:r>
      <w:r w:rsidR="00004F15">
        <w:t>≥8 events</w:t>
      </w:r>
      <w:r w:rsidR="002366FE">
        <w:t>, plus the range of values</w:t>
      </w:r>
      <w:r w:rsidR="0094509E">
        <w:t xml:space="preserve"> implied by epistemic uncertainties</w:t>
      </w:r>
      <w:r w:rsidR="00004F15">
        <w:t>.</w:t>
      </w:r>
      <w:r w:rsidR="009428F7">
        <w:t xml:space="preserve">  Such plots are also available</w:t>
      </w:r>
      <w:r w:rsidR="00D21472">
        <w:t xml:space="preserve"> for the special faults</w:t>
      </w:r>
      <w:r w:rsidR="00A30C4D">
        <w:t xml:space="preserve"> </w:t>
      </w:r>
      <w:r w:rsidR="00770379">
        <w:t>listed</w:t>
      </w:r>
      <w:r w:rsidR="00A30C4D">
        <w:t xml:space="preserve"> in </w:t>
      </w:r>
      <w:r w:rsidR="00770379" w:rsidRPr="00887A60">
        <w:rPr>
          <w:b/>
          <w:bCs/>
        </w:rPr>
        <w:t>Table</w:t>
      </w:r>
      <w:r w:rsidR="00A30C4D" w:rsidRPr="00887A60">
        <w:rPr>
          <w:b/>
          <w:bCs/>
        </w:rPr>
        <w:t xml:space="preserve"> 5</w:t>
      </w:r>
      <w:r w:rsidR="004F27A9">
        <w:t xml:space="preserve"> (</w:t>
      </w:r>
      <w:hyperlink r:id="rId68" w:anchor="special-fault-detail-pages" w:history="1">
        <w:r w:rsidR="004F27A9" w:rsidRPr="00270A84">
          <w:rPr>
            <w:rStyle w:val="Hyperlink"/>
          </w:rPr>
          <w:t>here for branch average</w:t>
        </w:r>
      </w:hyperlink>
      <w:r w:rsidR="004F27A9">
        <w:t>).</w:t>
      </w:r>
      <w:r w:rsidR="00714E94">
        <w:t xml:space="preserve">  </w:t>
      </w:r>
    </w:p>
    <w:p w14:paraId="38CAF530" w14:textId="212C53FC" w:rsidR="00BC297A" w:rsidRDefault="00BC297A" w:rsidP="00216E32">
      <w:pPr>
        <w:pStyle w:val="Heading3"/>
        <w:rPr>
          <w:i w:val="0"/>
          <w:iCs/>
        </w:rPr>
      </w:pPr>
      <w:bookmarkStart w:id="80" w:name="_Toc223574860"/>
    </w:p>
    <w:p w14:paraId="221B5FB3" w14:textId="584F9C7D" w:rsidR="001F0F5B" w:rsidRDefault="001F0F5B" w:rsidP="001F0F5B">
      <w:pPr>
        <w:pStyle w:val="Heading3"/>
      </w:pPr>
      <w:bookmarkStart w:id="81" w:name="_Toc127506066"/>
      <w:r w:rsidRPr="003707F5">
        <w:t xml:space="preserve">Hazard </w:t>
      </w:r>
      <w:r>
        <w:t>Map</w:t>
      </w:r>
      <w:r w:rsidR="006751EA">
        <w:t xml:space="preserve"> and Sensitivi</w:t>
      </w:r>
      <w:r w:rsidR="002238FC">
        <w:t>ti</w:t>
      </w:r>
      <w:r w:rsidR="006751EA">
        <w:t>e</w:t>
      </w:r>
      <w:r>
        <w:t>s</w:t>
      </w:r>
      <w:bookmarkEnd w:id="81"/>
    </w:p>
    <w:p w14:paraId="3C9EB39A" w14:textId="2F47B5AD" w:rsidR="001F0F5B" w:rsidRDefault="001F0F5B" w:rsidP="001F0F5B">
      <w:pPr>
        <w:pStyle w:val="BodyText"/>
      </w:pPr>
    </w:p>
    <w:p w14:paraId="6D116CB6" w14:textId="03EB7190" w:rsidR="001F0F5B" w:rsidRDefault="00B50B7B" w:rsidP="001F0F5B">
      <w:pPr>
        <w:pStyle w:val="BodyText"/>
      </w:pPr>
      <w:r>
        <w:tab/>
      </w:r>
      <w:r w:rsidR="004C0122" w:rsidRPr="00A377EF">
        <w:rPr>
          <w:b/>
          <w:bCs/>
        </w:rPr>
        <w:t xml:space="preserve">Figure </w:t>
      </w:r>
      <w:r w:rsidR="00395EC9" w:rsidRPr="00A377EF">
        <w:rPr>
          <w:b/>
          <w:bCs/>
        </w:rPr>
        <w:t>23</w:t>
      </w:r>
      <w:r w:rsidR="004B79D1">
        <w:rPr>
          <w:b/>
          <w:bCs/>
        </w:rPr>
        <w:t>a</w:t>
      </w:r>
      <w:r w:rsidR="00395EC9">
        <w:t xml:space="preserve"> shows</w:t>
      </w:r>
      <w:r w:rsidR="00FC59E9">
        <w:t xml:space="preserve"> a map of</w:t>
      </w:r>
      <w:r w:rsidR="00A133B2">
        <w:t xml:space="preserve"> the peak ground </w:t>
      </w:r>
      <w:r w:rsidR="00946B16">
        <w:t>acceleration (PGA)</w:t>
      </w:r>
      <w:r w:rsidR="00A133B2">
        <w:t xml:space="preserve"> that has a 2% </w:t>
      </w:r>
      <w:r w:rsidR="00D40A0F">
        <w:t>chance of being exceeded in</w:t>
      </w:r>
      <w:r w:rsidR="00A133B2">
        <w:t xml:space="preserve"> 50-year</w:t>
      </w:r>
      <w:r w:rsidR="00D40A0F">
        <w:t>s</w:t>
      </w:r>
      <w:r w:rsidR="002379E8">
        <w:t xml:space="preserve">, </w:t>
      </w:r>
      <w:r w:rsidR="00ED4B08">
        <w:t>abbreviated as 2in50</w:t>
      </w:r>
      <w:r w:rsidR="008B3347">
        <w:t xml:space="preserve"> </w:t>
      </w:r>
      <w:r w:rsidR="00ED4B08">
        <w:t>hereafter</w:t>
      </w:r>
      <w:r w:rsidR="002379E8">
        <w:t>,</w:t>
      </w:r>
      <w:r w:rsidR="00C67839">
        <w:t xml:space="preserve"> and </w:t>
      </w:r>
      <w:r w:rsidR="005E6E0F">
        <w:t>note that</w:t>
      </w:r>
      <w:r w:rsidR="00212594">
        <w:t xml:space="preserve"> we</w:t>
      </w:r>
      <w:r w:rsidR="002379E8">
        <w:t xml:space="preserve"> may</w:t>
      </w:r>
      <w:r w:rsidR="00212594">
        <w:t xml:space="preserve"> refer to</w:t>
      </w:r>
      <w:r w:rsidR="005E6E0F">
        <w:t xml:space="preserve"> </w:t>
      </w:r>
      <w:r w:rsidR="00FF234D">
        <w:t>these</w:t>
      </w:r>
      <w:r w:rsidR="00212594">
        <w:t xml:space="preserve"> as "hazard map</w:t>
      </w:r>
      <w:r w:rsidR="00FF234D">
        <w:t>s</w:t>
      </w:r>
      <w:r w:rsidR="00212594">
        <w:t xml:space="preserve">" even though </w:t>
      </w:r>
      <w:r w:rsidR="002379E8">
        <w:t>they</w:t>
      </w:r>
      <w:r w:rsidR="00212594">
        <w:t xml:space="preserve"> really </w:t>
      </w:r>
      <w:r w:rsidR="00722184">
        <w:t xml:space="preserve">represent </w:t>
      </w:r>
      <w:r w:rsidR="002379E8">
        <w:t>a</w:t>
      </w:r>
      <w:r w:rsidR="00212594">
        <w:t xml:space="preserve"> </w:t>
      </w:r>
      <w:r w:rsidR="002379E8">
        <w:t>g</w:t>
      </w:r>
      <w:r w:rsidR="00212594">
        <w:t>round motion</w:t>
      </w:r>
      <w:r w:rsidR="00FF216F">
        <w:t xml:space="preserve"> at a particular hazard</w:t>
      </w:r>
      <w:r w:rsidR="00722184">
        <w:t xml:space="preserve"> level</w:t>
      </w:r>
      <w:r w:rsidR="00FF216F">
        <w:t>.</w:t>
      </w:r>
      <w:r w:rsidR="00E2750F">
        <w:t xml:space="preserve">  </w:t>
      </w:r>
      <w:r w:rsidR="00702E38">
        <w:t>The WUS h</w:t>
      </w:r>
      <w:r w:rsidR="00EF2437">
        <w:t xml:space="preserve">azard calculations presented </w:t>
      </w:r>
      <w:r w:rsidR="002228A5">
        <w:t>in this section</w:t>
      </w:r>
      <w:r w:rsidR="00EF2437">
        <w:t xml:space="preserve"> utilize the </w:t>
      </w:r>
      <w:r w:rsidR="00AC0554" w:rsidRPr="00F402BF">
        <w:t>Abrahamson</w:t>
      </w:r>
      <w:r w:rsidR="00AC0554" w:rsidRPr="00EF2437">
        <w:t xml:space="preserve"> et al. (2014)</w:t>
      </w:r>
      <w:r w:rsidR="00AC0554">
        <w:t xml:space="preserve"> GMM with default site parameters (e.g., Vs30=760 m/sec)</w:t>
      </w:r>
      <w:r w:rsidR="00B074D3">
        <w:t>, although</w:t>
      </w:r>
      <w:r w:rsidR="00725563">
        <w:t xml:space="preserve"> </w:t>
      </w:r>
      <w:r w:rsidR="00980D40">
        <w:t>test calculations</w:t>
      </w:r>
      <w:r w:rsidR="00552DF5">
        <w:t xml:space="preserve"> indicate that </w:t>
      </w:r>
      <w:r w:rsidR="00725563">
        <w:t xml:space="preserve">this choice </w:t>
      </w:r>
      <w:r w:rsidR="00552DF5">
        <w:t>has</w:t>
      </w:r>
      <w:r w:rsidR="00725563">
        <w:t xml:space="preserve"> no impact</w:t>
      </w:r>
      <w:r w:rsidR="00552DF5">
        <w:t xml:space="preserve"> on our overall conclusions</w:t>
      </w:r>
      <w:r w:rsidR="003D5A78">
        <w:t xml:space="preserve"> </w:t>
      </w:r>
      <w:r w:rsidR="003D5A78" w:rsidRPr="00EC3A84">
        <w:rPr>
          <w:highlight w:val="yellow"/>
        </w:rPr>
        <w:t xml:space="preserve">(WE </w:t>
      </w:r>
      <w:r w:rsidR="00EC3A84" w:rsidRPr="00EC3A84">
        <w:rPr>
          <w:highlight w:val="yellow"/>
        </w:rPr>
        <w:t>COULD USE</w:t>
      </w:r>
      <w:r w:rsidR="007C1B1B" w:rsidRPr="00EC3A84">
        <w:rPr>
          <w:highlight w:val="yellow"/>
        </w:rPr>
        <w:t xml:space="preserve"> THE </w:t>
      </w:r>
      <w:r w:rsidR="00B074D3">
        <w:rPr>
          <w:highlight w:val="yellow"/>
        </w:rPr>
        <w:t>SET</w:t>
      </w:r>
      <w:r w:rsidR="007C1B1B" w:rsidRPr="00EC3A84">
        <w:rPr>
          <w:highlight w:val="yellow"/>
        </w:rPr>
        <w:t xml:space="preserve"> GMM</w:t>
      </w:r>
      <w:r w:rsidR="00B074D3">
        <w:rPr>
          <w:highlight w:val="yellow"/>
        </w:rPr>
        <w:t>s</w:t>
      </w:r>
      <w:r w:rsidR="007C1B1B" w:rsidRPr="00EC3A84">
        <w:rPr>
          <w:highlight w:val="yellow"/>
        </w:rPr>
        <w:t xml:space="preserve"> USED IN NSHM14/18</w:t>
      </w:r>
      <w:r w:rsidR="00B76907" w:rsidRPr="00EC3A84">
        <w:rPr>
          <w:highlight w:val="yellow"/>
        </w:rPr>
        <w:t xml:space="preserve"> </w:t>
      </w:r>
      <w:r w:rsidR="001F17FA" w:rsidRPr="00EC3A84">
        <w:rPr>
          <w:highlight w:val="yellow"/>
        </w:rPr>
        <w:t>IN THE FINAL REPORT</w:t>
      </w:r>
      <w:r w:rsidR="00EC3A84" w:rsidRPr="00EC3A84">
        <w:rPr>
          <w:highlight w:val="yellow"/>
        </w:rPr>
        <w:t xml:space="preserve"> IF PEOPLE THINK IT'S WORTH THE COMPUTE TIME)</w:t>
      </w:r>
      <w:r w:rsidR="00AC0554">
        <w:t xml:space="preserve">.  </w:t>
      </w:r>
      <w:r w:rsidR="00087A91">
        <w:t>Hazard c</w:t>
      </w:r>
      <w:r w:rsidR="00E2750F">
        <w:t>omparison</w:t>
      </w:r>
      <w:r w:rsidR="00653774">
        <w:t>s</w:t>
      </w:r>
      <w:r w:rsidR="005F615F">
        <w:t xml:space="preserve"> with the NSHM14/18 model </w:t>
      </w:r>
      <w:r w:rsidR="00D77129">
        <w:t xml:space="preserve">are presented and discussed in the </w:t>
      </w:r>
      <w:r w:rsidR="002D499B">
        <w:t>"2018 to 2023 Hazard Changes"</w:t>
      </w:r>
      <w:r w:rsidR="00033E19">
        <w:t xml:space="preserve"> section below.  The point here is to</w:t>
      </w:r>
      <w:r w:rsidR="00B20C6B">
        <w:t xml:space="preserve"> illustrate sensitivity with respect to </w:t>
      </w:r>
      <w:r w:rsidR="00357295">
        <w:t xml:space="preserve">WUS </w:t>
      </w:r>
      <w:r w:rsidR="00B20C6B">
        <w:t>model choices.</w:t>
      </w:r>
      <w:r w:rsidR="00357295">
        <w:t xml:space="preserve">  To this end, </w:t>
      </w:r>
      <w:r w:rsidR="00357295" w:rsidRPr="00BF3B57">
        <w:rPr>
          <w:b/>
          <w:bCs/>
        </w:rPr>
        <w:t>Figure</w:t>
      </w:r>
      <w:r w:rsidR="00E56C94" w:rsidRPr="00BF3B57">
        <w:rPr>
          <w:b/>
          <w:bCs/>
        </w:rPr>
        <w:t xml:space="preserve"> 24</w:t>
      </w:r>
      <w:r w:rsidR="00E56C94">
        <w:t xml:space="preserve"> shows </w:t>
      </w:r>
      <w:r w:rsidR="0025426D">
        <w:t>the influence of each logic tree branch, or more specifically, how the mean hazard map would change if each branch</w:t>
      </w:r>
      <w:r w:rsidR="00CE451B">
        <w:t xml:space="preserve"> choice</w:t>
      </w:r>
      <w:r w:rsidR="0025426D">
        <w:t xml:space="preserve"> was</w:t>
      </w:r>
      <w:r w:rsidR="00CE451B">
        <w:t xml:space="preserve"> proven correct (and all other</w:t>
      </w:r>
      <w:r w:rsidR="002953C5">
        <w:t>s</w:t>
      </w:r>
      <w:r w:rsidR="00CE451B">
        <w:t xml:space="preserve"> zeroed out).</w:t>
      </w:r>
      <w:r w:rsidR="00BF3B57">
        <w:t xml:space="preserve">  Keep in mind that this ignores</w:t>
      </w:r>
      <w:r w:rsidR="00380391">
        <w:t xml:space="preserve"> </w:t>
      </w:r>
      <w:r w:rsidR="007F4BF8">
        <w:t>branch weights</w:t>
      </w:r>
      <w:r w:rsidR="00E36CFB">
        <w:t>,</w:t>
      </w:r>
      <w:r w:rsidR="00410E1E">
        <w:t xml:space="preserve"> e.g., the Evans deformation model </w:t>
      </w:r>
      <w:r w:rsidR="006F19B9">
        <w:t>may imply</w:t>
      </w:r>
      <w:r w:rsidR="00B106B1">
        <w:t xml:space="preserve"> large changes in hazard, but it </w:t>
      </w:r>
      <w:r w:rsidR="00A56150">
        <w:t>also has</w:t>
      </w:r>
      <w:r w:rsidR="00B106B1">
        <w:t xml:space="preserve"> a relatively low</w:t>
      </w:r>
      <w:r w:rsidR="00A56150">
        <w:t xml:space="preserve"> likelihood of being correct (a weight of </w:t>
      </w:r>
      <w:r w:rsidR="00CE3B37">
        <w:t>2</w:t>
      </w:r>
      <w:r w:rsidR="00A56150">
        <w:t>%).</w:t>
      </w:r>
      <w:r w:rsidR="0089155C">
        <w:t xml:space="preserve">  With this caveat in mind</w:t>
      </w:r>
      <w:r w:rsidR="007751CD">
        <w:t>, we can see that the deformation models</w:t>
      </w:r>
      <w:r w:rsidR="00225917">
        <w:t xml:space="preserve"> </w:t>
      </w:r>
      <w:r w:rsidR="001F50A3">
        <w:t xml:space="preserve">generally </w:t>
      </w:r>
      <w:r w:rsidR="00225917">
        <w:t>have the biggest influence on hazard near faults</w:t>
      </w:r>
      <w:r w:rsidR="00CC4E4F">
        <w:t xml:space="preserve"> (</w:t>
      </w:r>
      <w:r w:rsidR="00CC4E4F" w:rsidRPr="00CC4E4F">
        <w:rPr>
          <w:b/>
          <w:bCs/>
        </w:rPr>
        <w:t>Figure 24a</w:t>
      </w:r>
      <w:r w:rsidR="00CC4E4F">
        <w:t>)</w:t>
      </w:r>
      <w:r w:rsidR="002754AC">
        <w:t>.  The next most influential uncertainty is the segmenta</w:t>
      </w:r>
      <w:r w:rsidR="00973912">
        <w:t xml:space="preserve">tion model, with the </w:t>
      </w:r>
      <w:r w:rsidR="00973912" w:rsidRPr="00EE3F9E">
        <w:rPr>
          <w:i/>
          <w:iCs/>
        </w:rPr>
        <w:t>Classic</w:t>
      </w:r>
      <w:r w:rsidR="00973912">
        <w:t xml:space="preserve"> branch implying the greatest hazard</w:t>
      </w:r>
      <w:r w:rsidR="008C4DC2">
        <w:t xml:space="preserve"> (higher frequency of events due to lower maximum magnitudes)</w:t>
      </w:r>
      <w:r w:rsidR="00594E9B">
        <w:t xml:space="preserve"> and</w:t>
      </w:r>
      <w:r w:rsidR="00024FBA">
        <w:t xml:space="preserve"> </w:t>
      </w:r>
      <w:r w:rsidR="00E22025">
        <w:t xml:space="preserve">the least </w:t>
      </w:r>
      <w:r w:rsidR="00024FBA">
        <w:t>segment</w:t>
      </w:r>
      <w:r w:rsidR="00E22025">
        <w:t>ed</w:t>
      </w:r>
      <w:r w:rsidR="00024FBA">
        <w:t xml:space="preserve"> branch </w:t>
      </w:r>
      <w:r w:rsidR="00024FBA">
        <w:lastRenderedPageBreak/>
        <w:t>showing the opposite.</w:t>
      </w:r>
      <w:r w:rsidR="00F93476">
        <w:t xml:space="preserve">  The </w:t>
      </w:r>
      <w:r w:rsidR="00EC7255">
        <w:t>S</w:t>
      </w:r>
      <w:r w:rsidR="00364B70">
        <w:t>upra-sei</w:t>
      </w:r>
      <w:r w:rsidR="00601648">
        <w:t>s</w:t>
      </w:r>
      <w:r w:rsidR="00364B70">
        <w:t xml:space="preserve">mogenic </w:t>
      </w:r>
      <w:r w:rsidR="00F93476" w:rsidRPr="00B33605">
        <w:t>b-value</w:t>
      </w:r>
      <w:r w:rsidR="00F93476">
        <w:t xml:space="preserve"> </w:t>
      </w:r>
      <w:r w:rsidR="0012208B">
        <w:t xml:space="preserve">and Scaling Relationship </w:t>
      </w:r>
      <w:r w:rsidR="00F93476">
        <w:t>branches</w:t>
      </w:r>
      <w:r w:rsidR="00364B70">
        <w:t xml:space="preserve"> are also </w:t>
      </w:r>
      <w:r w:rsidR="0012208B">
        <w:t>influential</w:t>
      </w:r>
      <w:r w:rsidR="007E1292">
        <w:t>, at least</w:t>
      </w:r>
      <w:r w:rsidR="00364B70">
        <w:t xml:space="preserve"> in </w:t>
      </w:r>
      <w:r w:rsidR="00F21427">
        <w:t xml:space="preserve">some areas.  </w:t>
      </w:r>
      <w:r w:rsidR="002E26D2">
        <w:t>The Paleoseismic Data Fit</w:t>
      </w:r>
      <w:r w:rsidR="00ED0BCA">
        <w:t xml:space="preserve"> appears to be the least influential, which is expect in that</w:t>
      </w:r>
      <w:r w:rsidR="00C52AF3">
        <w:t xml:space="preserve"> it is only relevant where</w:t>
      </w:r>
      <w:r w:rsidR="001C22B9">
        <w:t xml:space="preserve"> </w:t>
      </w:r>
      <w:r w:rsidR="00C85380">
        <w:t>such</w:t>
      </w:r>
      <w:r w:rsidR="001C22B9">
        <w:t xml:space="preserve"> constraints are incompatible with</w:t>
      </w:r>
      <w:r w:rsidR="00912124">
        <w:t xml:space="preserve"> slip rates (as </w:t>
      </w:r>
      <w:r w:rsidR="00C85380">
        <w:t>exemplified</w:t>
      </w:r>
      <w:r w:rsidR="00912124">
        <w:t xml:space="preserve"> above)</w:t>
      </w:r>
      <w:r w:rsidR="005D02EC">
        <w:t xml:space="preserve">, </w:t>
      </w:r>
      <w:r w:rsidR="003E44F0">
        <w:t>and such areas</w:t>
      </w:r>
      <w:r w:rsidR="005D02EC">
        <w:t xml:space="preserve"> are harder to </w:t>
      </w:r>
      <w:r w:rsidR="003E44F0">
        <w:t>discern</w:t>
      </w:r>
      <w:r w:rsidR="005D02EC">
        <w:t xml:space="preserve"> in </w:t>
      </w:r>
      <w:r w:rsidR="00C704BB">
        <w:t>broader-scale maps</w:t>
      </w:r>
      <w:r w:rsidR="00912124">
        <w:t>.</w:t>
      </w:r>
    </w:p>
    <w:p w14:paraId="1FE23680" w14:textId="7A5B7899" w:rsidR="00156908" w:rsidRDefault="00877D3D" w:rsidP="001F0F5B">
      <w:pPr>
        <w:pStyle w:val="BodyText"/>
      </w:pPr>
      <w:r>
        <w:tab/>
      </w:r>
      <w:r w:rsidRPr="00C074AB">
        <w:rPr>
          <w:b/>
          <w:bCs/>
        </w:rPr>
        <w:t>Figure 24b</w:t>
      </w:r>
      <w:r>
        <w:t xml:space="preserve"> shows the influence of the various</w:t>
      </w:r>
      <w:r w:rsidR="00C074AB">
        <w:t xml:space="preserve"> gridded seismicity logic-tree branches.  The</w:t>
      </w:r>
      <w:r w:rsidR="007E4E00">
        <w:t xml:space="preserve"> </w:t>
      </w:r>
      <w:r w:rsidR="00025A93">
        <w:t xml:space="preserve">rank of </w:t>
      </w:r>
      <w:r w:rsidR="007E4E00">
        <w:t>overall impact</w:t>
      </w:r>
      <w:r w:rsidR="00025A93">
        <w:t xml:space="preserve">, </w:t>
      </w:r>
      <w:r w:rsidR="00682BE4">
        <w:t xml:space="preserve">going </w:t>
      </w:r>
      <w:r w:rsidR="00025A93">
        <w:t>from most to least influential,</w:t>
      </w:r>
      <w:r w:rsidR="00CC7FB5">
        <w:t xml:space="preserve"> is the</w:t>
      </w:r>
      <w:r w:rsidR="00025A93">
        <w:t xml:space="preserve"> </w:t>
      </w:r>
      <w:r w:rsidR="00F922EF" w:rsidRPr="00682BE4">
        <w:t>Seismic</w:t>
      </w:r>
      <w:r w:rsidR="00AC0C7B" w:rsidRPr="00682BE4">
        <w:t>ity Smoothing Kernel</w:t>
      </w:r>
      <w:r w:rsidR="00CC7FB5" w:rsidRPr="00682BE4">
        <w:t xml:space="preserve">, </w:t>
      </w:r>
      <w:r w:rsidR="007E3E19" w:rsidRPr="00682BE4">
        <w:t xml:space="preserve">the </w:t>
      </w:r>
      <w:r w:rsidR="00AC0C7B" w:rsidRPr="00682BE4">
        <w:t>Seismicity D</w:t>
      </w:r>
      <w:r w:rsidR="00CC7FB5" w:rsidRPr="00682BE4">
        <w:t>eclustering</w:t>
      </w:r>
      <w:r w:rsidR="007E3E19" w:rsidRPr="00682BE4">
        <w:t xml:space="preserve">, the </w:t>
      </w:r>
      <w:r w:rsidR="00FB408A" w:rsidRPr="00682BE4">
        <w:t>regional T</w:t>
      </w:r>
      <w:r w:rsidR="007E3E19" w:rsidRPr="00682BE4">
        <w:t xml:space="preserve">otal </w:t>
      </w:r>
      <w:r w:rsidR="007E3E19" w:rsidRPr="001576A8">
        <w:rPr>
          <w:i/>
          <w:iCs/>
        </w:rPr>
        <w:t>M</w:t>
      </w:r>
      <w:r w:rsidR="00FB408A" w:rsidRPr="00682BE4">
        <w:t>≥5 Rate and b-value</w:t>
      </w:r>
      <w:r w:rsidR="006A6C28" w:rsidRPr="00682BE4">
        <w:t xml:space="preserve">, </w:t>
      </w:r>
      <w:r w:rsidR="000F73A1" w:rsidRPr="00682BE4">
        <w:t>and</w:t>
      </w:r>
      <w:r w:rsidR="006A6C28" w:rsidRPr="00682BE4">
        <w:t xml:space="preserve"> </w:t>
      </w:r>
      <m:oMath>
        <m:sSubSup>
          <m:sSubSupPr>
            <m:ctrlPr>
              <w:rPr>
                <w:rFonts w:ascii="Cambria Math" w:hAnsi="Cambria Math"/>
                <w:i/>
                <w:sz w:val="16"/>
                <w:szCs w:val="16"/>
              </w:rPr>
            </m:ctrlPr>
          </m:sSubSupPr>
          <m:e>
            <m:r>
              <w:rPr>
                <w:rFonts w:ascii="Cambria Math" w:hAnsi="Cambria Math"/>
                <w:sz w:val="16"/>
                <w:szCs w:val="16"/>
              </w:rPr>
              <m:t>M</m:t>
            </m:r>
          </m:e>
          <m:sub>
            <m:r>
              <w:rPr>
                <w:rFonts w:ascii="Cambria Math" w:hAnsi="Cambria Math"/>
                <w:sz w:val="16"/>
                <w:szCs w:val="16"/>
              </w:rPr>
              <m:t>max</m:t>
            </m:r>
          </m:sub>
          <m:sup>
            <m:r>
              <w:rPr>
                <w:rFonts w:ascii="Cambria Math" w:hAnsi="Cambria Math"/>
                <w:sz w:val="16"/>
                <w:szCs w:val="16"/>
              </w:rPr>
              <m:t>off-fault</m:t>
            </m:r>
          </m:sup>
        </m:sSubSup>
      </m:oMath>
      <w:r w:rsidR="00273470" w:rsidRPr="00682BE4">
        <w:t>.</w:t>
      </w:r>
      <w:r w:rsidR="00C074AB" w:rsidRPr="00682BE4">
        <w:t xml:space="preserve"> </w:t>
      </w:r>
    </w:p>
    <w:p w14:paraId="2EC29486" w14:textId="63C4158A" w:rsidR="00877D3D" w:rsidRDefault="00156908" w:rsidP="001F0F5B">
      <w:pPr>
        <w:pStyle w:val="BodyText"/>
      </w:pPr>
      <w:r>
        <w:tab/>
      </w:r>
      <w:r w:rsidR="00B73670" w:rsidRPr="00B73670">
        <w:rPr>
          <w:b/>
          <w:bCs/>
        </w:rPr>
        <w:t>Figure 23b</w:t>
      </w:r>
      <w:r w:rsidR="00B73670">
        <w:t xml:space="preserve"> shows the coefficient of variation (</w:t>
      </w:r>
      <w:r w:rsidR="00B73670" w:rsidRPr="006E1B2E">
        <w:rPr>
          <w:i/>
          <w:iCs/>
        </w:rPr>
        <w:t>COV</w:t>
      </w:r>
      <w:r w:rsidR="00B73670">
        <w:t>)</w:t>
      </w:r>
      <w:r w:rsidR="00587AC1">
        <w:t xml:space="preserve"> implied by all epistemic uncertainties.</w:t>
      </w:r>
      <w:r w:rsidR="000C134B">
        <w:t xml:space="preserve">  The minimum value is 0.0</w:t>
      </w:r>
      <w:r w:rsidR="00210B1F">
        <w:t>31 at a site near San Francisco.</w:t>
      </w:r>
      <w:r w:rsidR="00D54E86">
        <w:t xml:space="preserve">  If a Gaussian distribution is applicable</w:t>
      </w:r>
      <w:r w:rsidR="00417BD6">
        <w:t>, t</w:t>
      </w:r>
      <w:r w:rsidR="00D54E86">
        <w:t xml:space="preserve">he 95% confidence bounds are </w:t>
      </w:r>
      <w:r w:rsidR="00417BD6">
        <w:t>about</w:t>
      </w:r>
      <w:r w:rsidR="00581552">
        <w:t xml:space="preserve"> </w:t>
      </w:r>
      <m:oMath>
        <m:r>
          <w:rPr>
            <w:rFonts w:ascii="Cambria Math" w:hAnsi="Cambria Math"/>
          </w:rPr>
          <m:t>1±2COV</m:t>
        </m:r>
      </m:oMath>
      <w:r w:rsidR="000513F0">
        <w:t xml:space="preserve">, or </w:t>
      </w:r>
      <w:r w:rsidR="00716A3C">
        <w:t>about</w:t>
      </w:r>
      <w:r w:rsidR="00CF4AB2">
        <w:t xml:space="preserve"> 6%</w:t>
      </w:r>
      <w:r w:rsidR="004E231C">
        <w:t xml:space="preserve"> </w:t>
      </w:r>
      <w:r w:rsidR="000C4FC6">
        <w:t>above and below</w:t>
      </w:r>
      <w:r w:rsidR="004E231C">
        <w:t xml:space="preserve"> the mean</w:t>
      </w:r>
      <w:r w:rsidR="000C4FC6">
        <w:t xml:space="preserve"> for this site</w:t>
      </w:r>
      <w:r w:rsidR="004E231C">
        <w:t>.</w:t>
      </w:r>
      <w:r w:rsidR="004D61D2">
        <w:t xml:space="preserve">  </w:t>
      </w:r>
      <w:r w:rsidR="00DE6375">
        <w:t>The</w:t>
      </w:r>
      <w:r w:rsidR="004B21C6">
        <w:t xml:space="preserve"> highest </w:t>
      </w:r>
      <w:r w:rsidR="004B21C6" w:rsidRPr="00F30B0B">
        <w:rPr>
          <w:i/>
          <w:iCs/>
        </w:rPr>
        <w:t>COV</w:t>
      </w:r>
      <w:r w:rsidR="0079625F">
        <w:t xml:space="preserve"> is 1.8 (</w:t>
      </w:r>
      <w:r w:rsidR="003549E4">
        <w:t xml:space="preserve">at latitude and longitude of </w:t>
      </w:r>
      <w:r w:rsidR="00B9733E">
        <w:t>31.5 and -110.2, respectively)</w:t>
      </w:r>
      <w:r w:rsidR="00273454">
        <w:t>, which is</w:t>
      </w:r>
      <w:r w:rsidR="00B9733E">
        <w:t xml:space="preserve"> </w:t>
      </w:r>
      <w:r w:rsidR="00A03C4C">
        <w:t>above the</w:t>
      </w:r>
      <w:r w:rsidR="00DE6375">
        <w:t xml:space="preserve"> color</w:t>
      </w:r>
      <w:r w:rsidR="008E67CB">
        <w:t>-</w:t>
      </w:r>
      <w:r w:rsidR="00DE6375">
        <w:t>scale</w:t>
      </w:r>
      <w:r w:rsidR="00273454">
        <w:t xml:space="preserve"> saturation</w:t>
      </w:r>
      <w:r w:rsidR="00173CD7">
        <w:t xml:space="preserve"> </w:t>
      </w:r>
      <w:r w:rsidR="00DE6375">
        <w:t xml:space="preserve">in </w:t>
      </w:r>
      <w:r w:rsidR="00DE6375" w:rsidRPr="00DE6375">
        <w:rPr>
          <w:b/>
          <w:bCs/>
        </w:rPr>
        <w:t>Figure 23b</w:t>
      </w:r>
      <w:r w:rsidR="00173CD7">
        <w:t xml:space="preserve"> (</w:t>
      </w:r>
      <w:r w:rsidR="00DE6375" w:rsidRPr="008E67CB">
        <w:rPr>
          <w:i/>
          <w:iCs/>
        </w:rPr>
        <w:t>COV</w:t>
      </w:r>
      <w:r w:rsidR="00D170E4">
        <w:t>≥</w:t>
      </w:r>
      <w:r w:rsidR="00DE6375">
        <w:t>1</w:t>
      </w:r>
      <w:r w:rsidR="00B802D8">
        <w:t xml:space="preserve"> </w:t>
      </w:r>
      <w:r w:rsidR="002D377B">
        <w:t>is</w:t>
      </w:r>
      <w:r w:rsidR="00D170E4">
        <w:t xml:space="preserve"> magenta)</w:t>
      </w:r>
      <w:r w:rsidR="008E67CB">
        <w:t>; t</w:t>
      </w:r>
      <w:r w:rsidR="00CD29C0">
        <w:t xml:space="preserve">he Gaussian approximation obviously </w:t>
      </w:r>
      <w:r w:rsidR="008E67CB">
        <w:t>fails</w:t>
      </w:r>
      <w:r w:rsidR="00EB2C62">
        <w:t xml:space="preserve"> for such cases </w:t>
      </w:r>
      <w:r w:rsidR="007B7B34">
        <w:t>given</w:t>
      </w:r>
      <w:r w:rsidR="00EB2C62">
        <w:t xml:space="preserve"> 2in50 PGA cannot be negative.</w:t>
      </w:r>
    </w:p>
    <w:p w14:paraId="55A4FBE1" w14:textId="5F977FD1" w:rsidR="0015640D" w:rsidRDefault="0015640D" w:rsidP="001F0F5B">
      <w:pPr>
        <w:pStyle w:val="BodyText"/>
      </w:pPr>
      <w:r>
        <w:tab/>
        <w:t>The results</w:t>
      </w:r>
      <w:r w:rsidR="00713FC5">
        <w:t xml:space="preserve"> </w:t>
      </w:r>
      <w:r>
        <w:t>presented here are for only one hazard metric (2in50 PGA)</w:t>
      </w:r>
      <w:r w:rsidR="00AD7F29">
        <w:t>.</w:t>
      </w:r>
      <w:r w:rsidR="00902A27">
        <w:t xml:space="preserve">  Results for</w:t>
      </w:r>
      <w:r w:rsidR="00B161F1">
        <w:t xml:space="preserve"> 1</w:t>
      </w:r>
      <w:r w:rsidR="00222BED">
        <w:t xml:space="preserve"> Hz</w:t>
      </w:r>
      <w:r w:rsidR="00B161F1">
        <w:t xml:space="preserve"> spectral acceleration</w:t>
      </w:r>
      <w:r w:rsidR="005E1817">
        <w:t xml:space="preserve"> (SA), </w:t>
      </w:r>
      <w:r w:rsidR="00AE2658">
        <w:t>as well as</w:t>
      </w:r>
      <w:r w:rsidR="005E1817">
        <w:t xml:space="preserve"> for both 2</w:t>
      </w:r>
      <w:r w:rsidR="002D17E5">
        <w:t xml:space="preserve">% and 10% </w:t>
      </w:r>
      <w:r w:rsidR="005E1817">
        <w:t>in</w:t>
      </w:r>
      <w:r w:rsidR="002D17E5">
        <w:t xml:space="preserve"> </w:t>
      </w:r>
      <w:r w:rsidR="005E1817">
        <w:t>50</w:t>
      </w:r>
      <w:r w:rsidR="002D17E5">
        <w:t>-year</w:t>
      </w:r>
      <w:r w:rsidR="00DF7D01">
        <w:t xml:space="preserve"> probability levels, are available in the Electronic Supplements (</w:t>
      </w:r>
      <w:hyperlink r:id="rId69" w:history="1">
        <w:r w:rsidR="00395364">
          <w:rPr>
            <w:rStyle w:val="Hyperlink"/>
          </w:rPr>
          <w:t>link</w:t>
        </w:r>
      </w:hyperlink>
      <w:r w:rsidR="00DF7D01">
        <w:t>).</w:t>
      </w:r>
      <w:r w:rsidR="00753F0A">
        <w:t xml:space="preserve">  Hazard curves</w:t>
      </w:r>
      <w:r w:rsidR="00E80C96">
        <w:t xml:space="preserve"> and associated sensitivity analyses</w:t>
      </w:r>
      <w:r w:rsidR="00753F0A">
        <w:t xml:space="preserve"> </w:t>
      </w:r>
      <w:r w:rsidR="00E80C96">
        <w:t>are also available for</w:t>
      </w:r>
      <w:r w:rsidR="00753F0A">
        <w:t xml:space="preserve"> a number of </w:t>
      </w:r>
      <w:r w:rsidR="00B6132C">
        <w:t>sites</w:t>
      </w:r>
      <w:r w:rsidR="004C76AF">
        <w:t xml:space="preserve"> </w:t>
      </w:r>
      <w:r w:rsidR="00E80C96">
        <w:t>(</w:t>
      </w:r>
      <w:hyperlink r:id="rId70" w:history="1">
        <w:r w:rsidR="00EF09C4">
          <w:rPr>
            <w:rStyle w:val="Hyperlink"/>
          </w:rPr>
          <w:t>link</w:t>
        </w:r>
      </w:hyperlink>
      <w:r w:rsidR="004C76AF">
        <w:t>)</w:t>
      </w:r>
      <w:r w:rsidR="006E72AE">
        <w:t>.</w:t>
      </w:r>
      <w:r w:rsidR="006A1776">
        <w:t xml:space="preserve">  I</w:t>
      </w:r>
      <w:r w:rsidR="00796B39">
        <w:t xml:space="preserve">t is important to emphasize that </w:t>
      </w:r>
      <w:r w:rsidR="003B5C1D">
        <w:t>the i</w:t>
      </w:r>
      <w:r w:rsidR="006A1776">
        <w:t>nferences described here, including the relative influence of various epistemic uncertainties</w:t>
      </w:r>
      <w:r w:rsidR="00C26207">
        <w:t>, will certainly vary among different hazard</w:t>
      </w:r>
      <w:r w:rsidR="00C31B3F">
        <w:t xml:space="preserve"> and risk</w:t>
      </w:r>
      <w:r w:rsidR="00C26207">
        <w:t xml:space="preserve"> metrics.</w:t>
      </w:r>
      <w:r w:rsidR="00C31B3F">
        <w:t xml:space="preserve">  The goal here has </w:t>
      </w:r>
      <w:r w:rsidR="000F7546">
        <w:t xml:space="preserve">not </w:t>
      </w:r>
      <w:r w:rsidR="00C31B3F">
        <w:t>been</w:t>
      </w:r>
      <w:r w:rsidR="000F7546">
        <w:t xml:space="preserve"> an exhaustive investigation</w:t>
      </w:r>
      <w:r w:rsidR="00137437">
        <w:t xml:space="preserve"> with respect to all potential </w:t>
      </w:r>
      <w:r w:rsidR="007D2CC0">
        <w:t xml:space="preserve">model </w:t>
      </w:r>
      <w:r w:rsidR="00137437">
        <w:t xml:space="preserve">uses, but rather to </w:t>
      </w:r>
      <w:r w:rsidR="000A3D3F">
        <w:t>demonstrate that model makes sense</w:t>
      </w:r>
      <w:r w:rsidR="00DD5AA1">
        <w:t xml:space="preserve"> with respect</w:t>
      </w:r>
      <w:r w:rsidR="00E50C68">
        <w:t xml:space="preserve"> to one common</w:t>
      </w:r>
      <w:r w:rsidR="00AF07BA">
        <w:t>ly used metric</w:t>
      </w:r>
      <w:r w:rsidR="00861C1A">
        <w:t>, especially with respect to branch sensitivities</w:t>
      </w:r>
      <w:r w:rsidR="006859EC">
        <w:t>, and</w:t>
      </w:r>
      <w:r w:rsidR="00BA64E6">
        <w:t xml:space="preserve"> </w:t>
      </w:r>
      <w:r w:rsidR="009D070B">
        <w:t xml:space="preserve">to showcase </w:t>
      </w:r>
      <w:r w:rsidR="00BA64E6">
        <w:t>how the</w:t>
      </w:r>
      <w:r w:rsidR="000A3D3F">
        <w:t xml:space="preserve"> </w:t>
      </w:r>
      <w:r w:rsidR="006859EC">
        <w:t>Electronic Supplements can be used for further investigations.</w:t>
      </w:r>
      <w:r w:rsidR="00987C26">
        <w:t xml:space="preserve">  It is probably best to assume that each logic-tree branch </w:t>
      </w:r>
      <w:r w:rsidR="003B5C1D">
        <w:t>could</w:t>
      </w:r>
      <w:r w:rsidR="00987C26">
        <w:t xml:space="preserve"> be most in</w:t>
      </w:r>
      <w:r w:rsidR="00902977">
        <w:t>f</w:t>
      </w:r>
      <w:r w:rsidR="00987C26">
        <w:t>luential</w:t>
      </w:r>
      <w:r w:rsidR="00C76C23">
        <w:t xml:space="preserve"> </w:t>
      </w:r>
      <w:r w:rsidR="00ED0A41">
        <w:t>at</w:t>
      </w:r>
      <w:r w:rsidR="00C76C23">
        <w:t xml:space="preserve"> </w:t>
      </w:r>
      <w:r w:rsidR="00902977">
        <w:t>some location</w:t>
      </w:r>
      <w:r w:rsidR="00C9697C">
        <w:t>,</w:t>
      </w:r>
      <w:r w:rsidR="00F27B6F">
        <w:t xml:space="preserve"> or</w:t>
      </w:r>
      <w:r w:rsidR="00902977">
        <w:t xml:space="preserve"> for some </w:t>
      </w:r>
      <w:r w:rsidR="00C9697C">
        <w:t xml:space="preserve">other </w:t>
      </w:r>
      <w:r w:rsidR="00902977">
        <w:t>hazard</w:t>
      </w:r>
      <w:r w:rsidR="00C9697C">
        <w:t xml:space="preserve"> or risk</w:t>
      </w:r>
      <w:r w:rsidR="00902977">
        <w:t xml:space="preserve"> metric, meaning it is premature to start trimming branches at this point.</w:t>
      </w:r>
    </w:p>
    <w:p w14:paraId="00BB875C" w14:textId="3B33618A" w:rsidR="00251A4C" w:rsidRPr="00682BE4" w:rsidRDefault="00251A4C" w:rsidP="001F0F5B">
      <w:pPr>
        <w:pStyle w:val="BodyText"/>
      </w:pPr>
      <w:r>
        <w:tab/>
      </w:r>
    </w:p>
    <w:p w14:paraId="6CA8488C" w14:textId="15F89574" w:rsidR="008871B2" w:rsidRDefault="008871B2" w:rsidP="008871B2">
      <w:pPr>
        <w:pStyle w:val="Heading1"/>
      </w:pPr>
      <w:bookmarkStart w:id="82" w:name="_Toc127506067"/>
      <w:bookmarkStart w:id="83" w:name="_Ref232156422"/>
      <w:bookmarkStart w:id="84" w:name="_Toc233101632"/>
      <w:bookmarkEnd w:id="80"/>
      <w:r>
        <w:lastRenderedPageBreak/>
        <w:t>CEUS and Cascadia Results</w:t>
      </w:r>
      <w:bookmarkEnd w:id="82"/>
    </w:p>
    <w:p w14:paraId="6E091BC2" w14:textId="7A576937" w:rsidR="00C96EE9" w:rsidRDefault="00C96EE9" w:rsidP="00216E32">
      <w:pPr>
        <w:pStyle w:val="Heading2"/>
      </w:pPr>
    </w:p>
    <w:p w14:paraId="066C656F" w14:textId="53E40507" w:rsidR="008871B2" w:rsidRDefault="005112CE" w:rsidP="008871B2">
      <w:pPr>
        <w:pStyle w:val="BodyText"/>
      </w:pPr>
      <w:r>
        <w:tab/>
        <w:t>Although we</w:t>
      </w:r>
      <w:r w:rsidR="00FA70F5">
        <w:t xml:space="preserve"> endeavor to apply more uniform methodologies in all regions</w:t>
      </w:r>
      <w:r w:rsidR="00170DBA">
        <w:t xml:space="preserve">, </w:t>
      </w:r>
      <w:r w:rsidR="002A2C23">
        <w:t>updates</w:t>
      </w:r>
      <w:r w:rsidR="00A40F9E">
        <w:t xml:space="preserve"> in </w:t>
      </w:r>
      <w:r w:rsidR="00170DBA">
        <w:t>CEUS</w:t>
      </w:r>
      <w:r w:rsidR="00A40F9E">
        <w:t xml:space="preserve"> and Cascadia</w:t>
      </w:r>
      <w:r w:rsidR="001B096F">
        <w:t xml:space="preserve"> have been more modest</w:t>
      </w:r>
      <w:r w:rsidR="00180365">
        <w:t>, which means our level of model interrogation</w:t>
      </w:r>
      <w:r w:rsidR="00545769">
        <w:t xml:space="preserve"> is more </w:t>
      </w:r>
      <w:r w:rsidR="00243B38">
        <w:t>limited</w:t>
      </w:r>
      <w:r w:rsidR="00545769">
        <w:t xml:space="preserve"> as well.</w:t>
      </w:r>
      <w:r w:rsidR="00B8143E">
        <w:t xml:space="preserve">  The logic tree branches for </w:t>
      </w:r>
      <w:r w:rsidR="00662D43">
        <w:t xml:space="preserve">CEUS </w:t>
      </w:r>
      <w:r w:rsidR="00B8143E">
        <w:t>gridded seismicity are identical</w:t>
      </w:r>
      <w:r w:rsidR="00522510">
        <w:t xml:space="preserve"> to those in WUS (the bottom half of </w:t>
      </w:r>
      <w:r w:rsidR="00522510" w:rsidRPr="00522510">
        <w:rPr>
          <w:b/>
          <w:bCs/>
        </w:rPr>
        <w:t>Figure 2</w:t>
      </w:r>
      <w:r w:rsidR="00522510">
        <w:t>).</w:t>
      </w:r>
      <w:r w:rsidR="00332EF7">
        <w:t xml:space="preserve">  </w:t>
      </w:r>
      <w:r w:rsidR="001F2522">
        <w:t>F</w:t>
      </w:r>
      <w:r w:rsidR="004F17B4">
        <w:t>or CEUS fault</w:t>
      </w:r>
      <w:r w:rsidR="009B7072">
        <w:t>s</w:t>
      </w:r>
      <w:r w:rsidR="004F17B4">
        <w:t xml:space="preserve"> </w:t>
      </w:r>
      <w:r w:rsidR="003B7A74">
        <w:t xml:space="preserve">and area </w:t>
      </w:r>
      <w:r w:rsidR="004F17B4">
        <w:t>sources</w:t>
      </w:r>
      <w:r w:rsidR="00E87EA4">
        <w:t>,</w:t>
      </w:r>
      <w:r w:rsidR="00BC4758">
        <w:t xml:space="preserve"> however, </w:t>
      </w:r>
      <w:r w:rsidR="00D83DA5">
        <w:t xml:space="preserve">the </w:t>
      </w:r>
      <w:r w:rsidR="00BC4758">
        <w:t>logic tree</w:t>
      </w:r>
      <w:r w:rsidR="007D62CC">
        <w:t>s are highly variable</w:t>
      </w:r>
      <w:r w:rsidR="00FF5BDD">
        <w:t>, and are therefore not reproduced here.</w:t>
      </w:r>
      <w:r w:rsidR="00AB66F5">
        <w:t xml:space="preserve"> </w:t>
      </w:r>
      <w:r w:rsidR="004B2585">
        <w:t>Most are unchanged since</w:t>
      </w:r>
      <w:r w:rsidR="00EA4AB5">
        <w:t xml:space="preserve"> NSHM14/18</w:t>
      </w:r>
      <w:r w:rsidR="003B7C17">
        <w:t>,</w:t>
      </w:r>
      <w:r w:rsidR="00EA4AB5">
        <w:t xml:space="preserve"> and are therefore available in Petersen et al.</w:t>
      </w:r>
      <w:r w:rsidR="002F3513">
        <w:t xml:space="preserve"> (</w:t>
      </w:r>
      <w:r w:rsidR="00EA4AB5">
        <w:t>2014)</w:t>
      </w:r>
      <w:r w:rsidR="00D4381E">
        <w:t xml:space="preserve">, and </w:t>
      </w:r>
      <w:r w:rsidR="0072102D">
        <w:t>uncertainties for the</w:t>
      </w:r>
      <w:r w:rsidR="00D4381E">
        <w:t xml:space="preserve"> new sources are described by </w:t>
      </w:r>
      <w:r w:rsidR="00E55BDB">
        <w:t xml:space="preserve">Shumway et al. (2023; </w:t>
      </w:r>
      <w:hyperlink r:id="rId71" w:history="1">
        <w:r w:rsidR="00E55BDB" w:rsidRPr="00E35D17">
          <w:rPr>
            <w:rStyle w:val="Hyperlink"/>
            <w:highlight w:val="yellow"/>
          </w:rPr>
          <w:t>link to report here</w:t>
        </w:r>
      </w:hyperlink>
      <w:r w:rsidR="00E55BDB">
        <w:t>)</w:t>
      </w:r>
      <w:r w:rsidR="00EA4AB5">
        <w:t>.</w:t>
      </w:r>
      <w:r w:rsidR="009C70B0">
        <w:t xml:space="preserve">  </w:t>
      </w:r>
      <w:r w:rsidR="004E5E36">
        <w:t>T</w:t>
      </w:r>
      <w:r w:rsidR="00FD7EFB">
        <w:t xml:space="preserve">he new logic tree for </w:t>
      </w:r>
      <w:r w:rsidR="007722DE">
        <w:t>Cascadia</w:t>
      </w:r>
      <w:r w:rsidR="006631EF">
        <w:t xml:space="preserve"> is provided by </w:t>
      </w:r>
      <w:r w:rsidR="00A12253">
        <w:t xml:space="preserve">Frankel and Petersen (2023, </w:t>
      </w:r>
      <w:hyperlink r:id="rId72" w:history="1">
        <w:r w:rsidR="00A12253" w:rsidRPr="00597228">
          <w:rPr>
            <w:rStyle w:val="Hyperlink"/>
          </w:rPr>
          <w:t>available here for now</w:t>
        </w:r>
      </w:hyperlink>
      <w:r w:rsidR="00A12253">
        <w:t>)</w:t>
      </w:r>
      <w:r w:rsidR="00F3389C">
        <w:t>.</w:t>
      </w:r>
    </w:p>
    <w:p w14:paraId="1B8F4FD9" w14:textId="5C085241" w:rsidR="003B7C17" w:rsidRDefault="00537EF1" w:rsidP="008871B2">
      <w:pPr>
        <w:pStyle w:val="BodyText"/>
      </w:pPr>
      <w:r>
        <w:tab/>
      </w:r>
      <w:r w:rsidR="00C30041">
        <w:t>Given this logic tree heterogeneity</w:t>
      </w:r>
      <w:r w:rsidR="00A22CEF">
        <w:t xml:space="preserve">, </w:t>
      </w:r>
      <w:r w:rsidR="00644379">
        <w:t>as well as</w:t>
      </w:r>
      <w:r w:rsidR="00A22CEF">
        <w:t xml:space="preserve"> </w:t>
      </w:r>
      <w:r w:rsidR="0004372D">
        <w:t>unspecified</w:t>
      </w:r>
      <w:r w:rsidR="00A22CEF">
        <w:t xml:space="preserve"> correlation</w:t>
      </w:r>
      <w:r w:rsidR="0004372D">
        <w:t xml:space="preserve"> structure between </w:t>
      </w:r>
      <w:r w:rsidR="003F48BB">
        <w:t xml:space="preserve">nearby </w:t>
      </w:r>
      <w:r w:rsidR="0004372D">
        <w:t xml:space="preserve">sources, we have not been able to conduct the type of </w:t>
      </w:r>
      <w:r w:rsidR="006E2BE9">
        <w:t xml:space="preserve">branch </w:t>
      </w:r>
      <w:r w:rsidR="0004372D">
        <w:t>sensitivity analyses</w:t>
      </w:r>
      <w:r w:rsidR="00721C75">
        <w:t xml:space="preserve"> shown in </w:t>
      </w:r>
      <w:r w:rsidR="00721C75" w:rsidRPr="00644379">
        <w:rPr>
          <w:b/>
          <w:bCs/>
        </w:rPr>
        <w:t>Figure</w:t>
      </w:r>
      <w:r w:rsidR="00644379" w:rsidRPr="00644379">
        <w:rPr>
          <w:b/>
          <w:bCs/>
        </w:rPr>
        <w:t xml:space="preserve"> 24</w:t>
      </w:r>
      <w:r w:rsidR="00644379">
        <w:t>.</w:t>
      </w:r>
      <w:r w:rsidR="0035268C">
        <w:t xml:space="preserve">  Doing so would require</w:t>
      </w:r>
      <w:r w:rsidR="00FC2CDF">
        <w:t xml:space="preserve"> redefining these sources to have</w:t>
      </w:r>
      <w:r w:rsidR="00E85000">
        <w:t xml:space="preserve"> a </w:t>
      </w:r>
      <w:r w:rsidR="005C2053">
        <w:t xml:space="preserve">more common, </w:t>
      </w:r>
      <w:r w:rsidR="00E85000">
        <w:t xml:space="preserve">minimum, necessary, and sufficient </w:t>
      </w:r>
      <w:r w:rsidR="005C2053">
        <w:t xml:space="preserve">set of branches, as </w:t>
      </w:r>
      <w:r w:rsidR="00EA1F1D">
        <w:t>mentioned</w:t>
      </w:r>
      <w:r w:rsidR="005C2053">
        <w:t xml:space="preserve"> in the </w:t>
      </w:r>
      <w:r w:rsidR="00C31FCE">
        <w:t>"CEUS</w:t>
      </w:r>
      <w:r w:rsidR="009C133D">
        <w:t xml:space="preserve"> Fault Sources</w:t>
      </w:r>
      <w:r w:rsidR="00C31FCE">
        <w:t>"</w:t>
      </w:r>
      <w:r w:rsidR="005C2053">
        <w:t xml:space="preserve"> section above,</w:t>
      </w:r>
      <w:r w:rsidR="00EA1F1D">
        <w:t xml:space="preserve"> or the ability to handle </w:t>
      </w:r>
      <w:r w:rsidR="00D66B29">
        <w:t>M</w:t>
      </w:r>
      <w:r w:rsidR="00B408B3">
        <w:t xml:space="preserve">onte </w:t>
      </w:r>
      <w:r w:rsidR="00D66B29">
        <w:t>C</w:t>
      </w:r>
      <w:r w:rsidR="00B408B3">
        <w:t>arlo sampling of logic trees.</w:t>
      </w:r>
      <w:r w:rsidR="001E301D">
        <w:t xml:space="preserve">  Both options will be pursued in the future.</w:t>
      </w:r>
    </w:p>
    <w:p w14:paraId="37BB655F" w14:textId="7D481545" w:rsidR="005C3B40" w:rsidRDefault="005C3B40" w:rsidP="008871B2">
      <w:pPr>
        <w:pStyle w:val="BodyText"/>
      </w:pPr>
      <w:r>
        <w:tab/>
      </w:r>
      <w:r w:rsidR="00E6191A">
        <w:t>One thing we can</w:t>
      </w:r>
      <w:r w:rsidR="00385E7C">
        <w:t xml:space="preserve"> plot are the model</w:t>
      </w:r>
      <w:r w:rsidR="00CC782F">
        <w:t xml:space="preserve"> </w:t>
      </w:r>
      <w:r w:rsidR="00385E7C">
        <w:t>implied MFDs</w:t>
      </w:r>
      <w:r w:rsidR="009C16CD">
        <w:t>.  Th</w:t>
      </w:r>
      <w:r w:rsidR="007B16B2">
        <w:t>ose</w:t>
      </w:r>
      <w:r w:rsidR="009C16CD">
        <w:t xml:space="preserve"> for</w:t>
      </w:r>
      <w:r w:rsidR="00385E7C">
        <w:t xml:space="preserve"> CEUS </w:t>
      </w:r>
      <w:r w:rsidR="007B16B2">
        <w:t>are</w:t>
      </w:r>
      <w:r w:rsidR="00CC782F">
        <w:t xml:space="preserve"> shown in </w:t>
      </w:r>
      <w:r w:rsidR="00E6191A" w:rsidRPr="00CC782F">
        <w:rPr>
          <w:b/>
          <w:bCs/>
        </w:rPr>
        <w:t>Figure 25</w:t>
      </w:r>
      <w:r w:rsidR="00F20D54">
        <w:rPr>
          <w:b/>
          <w:bCs/>
        </w:rPr>
        <w:t>a</w:t>
      </w:r>
      <w:r w:rsidR="001100C2">
        <w:t>, revealing a</w:t>
      </w:r>
      <w:r w:rsidR="004F3FFC">
        <w:t xml:space="preserve"> total </w:t>
      </w:r>
      <w:r w:rsidR="004F3FFC" w:rsidRPr="002D4E12">
        <w:rPr>
          <w:i/>
          <w:iCs/>
        </w:rPr>
        <w:t>M</w:t>
      </w:r>
      <w:r w:rsidR="004F3FFC">
        <w:t>≥5 event rate is</w:t>
      </w:r>
      <w:r w:rsidR="00D628EA">
        <w:t xml:space="preserve"> </w:t>
      </w:r>
      <w:r w:rsidR="000F48D9" w:rsidRPr="00130E6C">
        <w:t>0.34 per year</w:t>
      </w:r>
      <w:r w:rsidR="00D628EA" w:rsidRPr="00130E6C">
        <w:t xml:space="preserve">, up from </w:t>
      </w:r>
      <w:r w:rsidR="00130E6C">
        <w:t>0.23</w:t>
      </w:r>
      <w:r w:rsidR="00D628EA">
        <w:t xml:space="preserve"> in NSHM14/18</w:t>
      </w:r>
      <w:r w:rsidR="00F119C1">
        <w:t xml:space="preserve">, </w:t>
      </w:r>
      <w:r w:rsidR="004E2115">
        <w:t xml:space="preserve">which is </w:t>
      </w:r>
      <w:r w:rsidR="00F119C1">
        <w:t xml:space="preserve">consistent with </w:t>
      </w:r>
      <w:r w:rsidR="00130E6C">
        <w:t>the new model</w:t>
      </w:r>
      <w:r w:rsidR="009E49CB">
        <w:t xml:space="preserve"> now</w:t>
      </w:r>
      <w:r w:rsidR="004E2115">
        <w:t xml:space="preserve"> </w:t>
      </w:r>
      <w:r w:rsidR="00F119C1">
        <w:t>including aftershocks</w:t>
      </w:r>
      <w:r w:rsidR="004E2115">
        <w:t>.</w:t>
      </w:r>
      <w:r w:rsidR="005F3515">
        <w:t xml:space="preserve">  The</w:t>
      </w:r>
      <w:r w:rsidR="004305A9">
        <w:t xml:space="preserve"> regional </w:t>
      </w:r>
      <w:r w:rsidR="004305A9" w:rsidRPr="009C16CD">
        <w:rPr>
          <w:i/>
          <w:iCs/>
        </w:rPr>
        <w:t>b-value</w:t>
      </w:r>
      <w:r w:rsidR="004305A9">
        <w:t xml:space="preserve"> is apparently unchanged</w:t>
      </w:r>
      <w:r w:rsidR="007A09BA">
        <w:t>, as the rate difference for gridded seismicity is</w:t>
      </w:r>
      <w:r w:rsidR="006A17BF">
        <w:t xml:space="preserve"> independent of magnitude.</w:t>
      </w:r>
      <w:r w:rsidR="004E2115">
        <w:t xml:space="preserve"> </w:t>
      </w:r>
      <w:r w:rsidR="005D70DC">
        <w:t xml:space="preserve">As expected, </w:t>
      </w:r>
      <w:r w:rsidR="00F80852">
        <w:t xml:space="preserve">the </w:t>
      </w:r>
      <w:r w:rsidR="00E7024C">
        <w:t>MFD for</w:t>
      </w:r>
      <w:r w:rsidR="005D70DC">
        <w:t xml:space="preserve"> CEUS faults (</w:t>
      </w:r>
      <w:r w:rsidR="00E7024C">
        <w:t>including fault</w:t>
      </w:r>
      <w:r w:rsidR="005D70DC">
        <w:t xml:space="preserve"> area sources) is </w:t>
      </w:r>
      <w:r w:rsidR="00196784">
        <w:t>relatively unchanged</w:t>
      </w:r>
      <w:r w:rsidR="00E7024C">
        <w:t xml:space="preserve"> since NSHM14/18</w:t>
      </w:r>
      <w:r w:rsidR="00017EEF">
        <w:t>,</w:t>
      </w:r>
      <w:r w:rsidR="00196784">
        <w:t xml:space="preserve"> except at lower magnitudes </w:t>
      </w:r>
      <w:r w:rsidR="00F1785C">
        <w:t>where the</w:t>
      </w:r>
      <w:r w:rsidR="0002659B">
        <w:t xml:space="preserve"> new</w:t>
      </w:r>
      <w:r w:rsidR="00196784">
        <w:t xml:space="preserve"> </w:t>
      </w:r>
      <w:r w:rsidR="00C1280C">
        <w:t>Central Virginia and</w:t>
      </w:r>
      <w:r w:rsidR="0002659B">
        <w:t xml:space="preserve"> perhaps</w:t>
      </w:r>
      <w:r w:rsidR="00C1280C">
        <w:t xml:space="preserve"> Saline River</w:t>
      </w:r>
      <w:r w:rsidR="00F71DCF">
        <w:t xml:space="preserve"> sources</w:t>
      </w:r>
      <w:r w:rsidR="0002659B">
        <w:t xml:space="preserve"> are influential</w:t>
      </w:r>
      <w:r w:rsidR="004707A5">
        <w:t xml:space="preserve">.  Note, however, </w:t>
      </w:r>
      <w:r w:rsidR="00EF5417">
        <w:t xml:space="preserve">that </w:t>
      </w:r>
      <w:r w:rsidR="004707A5">
        <w:t>the</w:t>
      </w:r>
      <w:r w:rsidR="000408EF">
        <w:t xml:space="preserve"> </w:t>
      </w:r>
      <w:r w:rsidR="00017A37">
        <w:t>incremental</w:t>
      </w:r>
      <w:r w:rsidR="00F91715">
        <w:t xml:space="preserve"> MFD</w:t>
      </w:r>
      <w:r w:rsidR="00017A37">
        <w:t xml:space="preserve"> for faults in both models</w:t>
      </w:r>
      <w:r w:rsidR="00F91715">
        <w:t xml:space="preserve"> exceed</w:t>
      </w:r>
      <w:r w:rsidR="00011E94">
        <w:t>s</w:t>
      </w:r>
      <w:r w:rsidR="00F91715">
        <w:t xml:space="preserve"> the regional target</w:t>
      </w:r>
      <w:r w:rsidR="005D7E0A">
        <w:t>,</w:t>
      </w:r>
      <w:r w:rsidR="00F91715">
        <w:t xml:space="preserve"> </w:t>
      </w:r>
      <w:r w:rsidR="00011E94">
        <w:t>as well as</w:t>
      </w:r>
      <w:r w:rsidR="009E0F27">
        <w:t xml:space="preserve"> </w:t>
      </w:r>
      <w:r w:rsidR="005D7E0A">
        <w:t xml:space="preserve">the associate </w:t>
      </w:r>
      <w:r w:rsidR="009E0F27">
        <w:t>upper 95% confidence bound</w:t>
      </w:r>
      <w:r w:rsidR="00F91715">
        <w:t xml:space="preserve"> </w:t>
      </w:r>
      <w:r w:rsidR="00446965">
        <w:t xml:space="preserve">at </w:t>
      </w:r>
      <w:r w:rsidR="00485562" w:rsidRPr="002D4E12">
        <w:rPr>
          <w:i/>
          <w:iCs/>
        </w:rPr>
        <w:t>M</w:t>
      </w:r>
      <w:r w:rsidR="00485562">
        <w:t>≥</w:t>
      </w:r>
      <w:r w:rsidR="007F24DF">
        <w:t>7</w:t>
      </w:r>
      <w:r w:rsidR="00763BDC">
        <w:t xml:space="preserve">.  This implies a significant </w:t>
      </w:r>
      <w:r w:rsidR="0052433B">
        <w:t xml:space="preserve">model </w:t>
      </w:r>
      <w:r w:rsidR="00EB226D">
        <w:t>over prediction (</w:t>
      </w:r>
      <w:r w:rsidR="008702E9">
        <w:t>often referred to as a</w:t>
      </w:r>
      <w:r w:rsidR="00164E39">
        <w:t xml:space="preserve"> "</w:t>
      </w:r>
      <w:r w:rsidR="00EB226D">
        <w:t>bulge</w:t>
      </w:r>
      <w:r w:rsidR="00164E39">
        <w:t>"</w:t>
      </w:r>
      <w:r w:rsidR="00EB226D">
        <w:t>)</w:t>
      </w:r>
      <w:r w:rsidR="00763BDC">
        <w:t xml:space="preserve">, although </w:t>
      </w:r>
      <w:r w:rsidR="00164E39">
        <w:t>one could argue that the observational uncertainties</w:t>
      </w:r>
      <w:r w:rsidR="00E518EF">
        <w:t xml:space="preserve"> should be greater at higher magnitudes</w:t>
      </w:r>
      <w:r w:rsidR="00C41479">
        <w:t xml:space="preserve"> </w:t>
      </w:r>
      <w:r w:rsidR="00254DA4">
        <w:t>given</w:t>
      </w:r>
      <w:r w:rsidR="00C41479">
        <w:t xml:space="preserve"> there are very few observations</w:t>
      </w:r>
      <w:r w:rsidR="00EB226D">
        <w:t>.</w:t>
      </w:r>
      <w:r w:rsidR="00446965">
        <w:t xml:space="preserve"> </w:t>
      </w:r>
    </w:p>
    <w:p w14:paraId="6DC7DEC8" w14:textId="2E082B63" w:rsidR="00D46DEE" w:rsidRDefault="006308BB" w:rsidP="008871B2">
      <w:pPr>
        <w:pStyle w:val="BodyText"/>
      </w:pPr>
      <w:r>
        <w:lastRenderedPageBreak/>
        <w:tab/>
        <w:t>The MFDs for Ca</w:t>
      </w:r>
      <w:r w:rsidR="007675B7">
        <w:t>s</w:t>
      </w:r>
      <w:r>
        <w:t xml:space="preserve">cadia are plotted in </w:t>
      </w:r>
      <w:r w:rsidRPr="007675B7">
        <w:rPr>
          <w:b/>
          <w:bCs/>
        </w:rPr>
        <w:t>Figure</w:t>
      </w:r>
      <w:r w:rsidR="007675B7" w:rsidRPr="007675B7">
        <w:rPr>
          <w:b/>
          <w:bCs/>
        </w:rPr>
        <w:t xml:space="preserve"> 25b</w:t>
      </w:r>
      <w:r w:rsidR="007675B7">
        <w:t>.</w:t>
      </w:r>
      <w:r w:rsidR="008217BE">
        <w:t xml:space="preserve">  This shows no change for the gridded seismicity </w:t>
      </w:r>
      <w:r w:rsidR="008D2EC9">
        <w:t xml:space="preserve">(intra slab) </w:t>
      </w:r>
      <w:r w:rsidR="008217BE">
        <w:t>model</w:t>
      </w:r>
      <w:r w:rsidR="008D2EC9">
        <w:t xml:space="preserve">; </w:t>
      </w:r>
      <w:r w:rsidR="008217BE">
        <w:t xml:space="preserve">the work by </w:t>
      </w:r>
      <w:proofErr w:type="spellStart"/>
      <w:r w:rsidR="008217BE" w:rsidRPr="00915049">
        <w:t>Llenos</w:t>
      </w:r>
      <w:proofErr w:type="spellEnd"/>
      <w:r w:rsidR="008D2EC9" w:rsidRPr="00915049">
        <w:t xml:space="preserve"> (</w:t>
      </w:r>
      <w:r w:rsidR="00915049" w:rsidRPr="00915049">
        <w:t xml:space="preserve">2023, </w:t>
      </w:r>
      <w:hyperlink r:id="rId73" w:history="1">
        <w:r w:rsidR="00915049" w:rsidRPr="001962B9">
          <w:rPr>
            <w:rStyle w:val="Hyperlink"/>
            <w:highlight w:val="yellow"/>
          </w:rPr>
          <w:t>link here for now</w:t>
        </w:r>
      </w:hyperlink>
      <w:r w:rsidR="008D2EC9" w:rsidRPr="00915049">
        <w:t>)</w:t>
      </w:r>
      <w:r w:rsidR="008D2EC9">
        <w:t xml:space="preserve"> has not yet been incorporated.  The change</w:t>
      </w:r>
      <w:r w:rsidR="00E81D3E">
        <w:t>s</w:t>
      </w:r>
      <w:r w:rsidR="008D2EC9">
        <w:t xml:space="preserve"> </w:t>
      </w:r>
      <w:r w:rsidR="00E81D3E">
        <w:t>for the fault</w:t>
      </w:r>
      <w:r w:rsidR="008D2EC9">
        <w:t xml:space="preserve"> </w:t>
      </w:r>
      <w:r w:rsidR="00E81D3E">
        <w:t>(sub</w:t>
      </w:r>
      <w:r w:rsidR="00571FF7">
        <w:t>d</w:t>
      </w:r>
      <w:r w:rsidR="00E81D3E">
        <w:t>uction interface)</w:t>
      </w:r>
      <w:r w:rsidR="00571FF7">
        <w:t xml:space="preserve"> </w:t>
      </w:r>
      <w:r w:rsidR="00922783">
        <w:t>are modest and</w:t>
      </w:r>
      <w:r w:rsidR="00F67D77">
        <w:t>, as shown in the next section below,</w:t>
      </w:r>
      <w:r w:rsidR="00922783">
        <w:t xml:space="preserve"> do not</w:t>
      </w:r>
      <w:r w:rsidR="005839D9">
        <w:t xml:space="preserve"> </w:t>
      </w:r>
      <w:r w:rsidR="008577A1">
        <w:t>produce ≥10%</w:t>
      </w:r>
      <w:r w:rsidR="00D46DEE">
        <w:t xml:space="preserve"> changes </w:t>
      </w:r>
      <w:r w:rsidR="00DF4095">
        <w:t>with respect to</w:t>
      </w:r>
      <w:r w:rsidR="00D46DEE">
        <w:t xml:space="preserve"> 2</w:t>
      </w:r>
      <w:r w:rsidR="00DF4095">
        <w:t xml:space="preserve">% in </w:t>
      </w:r>
      <w:r w:rsidR="00D46DEE">
        <w:t>50</w:t>
      </w:r>
      <w:r w:rsidR="00DF4095">
        <w:t>-year</w:t>
      </w:r>
      <w:r w:rsidR="00D46DEE">
        <w:t xml:space="preserve"> </w:t>
      </w:r>
      <w:r w:rsidR="00DF4095">
        <w:t>ground motions</w:t>
      </w:r>
      <w:r w:rsidR="00D46DEE">
        <w:t>.</w:t>
      </w:r>
    </w:p>
    <w:p w14:paraId="52442407" w14:textId="41AA3362" w:rsidR="000C69AD" w:rsidRDefault="000C69AD" w:rsidP="008871B2">
      <w:pPr>
        <w:pStyle w:val="BodyText"/>
      </w:pPr>
      <w:r>
        <w:tab/>
      </w:r>
    </w:p>
    <w:p w14:paraId="3E53273F" w14:textId="5A1B7875" w:rsidR="00B63D9C" w:rsidRDefault="00E469D9" w:rsidP="00B63D9C">
      <w:pPr>
        <w:pStyle w:val="Heading1"/>
      </w:pPr>
      <w:bookmarkStart w:id="85" w:name="_Toc127506068"/>
      <w:r>
        <w:t xml:space="preserve">2018 to 2023 </w:t>
      </w:r>
      <w:r w:rsidR="00C31876">
        <w:t>Hazard Changes</w:t>
      </w:r>
      <w:bookmarkEnd w:id="85"/>
    </w:p>
    <w:p w14:paraId="13072AF4" w14:textId="17158311" w:rsidR="00065912" w:rsidRDefault="00065912" w:rsidP="008871B2">
      <w:pPr>
        <w:pStyle w:val="BodyText"/>
      </w:pPr>
    </w:p>
    <w:p w14:paraId="267676A0" w14:textId="54224291" w:rsidR="00DE31F6" w:rsidRDefault="00DE31F6" w:rsidP="00C90A6F">
      <w:pPr>
        <w:pStyle w:val="BodyText"/>
      </w:pPr>
      <w:r w:rsidRPr="00DE31F6">
        <w:tab/>
      </w:r>
      <w:r w:rsidR="00AF49AE">
        <w:t xml:space="preserve">This section </w:t>
      </w:r>
      <w:r w:rsidR="00975F99">
        <w:t xml:space="preserve">documents </w:t>
      </w:r>
      <w:r w:rsidR="003A56DE">
        <w:t>where and why</w:t>
      </w:r>
      <w:r w:rsidR="00975F99">
        <w:t xml:space="preserve"> </w:t>
      </w:r>
      <w:r w:rsidR="00D5288C">
        <w:t xml:space="preserve">CONUS </w:t>
      </w:r>
      <w:r w:rsidR="00975F99">
        <w:t xml:space="preserve">hazard </w:t>
      </w:r>
      <w:r w:rsidR="004D67D0">
        <w:t>has changed</w:t>
      </w:r>
      <w:r w:rsidR="00B13542">
        <w:t xml:space="preserve"> relative to NSHM14/18</w:t>
      </w:r>
      <w:r w:rsidR="00493087">
        <w:t xml:space="preserve">, holding </w:t>
      </w:r>
      <w:r w:rsidR="00542D7B">
        <w:t>GMMs constant</w:t>
      </w:r>
      <w:r w:rsidR="00D5288C">
        <w:t xml:space="preserve"> </w:t>
      </w:r>
      <w:r w:rsidR="00FB67CA">
        <w:t>so we can focus on</w:t>
      </w:r>
      <w:r w:rsidR="00F35FFD">
        <w:t xml:space="preserve"> ERF-related differences.</w:t>
      </w:r>
      <w:r w:rsidR="009159DD">
        <w:t xml:space="preserve">  Only </w:t>
      </w:r>
      <w:r w:rsidR="007B74DA">
        <w:t>branch-averaged</w:t>
      </w:r>
      <w:r w:rsidR="009159DD">
        <w:t xml:space="preserve"> comparisons are made</w:t>
      </w:r>
      <w:r w:rsidR="0025125D">
        <w:t>,</w:t>
      </w:r>
      <w:r w:rsidR="008839CB">
        <w:t xml:space="preserve"> and </w:t>
      </w:r>
      <w:r w:rsidR="00910054">
        <w:t xml:space="preserve">here </w:t>
      </w:r>
      <w:r w:rsidR="008839CB">
        <w:t xml:space="preserve">we utilize </w:t>
      </w:r>
      <w:r w:rsidR="0025125D">
        <w:t>the</w:t>
      </w:r>
      <w:r w:rsidR="00264C76">
        <w:t xml:space="preserve"> full</w:t>
      </w:r>
      <w:r w:rsidR="0025125D">
        <w:t xml:space="preserve"> logic-tree</w:t>
      </w:r>
      <w:r w:rsidR="003F2FC0">
        <w:t xml:space="preserve"> set</w:t>
      </w:r>
      <w:r w:rsidR="00910054">
        <w:t xml:space="preserve"> of GMMs from NSHM14/18</w:t>
      </w:r>
      <w:r w:rsidR="003F2FC0">
        <w:t>.</w:t>
      </w:r>
      <w:r w:rsidR="00E254E7">
        <w:t xml:space="preserve">  </w:t>
      </w:r>
      <w:r w:rsidR="00E254E7" w:rsidRPr="00E30509">
        <w:rPr>
          <w:b/>
          <w:bCs/>
        </w:rPr>
        <w:t>Figure 26</w:t>
      </w:r>
      <w:r w:rsidR="00E254E7">
        <w:t xml:space="preserve"> shows</w:t>
      </w:r>
      <w:r w:rsidR="00AC5B4C">
        <w:t xml:space="preserve"> a map of</w:t>
      </w:r>
      <w:r w:rsidR="00E254E7">
        <w:t xml:space="preserve"> 2in50 PGA for</w:t>
      </w:r>
      <w:r w:rsidR="006636C8">
        <w:t xml:space="preserve"> the new ERF, </w:t>
      </w:r>
      <w:r w:rsidR="00662091">
        <w:t>plus ratio and difference maps</w:t>
      </w:r>
      <w:r w:rsidR="0050131E">
        <w:t xml:space="preserve"> relative</w:t>
      </w:r>
      <w:r w:rsidR="006636C8">
        <w:t xml:space="preserve"> </w:t>
      </w:r>
      <w:r w:rsidR="00E30509">
        <w:t>to NSHM14/18.</w:t>
      </w:r>
      <w:r w:rsidR="00FF529E">
        <w:t xml:space="preserve">  The ratio map (</w:t>
      </w:r>
      <w:r w:rsidR="00FF529E" w:rsidRPr="00150241">
        <w:rPr>
          <w:b/>
          <w:bCs/>
        </w:rPr>
        <w:t>Figure 26b</w:t>
      </w:r>
      <w:r w:rsidR="00FF529E">
        <w:t xml:space="preserve">) saturates </w:t>
      </w:r>
      <w:r w:rsidR="00150241">
        <w:t>at</w:t>
      </w:r>
      <w:r w:rsidR="00FF529E">
        <w:t xml:space="preserve"> plus and minus 50%</w:t>
      </w:r>
      <w:r w:rsidR="005E3D5E">
        <w:t xml:space="preserve">, </w:t>
      </w:r>
      <w:r w:rsidR="009F7E9D">
        <w:t xml:space="preserve">whereas ratios are up to a factor of </w:t>
      </w:r>
      <w:r w:rsidR="00E80575">
        <w:t>8.4</w:t>
      </w:r>
      <w:r w:rsidR="00EB0C21">
        <w:t xml:space="preserve"> in some areas</w:t>
      </w:r>
      <w:r w:rsidR="00E80575">
        <w:t xml:space="preserve"> (this highest value</w:t>
      </w:r>
      <w:r w:rsidR="00F30535">
        <w:t xml:space="preserve"> being near the southern tip of Texas)</w:t>
      </w:r>
      <w:r w:rsidR="009F7E9D">
        <w:t>.</w:t>
      </w:r>
      <w:r w:rsidR="00EB0C21">
        <w:t xml:space="preserve">  However</w:t>
      </w:r>
      <w:r w:rsidR="00EA507A">
        <w:t>, the higher ratios are generally in lower hazard areas</w:t>
      </w:r>
      <w:r w:rsidR="00C9331E">
        <w:t xml:space="preserve">, meaning </w:t>
      </w:r>
      <w:r w:rsidR="006927A4">
        <w:t xml:space="preserve">absolute </w:t>
      </w:r>
      <w:r w:rsidR="00C9331E">
        <w:t xml:space="preserve">differences are small </w:t>
      </w:r>
      <w:r w:rsidR="00CD38DC">
        <w:t>a</w:t>
      </w:r>
      <w:r w:rsidR="00C9331E">
        <w:t>s indicated</w:t>
      </w:r>
      <w:r w:rsidR="00CD38DC">
        <w:t xml:space="preserve"> in </w:t>
      </w:r>
      <w:r w:rsidR="00CD38DC" w:rsidRPr="00CD38DC">
        <w:rPr>
          <w:b/>
          <w:bCs/>
        </w:rPr>
        <w:t>Figure 26c</w:t>
      </w:r>
      <w:r w:rsidR="00CD38DC">
        <w:t>.</w:t>
      </w:r>
      <w:r w:rsidR="00611772">
        <w:t xml:space="preserve">  The goal </w:t>
      </w:r>
      <w:r w:rsidR="00F8017A">
        <w:t>of</w:t>
      </w:r>
      <w:r w:rsidR="00611772">
        <w:t xml:space="preserve"> our analysis </w:t>
      </w:r>
      <w:r w:rsidR="000658AB">
        <w:t>has been to</w:t>
      </w:r>
      <w:r w:rsidR="00F8017A">
        <w:t xml:space="preserve"> </w:t>
      </w:r>
      <w:r w:rsidR="00A004D9">
        <w:t>understand</w:t>
      </w:r>
      <w:r w:rsidR="00611772">
        <w:t xml:space="preserve"> and explain all changes of more than 10%.</w:t>
      </w:r>
    </w:p>
    <w:p w14:paraId="06F04E88" w14:textId="7E62F68A" w:rsidR="00E9496E" w:rsidRDefault="00E9496E" w:rsidP="00C90A6F">
      <w:pPr>
        <w:pStyle w:val="BodyText"/>
      </w:pPr>
      <w:r>
        <w:tab/>
      </w:r>
      <w:r w:rsidR="0088751E" w:rsidRPr="00942D12">
        <w:rPr>
          <w:b/>
          <w:bCs/>
        </w:rPr>
        <w:t>Figure 27a</w:t>
      </w:r>
      <w:r w:rsidR="00942D12">
        <w:t xml:space="preserve"> shows where fault-model changes are influential</w:t>
      </w:r>
      <w:r w:rsidR="003F2E08">
        <w:t>; this map</w:t>
      </w:r>
      <w:r w:rsidR="0066319D">
        <w:t xml:space="preserve"> was generated using the new gridded seismicity model in both the numerator and denominator</w:t>
      </w:r>
      <w:r w:rsidR="00103DF4">
        <w:t>, which</w:t>
      </w:r>
      <w:r w:rsidR="00971281">
        <w:t xml:space="preserve"> masks fault-related changes in areas dominated by gridded seismicity.</w:t>
      </w:r>
      <w:r w:rsidR="00103DF4">
        <w:t xml:space="preserve">  </w:t>
      </w:r>
      <w:r w:rsidR="00EF75D7">
        <w:t>The changes in CEUS are easy to explain</w:t>
      </w:r>
      <w:r w:rsidR="00A2195F">
        <w:t>;</w:t>
      </w:r>
      <w:r w:rsidR="00EF75D7">
        <w:t xml:space="preserve"> </w:t>
      </w:r>
      <w:r w:rsidR="001F203E">
        <w:t xml:space="preserve">hazard has increased </w:t>
      </w:r>
      <w:r w:rsidR="009A1EBF">
        <w:t>where sources were added</w:t>
      </w:r>
      <w:r w:rsidR="003D1ED9">
        <w:t xml:space="preserve"> (Central Virginia</w:t>
      </w:r>
      <w:r w:rsidR="004B05FB">
        <w:t xml:space="preserve"> and</w:t>
      </w:r>
      <w:r w:rsidR="003D1ED9">
        <w:t xml:space="preserve"> </w:t>
      </w:r>
      <w:r w:rsidR="001049AD">
        <w:t>Saline River</w:t>
      </w:r>
      <w:r w:rsidR="00F95A71">
        <w:t xml:space="preserve"> in </w:t>
      </w:r>
      <w:r w:rsidR="00657A2E">
        <w:t xml:space="preserve">southern </w:t>
      </w:r>
      <w:r w:rsidR="0059653A">
        <w:t>Arkansas</w:t>
      </w:r>
      <w:r w:rsidR="00000071">
        <w:t>)</w:t>
      </w:r>
      <w:r w:rsidR="007F5631">
        <w:t xml:space="preserve"> and where faults </w:t>
      </w:r>
      <w:r w:rsidR="001D4F45">
        <w:t xml:space="preserve">traces </w:t>
      </w:r>
      <w:r w:rsidR="007F5631">
        <w:t>were extended (</w:t>
      </w:r>
      <w:r w:rsidR="00805D9C">
        <w:t xml:space="preserve">the </w:t>
      </w:r>
      <w:proofErr w:type="spellStart"/>
      <w:r w:rsidR="007F5631">
        <w:t>Meers</w:t>
      </w:r>
      <w:proofErr w:type="spellEnd"/>
      <w:r w:rsidR="0085634E">
        <w:t xml:space="preserve"> fault in</w:t>
      </w:r>
      <w:r w:rsidR="00D21BE1">
        <w:t xml:space="preserve"> Ok</w:t>
      </w:r>
      <w:r w:rsidR="00DF2875">
        <w:t>lahoma</w:t>
      </w:r>
      <w:r w:rsidR="00776F24">
        <w:t xml:space="preserve"> and</w:t>
      </w:r>
      <w:r w:rsidR="00DF2875">
        <w:t xml:space="preserve"> the</w:t>
      </w:r>
      <w:r w:rsidR="00776F24">
        <w:t xml:space="preserve"> Axial</w:t>
      </w:r>
      <w:r w:rsidR="00805D9C">
        <w:t xml:space="preserve"> fault</w:t>
      </w:r>
      <w:r w:rsidR="00DF2875">
        <w:t xml:space="preserve"> in the New Madrid area</w:t>
      </w:r>
      <w:r w:rsidR="00805D9C">
        <w:t>)</w:t>
      </w:r>
      <w:r w:rsidR="00DF2875">
        <w:t>.</w:t>
      </w:r>
      <w:r w:rsidR="008A00DF">
        <w:t xml:space="preserve">  </w:t>
      </w:r>
      <w:r w:rsidR="005D785D">
        <w:t>Three</w:t>
      </w:r>
      <w:r w:rsidR="008A00DF">
        <w:t xml:space="preserve"> sources added in the New Madrid area</w:t>
      </w:r>
      <w:r w:rsidR="00500B60">
        <w:t>,</w:t>
      </w:r>
      <w:r w:rsidR="008A00DF">
        <w:t xml:space="preserve"> Joiner </w:t>
      </w:r>
      <w:proofErr w:type="gramStart"/>
      <w:r w:rsidR="008A00DF">
        <w:t>Ridge</w:t>
      </w:r>
      <w:proofErr w:type="gramEnd"/>
      <w:r w:rsidR="005D785D">
        <w:t xml:space="preserve"> and</w:t>
      </w:r>
      <w:r w:rsidR="008A00DF">
        <w:t xml:space="preserve"> Crowley's Ridge (south</w:t>
      </w:r>
      <w:r w:rsidR="00A33ACE">
        <w:t>)</w:t>
      </w:r>
      <w:r w:rsidR="008A00DF">
        <w:t xml:space="preserve"> &amp; </w:t>
      </w:r>
      <w:r w:rsidR="00A33ACE">
        <w:t>(</w:t>
      </w:r>
      <w:r w:rsidR="008A00DF">
        <w:t>west)</w:t>
      </w:r>
      <w:r w:rsidR="0009485A">
        <w:t>, did not increase hazard</w:t>
      </w:r>
      <w:r w:rsidR="00091CBE">
        <w:t xml:space="preserve"> by more than 10%</w:t>
      </w:r>
      <w:r w:rsidR="0009485A">
        <w:t>.</w:t>
      </w:r>
      <w:r w:rsidR="00A86C2F">
        <w:t xml:space="preserve"> See </w:t>
      </w:r>
      <w:r w:rsidR="00525045" w:rsidRPr="00525045">
        <w:t xml:space="preserve">Shumway et al. </w:t>
      </w:r>
      <w:r w:rsidR="00525045">
        <w:t>(</w:t>
      </w:r>
      <w:r w:rsidR="00525045" w:rsidRPr="00525045">
        <w:t xml:space="preserve">2023; </w:t>
      </w:r>
      <w:hyperlink r:id="rId74" w:history="1">
        <w:r w:rsidR="00525045" w:rsidRPr="00525045">
          <w:rPr>
            <w:rStyle w:val="Hyperlink"/>
          </w:rPr>
          <w:t>link to report here</w:t>
        </w:r>
      </w:hyperlink>
      <w:r w:rsidR="00525045" w:rsidRPr="00525045">
        <w:t>)</w:t>
      </w:r>
      <w:r w:rsidR="00525045">
        <w:t xml:space="preserve"> for further details.</w:t>
      </w:r>
    </w:p>
    <w:p w14:paraId="3127B315" w14:textId="7CDF8490" w:rsidR="0028474A" w:rsidRDefault="0028474A" w:rsidP="00C90A6F">
      <w:pPr>
        <w:pStyle w:val="BodyText"/>
      </w:pPr>
      <w:r>
        <w:tab/>
        <w:t>Explaining fault-related changes in</w:t>
      </w:r>
      <w:r w:rsidR="00B9559D">
        <w:t xml:space="preserve"> WUS is much more complicated due</w:t>
      </w:r>
      <w:r w:rsidR="00CE153F">
        <w:t xml:space="preserve"> methodological changes, particularly outside California</w:t>
      </w:r>
      <w:r w:rsidR="00F030B9">
        <w:t>, and</w:t>
      </w:r>
      <w:r w:rsidR="00B9559D">
        <w:t xml:space="preserve"> the strong influence of deformation models</w:t>
      </w:r>
      <w:r w:rsidR="00763E8D">
        <w:t>.</w:t>
      </w:r>
      <w:r w:rsidR="00D37B85">
        <w:t xml:space="preserve">  Fortunately</w:t>
      </w:r>
      <w:r w:rsidR="001F2573">
        <w:t>,</w:t>
      </w:r>
      <w:r w:rsidR="00D37B85">
        <w:t xml:space="preserve"> the bottom </w:t>
      </w:r>
      <w:r w:rsidR="00D37B85">
        <w:lastRenderedPageBreak/>
        <w:t>line is</w:t>
      </w:r>
      <w:r w:rsidR="008165F9">
        <w:t xml:space="preserve"> simple: </w:t>
      </w:r>
      <w:r w:rsidR="00537A03">
        <w:t>most</w:t>
      </w:r>
      <w:r w:rsidR="008165F9">
        <w:t xml:space="preserve"> differences are </w:t>
      </w:r>
      <w:r w:rsidR="00806EDD">
        <w:t>explained by</w:t>
      </w:r>
      <w:r w:rsidR="008165F9">
        <w:t xml:space="preserve"> fault moment rate changes (the addition</w:t>
      </w:r>
      <w:r w:rsidR="00091CBE">
        <w:t xml:space="preserve">, </w:t>
      </w:r>
      <w:r w:rsidR="008165F9">
        <w:t>removal</w:t>
      </w:r>
      <w:r w:rsidR="00752430">
        <w:t>, or modification</w:t>
      </w:r>
      <w:r w:rsidR="00B31A54">
        <w:t xml:space="preserve"> of faults or changes in mean slip rate</w:t>
      </w:r>
      <w:r w:rsidR="00D81E9B">
        <w:t>s</w:t>
      </w:r>
      <w:r w:rsidR="00B31A54">
        <w:t>), with just a few areas</w:t>
      </w:r>
      <w:r w:rsidR="006A532E">
        <w:t xml:space="preserve"> influenced by </w:t>
      </w:r>
      <w:r w:rsidR="001F2573">
        <w:t>other f</w:t>
      </w:r>
      <w:r w:rsidR="00B179F1">
        <w:t>actors.</w:t>
      </w:r>
      <w:r w:rsidR="00E07325">
        <w:t xml:space="preserve">  Parsing this out </w:t>
      </w:r>
      <w:r w:rsidR="00D81E9B">
        <w:t>required</w:t>
      </w:r>
      <w:r w:rsidR="00E07325">
        <w:t xml:space="preserve"> some careful analysis as detailed in the Electronic Supplements </w:t>
      </w:r>
      <w:r w:rsidR="00E07325" w:rsidRPr="0093603F">
        <w:t xml:space="preserve">(see </w:t>
      </w:r>
      <w:hyperlink r:id="rId75" w:history="1">
        <w:r w:rsidR="00714119" w:rsidRPr="0093603F">
          <w:rPr>
            <w:rStyle w:val="Hyperlink"/>
          </w:rPr>
          <w:t>this</w:t>
        </w:r>
        <w:r w:rsidR="00E07325" w:rsidRPr="0093603F">
          <w:rPr>
            <w:rStyle w:val="Hyperlink"/>
          </w:rPr>
          <w:t xml:space="preserve"> power</w:t>
        </w:r>
        <w:r w:rsidR="003D6CBC" w:rsidRPr="0093603F">
          <w:rPr>
            <w:rStyle w:val="Hyperlink"/>
          </w:rPr>
          <w:t xml:space="preserve"> </w:t>
        </w:r>
        <w:r w:rsidR="00E07325" w:rsidRPr="0093603F">
          <w:rPr>
            <w:rStyle w:val="Hyperlink"/>
          </w:rPr>
          <w:t>point presentation</w:t>
        </w:r>
      </w:hyperlink>
      <w:r w:rsidR="00E07325" w:rsidRPr="0093603F">
        <w:t xml:space="preserve"> or</w:t>
      </w:r>
      <w:r w:rsidR="003D6CBC" w:rsidRPr="0093603F">
        <w:t xml:space="preserve"> </w:t>
      </w:r>
      <w:hyperlink r:id="rId76" w:history="1">
        <w:r w:rsidR="00714119" w:rsidRPr="0093603F">
          <w:rPr>
            <w:rStyle w:val="Hyperlink"/>
          </w:rPr>
          <w:t>this</w:t>
        </w:r>
        <w:r w:rsidR="003D6CBC" w:rsidRPr="0093603F">
          <w:rPr>
            <w:rStyle w:val="Hyperlink"/>
          </w:rPr>
          <w:t xml:space="preserve"> briefing video</w:t>
        </w:r>
      </w:hyperlink>
      <w:r w:rsidR="003D6CBC" w:rsidRPr="0093603F">
        <w:t xml:space="preserve"> </w:t>
      </w:r>
      <w:r w:rsidR="003D6CBC" w:rsidRPr="00EE0749">
        <w:rPr>
          <w:highlight w:val="yellow"/>
        </w:rPr>
        <w:t>for now;</w:t>
      </w:r>
      <w:r w:rsidR="003D6CBC" w:rsidRPr="0093603F">
        <w:t xml:space="preserve"> </w:t>
      </w:r>
      <w:r w:rsidR="00714119" w:rsidRPr="003D6CBC">
        <w:rPr>
          <w:highlight w:val="yellow"/>
        </w:rPr>
        <w:t>WE WILL IMPROVE ON THIS BEFORE PUBLICATION</w:t>
      </w:r>
      <w:r w:rsidR="003D6CBC">
        <w:t>).</w:t>
      </w:r>
      <w:r w:rsidR="00383887">
        <w:t xml:space="preserve">  In short, we first made an approximate prediction</w:t>
      </w:r>
      <w:r w:rsidR="005D5216">
        <w:t xml:space="preserve"> of hazard changes caused only by fault moment rate changes</w:t>
      </w:r>
      <w:r w:rsidR="00D11AAC">
        <w:t xml:space="preserve"> (involving</w:t>
      </w:r>
      <w:r w:rsidR="00F45D1F">
        <w:t xml:space="preserve"> mapping</w:t>
      </w:r>
      <w:r w:rsidR="00787EC4">
        <w:t xml:space="preserve"> the moment rates in each fault model to grid cells and computing hazard </w:t>
      </w:r>
      <w:r w:rsidR="00991306">
        <w:t>using</w:t>
      </w:r>
      <w:r w:rsidR="00D5425C">
        <w:t xml:space="preserve"> </w:t>
      </w:r>
      <w:r w:rsidR="00723CF5">
        <w:t>grid sources</w:t>
      </w:r>
      <w:r w:rsidR="00991306">
        <w:t xml:space="preserve"> with</w:t>
      </w:r>
      <w:r w:rsidR="007C015D">
        <w:t xml:space="preserve"> otherwise</w:t>
      </w:r>
      <w:r w:rsidR="00991306">
        <w:t xml:space="preserve"> identical MFD parameters</w:t>
      </w:r>
      <w:r w:rsidR="007C015D">
        <w:t>)</w:t>
      </w:r>
      <w:r w:rsidR="00C1442C">
        <w:t>.</w:t>
      </w:r>
      <w:r w:rsidR="002B49F0">
        <w:t xml:space="preserve">  </w:t>
      </w:r>
      <w:r w:rsidR="00DB1087">
        <w:t xml:space="preserve">Examining correlation between </w:t>
      </w:r>
      <w:r w:rsidR="00A701CC">
        <w:t>t</w:t>
      </w:r>
      <w:r w:rsidR="00C85920">
        <w:t>his and</w:t>
      </w:r>
      <w:r w:rsidR="002B49F0">
        <w:t xml:space="preserve"> </w:t>
      </w:r>
      <w:r w:rsidR="009D2AFF">
        <w:t>hazard map</w:t>
      </w:r>
      <w:r w:rsidR="009B66D9">
        <w:t xml:space="preserve"> ratio in </w:t>
      </w:r>
      <w:r w:rsidR="009B66D9" w:rsidRPr="00012826">
        <w:rPr>
          <w:b/>
          <w:bCs/>
        </w:rPr>
        <w:t>Figure 27a</w:t>
      </w:r>
      <w:r w:rsidR="00012826">
        <w:t xml:space="preserve"> </w:t>
      </w:r>
      <w:r w:rsidR="002B49F0">
        <w:t xml:space="preserve">allowed us to </w:t>
      </w:r>
      <w:r w:rsidR="00012826">
        <w:t>identify areas that</w:t>
      </w:r>
      <w:r w:rsidR="00D54326">
        <w:t xml:space="preserve"> may not be explained by fault moment</w:t>
      </w:r>
      <w:r w:rsidR="00294EE7">
        <w:t>-</w:t>
      </w:r>
      <w:r w:rsidR="00D54326">
        <w:t>rate</w:t>
      </w:r>
      <w:r w:rsidR="00294EE7">
        <w:t xml:space="preserve"> change</w:t>
      </w:r>
      <w:r w:rsidR="00D54326">
        <w:t>s</w:t>
      </w:r>
      <w:r w:rsidR="00F50733">
        <w:t>.  Next,</w:t>
      </w:r>
      <w:r w:rsidR="00827E40">
        <w:t xml:space="preserve"> we held the deformation model constant</w:t>
      </w:r>
      <w:r w:rsidR="009E0A23">
        <w:t xml:space="preserve"> (the average used in NSHM14/18)</w:t>
      </w:r>
      <w:r w:rsidR="00A27166">
        <w:t xml:space="preserve"> </w:t>
      </w:r>
      <w:r w:rsidR="00C95AF9">
        <w:t>and incrementally stepped through other changes</w:t>
      </w:r>
      <w:r w:rsidR="009D2CBE">
        <w:t xml:space="preserve"> in going from NSHM14/18 to the new model.</w:t>
      </w:r>
      <w:r w:rsidR="00F05F56">
        <w:t xml:space="preserve">  This revealed the following</w:t>
      </w:r>
      <w:r w:rsidR="00DC3F56">
        <w:t xml:space="preserve"> with respect to</w:t>
      </w:r>
      <w:r w:rsidR="009618C0">
        <w:t xml:space="preserve"> non-California</w:t>
      </w:r>
      <w:r w:rsidR="00DC3F56">
        <w:t xml:space="preserve"> </w:t>
      </w:r>
      <w:r w:rsidR="007867A4">
        <w:t>fault sources</w:t>
      </w:r>
      <w:r w:rsidR="00F05F56">
        <w:t>: 1) we can reproduce the previous</w:t>
      </w:r>
      <w:r w:rsidR="00612936">
        <w:t xml:space="preserve"> </w:t>
      </w:r>
      <w:r w:rsidR="009618C0">
        <w:t xml:space="preserve">classic </w:t>
      </w:r>
      <w:r w:rsidR="00612936">
        <w:t>model within our new fault system solution framework</w:t>
      </w:r>
      <w:r w:rsidR="008C4866">
        <w:t xml:space="preserve"> (</w:t>
      </w:r>
      <w:r w:rsidR="009618C0">
        <w:t>a verification step</w:t>
      </w:r>
      <w:r w:rsidR="008C4866">
        <w:t>); 2)</w:t>
      </w:r>
      <w:r w:rsidR="0010136F">
        <w:t xml:space="preserve"> adding alternative segmentation branches</w:t>
      </w:r>
      <w:r w:rsidR="006B37D5">
        <w:t xml:space="preserve"> generally lowers hazard a bit </w:t>
      </w:r>
      <w:r w:rsidR="00AC6DD3">
        <w:t>(</w:t>
      </w:r>
      <w:r w:rsidR="00563942">
        <w:t xml:space="preserve">by </w:t>
      </w:r>
      <w:r w:rsidR="00AC6DD3">
        <w:t xml:space="preserve">5 to 15%) </w:t>
      </w:r>
      <w:r w:rsidR="00EB0255">
        <w:t xml:space="preserve">because </w:t>
      </w:r>
      <w:r w:rsidR="00B8202F">
        <w:t>allowing</w:t>
      </w:r>
      <w:r w:rsidR="00550DA5">
        <w:t xml:space="preserve"> </w:t>
      </w:r>
      <w:r w:rsidR="00EB0255">
        <w:t>multifault ruptures</w:t>
      </w:r>
      <w:r w:rsidR="00563942">
        <w:t xml:space="preserve"> lowers overall rates</w:t>
      </w:r>
      <w:r w:rsidR="00562B8C">
        <w:t>; 3)</w:t>
      </w:r>
      <w:r w:rsidR="00102077">
        <w:t xml:space="preserve"> replacing the Wells and Coppersmith</w:t>
      </w:r>
      <w:r w:rsidR="00B01BC4">
        <w:t xml:space="preserve"> (1994) magnitude-length </w:t>
      </w:r>
      <w:r w:rsidR="00353582">
        <w:t>model</w:t>
      </w:r>
      <w:r w:rsidR="004125D6">
        <w:t xml:space="preserve"> </w:t>
      </w:r>
      <w:r w:rsidR="00D97188">
        <w:t>with the set</w:t>
      </w:r>
      <w:r w:rsidR="004125D6">
        <w:t xml:space="preserve"> of</w:t>
      </w:r>
      <w:r w:rsidR="00D97188">
        <w:t xml:space="preserve"> </w:t>
      </w:r>
      <w:r w:rsidR="00730413">
        <w:t xml:space="preserve">magnitude-area </w:t>
      </w:r>
      <w:r w:rsidR="00353582">
        <w:t>relations utilized here</w:t>
      </w:r>
      <w:r w:rsidR="00D97188">
        <w:t xml:space="preserve"> </w:t>
      </w:r>
      <w:r w:rsidR="00353582">
        <w:t>also</w:t>
      </w:r>
      <w:r w:rsidR="005D5B7D">
        <w:t xml:space="preserve"> generally</w:t>
      </w:r>
      <w:r w:rsidR="00353582">
        <w:t xml:space="preserve"> lower</w:t>
      </w:r>
      <w:r w:rsidR="0005178C">
        <w:t>s</w:t>
      </w:r>
      <w:r w:rsidR="00D97188">
        <w:t xml:space="preserve"> hazard</w:t>
      </w:r>
      <w:r w:rsidR="00D003B9">
        <w:t xml:space="preserve"> by 5 to 15%</w:t>
      </w:r>
      <w:r w:rsidR="005D5B7D">
        <w:t xml:space="preserve"> (because magnitude-length models</w:t>
      </w:r>
      <w:r w:rsidR="00316502">
        <w:t xml:space="preserve"> predict </w:t>
      </w:r>
      <w:r w:rsidR="002242E4">
        <w:t xml:space="preserve">lower </w:t>
      </w:r>
      <w:r w:rsidR="00316502">
        <w:t>maximum magn</w:t>
      </w:r>
      <w:r w:rsidR="004903AB">
        <w:t xml:space="preserve">itudes </w:t>
      </w:r>
      <w:r w:rsidR="005740BD">
        <w:t>the predominantly</w:t>
      </w:r>
      <w:r w:rsidR="004903AB">
        <w:t xml:space="preserve"> dipping faults</w:t>
      </w:r>
      <w:r w:rsidR="005740BD">
        <w:t xml:space="preserve"> outside California</w:t>
      </w:r>
      <w:r w:rsidR="004903AB">
        <w:t>)</w:t>
      </w:r>
      <w:r w:rsidR="00D003B9">
        <w:t>.</w:t>
      </w:r>
      <w:r w:rsidR="003D44D2">
        <w:t xml:space="preserve">  </w:t>
      </w:r>
      <w:r w:rsidR="00211AF0">
        <w:t>This analysis</w:t>
      </w:r>
      <w:r w:rsidR="00702EF0">
        <w:t>, and that conducted by Milner and Field (2023</w:t>
      </w:r>
      <w:r w:rsidR="00810228">
        <w:t xml:space="preserve">, </w:t>
      </w:r>
      <w:hyperlink r:id="rId77" w:history="1">
        <w:r w:rsidR="00810228" w:rsidRPr="00EB2A3E">
          <w:rPr>
            <w:rStyle w:val="Hyperlink"/>
            <w:highlight w:val="yellow"/>
          </w:rPr>
          <w:t>available here</w:t>
        </w:r>
      </w:hyperlink>
      <w:r w:rsidR="00702EF0">
        <w:t>) with respect</w:t>
      </w:r>
      <w:r w:rsidR="00EC7B36">
        <w:t xml:space="preserve"> to hazard changes in the UCERF region,</w:t>
      </w:r>
      <w:r w:rsidR="00211AF0">
        <w:t xml:space="preserve"> enable</w:t>
      </w:r>
      <w:r w:rsidR="00B90FAB">
        <w:t>d</w:t>
      </w:r>
      <w:r w:rsidR="00211AF0">
        <w:t xml:space="preserve"> us to identify</w:t>
      </w:r>
      <w:r w:rsidR="00702EF0">
        <w:t xml:space="preserve"> </w:t>
      </w:r>
      <w:r w:rsidR="00B90FAB">
        <w:t>the</w:t>
      </w:r>
      <w:r w:rsidR="00702EF0">
        <w:t xml:space="preserve"> few areas</w:t>
      </w:r>
      <w:r w:rsidR="00242DF5">
        <w:t xml:space="preserve"> that</w:t>
      </w:r>
      <w:r w:rsidR="00182E8D">
        <w:t xml:space="preserve"> are dominated by something other than </w:t>
      </w:r>
      <w:r w:rsidR="003D44D2">
        <w:t>moment</w:t>
      </w:r>
      <w:r w:rsidR="00242DF5">
        <w:t>-</w:t>
      </w:r>
      <w:r w:rsidR="003D44D2">
        <w:t xml:space="preserve">rate </w:t>
      </w:r>
      <w:r w:rsidR="00182E8D">
        <w:t>differences;</w:t>
      </w:r>
      <w:r w:rsidR="00FF20F5">
        <w:t xml:space="preserve"> these </w:t>
      </w:r>
      <w:r w:rsidR="005D4565">
        <w:t>cases</w:t>
      </w:r>
      <w:r w:rsidR="00FF20F5">
        <w:t xml:space="preserve"> are labeled in</w:t>
      </w:r>
      <w:r w:rsidR="00255061">
        <w:t xml:space="preserve"> </w:t>
      </w:r>
      <w:r w:rsidR="00255061" w:rsidRPr="00255061">
        <w:rPr>
          <w:b/>
          <w:bCs/>
        </w:rPr>
        <w:t>Figure 27a</w:t>
      </w:r>
      <w:r w:rsidR="005740BD" w:rsidRPr="00923DB1">
        <w:t>, and see</w:t>
      </w:r>
      <w:r w:rsidR="005740BD">
        <w:rPr>
          <w:b/>
          <w:bCs/>
        </w:rPr>
        <w:t xml:space="preserve"> </w:t>
      </w:r>
      <w:r w:rsidR="005740BD">
        <w:t>Milner and Field (2023) for more details</w:t>
      </w:r>
      <w:r w:rsidR="00923DB1">
        <w:t xml:space="preserve"> for California</w:t>
      </w:r>
      <w:r w:rsidR="003D44D2">
        <w:t>.</w:t>
      </w:r>
    </w:p>
    <w:p w14:paraId="7C8D0B32" w14:textId="6815F545" w:rsidR="007466F8" w:rsidRDefault="001C46B0" w:rsidP="00C90A6F">
      <w:pPr>
        <w:pStyle w:val="BodyText"/>
      </w:pPr>
      <w:r>
        <w:tab/>
      </w:r>
      <w:r w:rsidRPr="007466F8">
        <w:rPr>
          <w:b/>
          <w:bCs/>
        </w:rPr>
        <w:t>Figure 2</w:t>
      </w:r>
      <w:r w:rsidR="008A13CF">
        <w:rPr>
          <w:b/>
          <w:bCs/>
        </w:rPr>
        <w:t>7</w:t>
      </w:r>
      <w:r w:rsidR="00492078">
        <w:rPr>
          <w:b/>
          <w:bCs/>
        </w:rPr>
        <w:t>b</w:t>
      </w:r>
      <w:r w:rsidR="00E46BE2">
        <w:t xml:space="preserve"> shows areas where hazard changes are dominated by gridded seismicity (computed </w:t>
      </w:r>
      <w:r w:rsidR="00025C14">
        <w:t xml:space="preserve">using the new fault </w:t>
      </w:r>
      <w:r w:rsidR="008A136A">
        <w:t>source</w:t>
      </w:r>
      <w:r w:rsidR="00025C14">
        <w:t>s in both the numerator and denominator to mask areas dominated by faults).</w:t>
      </w:r>
      <w:r w:rsidR="00F51BB5">
        <w:t xml:space="preserve">  </w:t>
      </w:r>
      <w:r w:rsidR="00374011">
        <w:t>The cause</w:t>
      </w:r>
      <w:r w:rsidR="00AD5799">
        <w:t>s</w:t>
      </w:r>
      <w:r w:rsidR="00374011">
        <w:t xml:space="preserve"> of these differences</w:t>
      </w:r>
      <w:r w:rsidR="00C672F5">
        <w:t xml:space="preserve">, which are </w:t>
      </w:r>
      <w:r w:rsidR="00374011">
        <w:t>described</w:t>
      </w:r>
      <w:r w:rsidR="00860DF8">
        <w:t xml:space="preserve"> in detail</w:t>
      </w:r>
      <w:r w:rsidR="00374011">
        <w:t xml:space="preserve"> by </w:t>
      </w:r>
      <w:proofErr w:type="spellStart"/>
      <w:r w:rsidR="00374011" w:rsidRPr="007C0C2B">
        <w:t>Llenos</w:t>
      </w:r>
      <w:proofErr w:type="spellEnd"/>
      <w:r w:rsidR="00374011" w:rsidRPr="007C0C2B">
        <w:t xml:space="preserve"> (</w:t>
      </w:r>
      <w:r w:rsidR="007C0C2B" w:rsidRPr="007C0C2B">
        <w:t xml:space="preserve">2023, </w:t>
      </w:r>
      <w:hyperlink r:id="rId78" w:history="1">
        <w:r w:rsidR="007C0C2B" w:rsidRPr="001962B9">
          <w:rPr>
            <w:rStyle w:val="Hyperlink"/>
            <w:highlight w:val="yellow"/>
          </w:rPr>
          <w:t>link here for now</w:t>
        </w:r>
      </w:hyperlink>
      <w:r w:rsidR="007C0C2B">
        <w:t>),</w:t>
      </w:r>
      <w:r w:rsidR="00860DF8">
        <w:t xml:space="preserve"> are one or more of the following: 1)</w:t>
      </w:r>
      <w:r w:rsidR="004619ED">
        <w:t xml:space="preserve"> new earthquakes </w:t>
      </w:r>
      <w:r w:rsidR="0053601D">
        <w:t xml:space="preserve">observed </w:t>
      </w:r>
      <w:r w:rsidR="004619ED">
        <w:t>since 2018; 2) the addition of two new declustering algorithms</w:t>
      </w:r>
      <w:r w:rsidR="00FF0BB1">
        <w:t xml:space="preserve"> (the </w:t>
      </w:r>
      <w:proofErr w:type="spellStart"/>
      <w:r w:rsidR="00FF0BB1">
        <w:t>Reas</w:t>
      </w:r>
      <w:r w:rsidR="003205BB">
        <w:t>e</w:t>
      </w:r>
      <w:r w:rsidR="00FF0BB1">
        <w:t>nberg</w:t>
      </w:r>
      <w:proofErr w:type="spellEnd"/>
      <w:r w:rsidR="00FF0BB1">
        <w:t xml:space="preserve"> method tends to remove fewer</w:t>
      </w:r>
      <w:r w:rsidR="003205BB">
        <w:t xml:space="preserve"> aftershocks)</w:t>
      </w:r>
      <w:r w:rsidR="00824523">
        <w:t>;</w:t>
      </w:r>
      <w:r w:rsidR="00683182">
        <w:t xml:space="preserve"> </w:t>
      </w:r>
      <w:r w:rsidR="007F226A">
        <w:t xml:space="preserve">and </w:t>
      </w:r>
      <w:r w:rsidR="00683182">
        <w:t>3) the removal of floor-rate</w:t>
      </w:r>
      <w:r w:rsidR="00CD1EFD">
        <w:t xml:space="preserve"> </w:t>
      </w:r>
      <w:r w:rsidR="00CD1EFD">
        <w:lastRenderedPageBreak/>
        <w:t>zones in WUS</w:t>
      </w:r>
      <w:r w:rsidR="007F226A">
        <w:t>.</w:t>
      </w:r>
      <w:r w:rsidR="008A13CF">
        <w:t xml:space="preserve">  Areas dominated by each of these are identified in </w:t>
      </w:r>
      <w:r w:rsidR="008A13CF" w:rsidRPr="00492078">
        <w:rPr>
          <w:b/>
          <w:bCs/>
        </w:rPr>
        <w:t>Figure 27b</w:t>
      </w:r>
      <w:r w:rsidR="008A13CF">
        <w:t>.</w:t>
      </w:r>
      <w:r w:rsidR="00492078">
        <w:t xml:space="preserve">  </w:t>
      </w:r>
      <w:r w:rsidR="00492078" w:rsidRPr="000A2513">
        <w:rPr>
          <w:highlight w:val="yellow"/>
        </w:rPr>
        <w:t xml:space="preserve">NOTE THAT </w:t>
      </w:r>
      <w:r w:rsidR="00AE0AFD" w:rsidRPr="000A2513">
        <w:rPr>
          <w:highlight w:val="yellow"/>
        </w:rPr>
        <w:t>DIFFERENCES IN SOME AREAS ARE DUE TO NEW INDUCED SEISMICITY EVENTS THAT HAVE NOT YET BEEN PROPERLY REMOVED</w:t>
      </w:r>
      <w:r w:rsidR="000A2513" w:rsidRPr="000A2513">
        <w:rPr>
          <w:highlight w:val="yellow"/>
        </w:rPr>
        <w:t>; THIS WILL BE DONE BEFORE PUBLICATION.</w:t>
      </w:r>
    </w:p>
    <w:p w14:paraId="713A132C" w14:textId="2CF7C75C" w:rsidR="00F65E2A" w:rsidRPr="00DE31F6" w:rsidRDefault="00E46BE2" w:rsidP="00C90A6F">
      <w:pPr>
        <w:pStyle w:val="BodyText"/>
      </w:pPr>
      <w:r>
        <w:t xml:space="preserve"> </w:t>
      </w:r>
      <w:r w:rsidR="001315F6">
        <w:tab/>
        <w:t>Again, the goal</w:t>
      </w:r>
      <w:r w:rsidR="00A1265B">
        <w:t xml:space="preserve"> here has not been to document and describe changes </w:t>
      </w:r>
      <w:r w:rsidR="00DC7BB6">
        <w:t>with</w:t>
      </w:r>
      <w:r w:rsidR="00A1265B">
        <w:t xml:space="preserve"> respect to a </w:t>
      </w:r>
      <w:r w:rsidR="00DC5371">
        <w:t>complete set</w:t>
      </w:r>
      <w:r w:rsidR="00A1265B">
        <w:t xml:space="preserve"> of hazard and risk metric</w:t>
      </w:r>
      <w:r w:rsidR="00DC7BB6">
        <w:t>s, but rather to demonstrate</w:t>
      </w:r>
      <w:r w:rsidR="00183A4D">
        <w:t xml:space="preserve"> an understanding and comfort with those of one common</w:t>
      </w:r>
      <w:r w:rsidR="00A41115">
        <w:t>ly used</w:t>
      </w:r>
      <w:r w:rsidR="00183A4D">
        <w:t xml:space="preserve"> metric</w:t>
      </w:r>
      <w:r w:rsidR="009B01F7">
        <w:t xml:space="preserve"> (2in50 PGA).</w:t>
      </w:r>
      <w:r w:rsidR="004D63B6">
        <w:t xml:space="preserve">  Results of 1-sec spectral acceleration</w:t>
      </w:r>
      <w:r w:rsidR="00794DC0">
        <w:t>, and for other exceedance probabilities, are provided in the Electric S</w:t>
      </w:r>
      <w:r w:rsidR="00933949">
        <w:t>upplements (</w:t>
      </w:r>
      <w:hyperlink r:id="rId79" w:history="1">
        <w:r w:rsidR="0045286C" w:rsidRPr="00DC5E5C">
          <w:rPr>
            <w:rStyle w:val="Hyperlink"/>
          </w:rPr>
          <w:t>here for CONUS</w:t>
        </w:r>
        <w:r w:rsidR="00B552C6" w:rsidRPr="00DC5E5C">
          <w:rPr>
            <w:rStyle w:val="Hyperlink"/>
          </w:rPr>
          <w:t xml:space="preserve"> PGA</w:t>
        </w:r>
      </w:hyperlink>
      <w:r w:rsidR="00B552C6">
        <w:t xml:space="preserve">, </w:t>
      </w:r>
      <w:hyperlink r:id="rId80" w:history="1">
        <w:r w:rsidR="00B552C6" w:rsidRPr="00B95645">
          <w:rPr>
            <w:rStyle w:val="Hyperlink"/>
          </w:rPr>
          <w:t>here for CONUS 1s-SA</w:t>
        </w:r>
      </w:hyperlink>
      <w:r w:rsidR="006D5A2E">
        <w:t>)</w:t>
      </w:r>
      <w:r w:rsidR="00E66C55">
        <w:t>.</w:t>
      </w:r>
      <w:r w:rsidR="0045286C">
        <w:t xml:space="preserve"> </w:t>
      </w:r>
      <w:r w:rsidR="00A212D4">
        <w:t xml:space="preserve">More extensive </w:t>
      </w:r>
      <w:r w:rsidR="00B37EE3">
        <w:t>comparisons</w:t>
      </w:r>
      <w:r w:rsidR="00A212D4">
        <w:t xml:space="preserve"> are</w:t>
      </w:r>
      <w:r w:rsidR="00B37EE3">
        <w:t xml:space="preserve"> also</w:t>
      </w:r>
      <w:r w:rsidR="00A212D4">
        <w:t xml:space="preserve"> available</w:t>
      </w:r>
      <w:r w:rsidR="0045286C">
        <w:t xml:space="preserve"> </w:t>
      </w:r>
      <w:r w:rsidR="00610554">
        <w:t>for WUS</w:t>
      </w:r>
      <w:r w:rsidR="001D09A6">
        <w:t xml:space="preserve"> </w:t>
      </w:r>
      <w:r w:rsidR="00A74CDC">
        <w:t>(under</w:t>
      </w:r>
      <w:r w:rsidR="005C32D0">
        <w:t xml:space="preserve"> "</w:t>
      </w:r>
      <w:r w:rsidR="005C32D0" w:rsidRPr="005C32D0">
        <w:t>Hazard Comparisons with NSHM18</w:t>
      </w:r>
      <w:r w:rsidR="005C32D0">
        <w:t xml:space="preserve">" on </w:t>
      </w:r>
      <w:hyperlink r:id="rId81" w:history="1">
        <w:r w:rsidR="005C32D0" w:rsidRPr="00435017">
          <w:rPr>
            <w:rStyle w:val="Hyperlink"/>
          </w:rPr>
          <w:t>the main landing page</w:t>
        </w:r>
      </w:hyperlink>
      <w:r w:rsidR="00933949">
        <w:t>).</w:t>
      </w:r>
    </w:p>
    <w:p w14:paraId="4DE56288" w14:textId="77777777" w:rsidR="008871B2" w:rsidRPr="008871B2" w:rsidRDefault="008871B2" w:rsidP="008871B2">
      <w:pPr>
        <w:pStyle w:val="BodyText"/>
      </w:pPr>
    </w:p>
    <w:p w14:paraId="033A8BE1" w14:textId="6452B3A5" w:rsidR="00A82249" w:rsidRPr="00A82249" w:rsidRDefault="00212F5C" w:rsidP="00313418">
      <w:pPr>
        <w:pStyle w:val="Heading1"/>
      </w:pPr>
      <w:bookmarkStart w:id="86" w:name="_Toc233101633"/>
      <w:bookmarkStart w:id="87" w:name="_Toc127506069"/>
      <w:bookmarkStart w:id="88" w:name="_Toc194821419"/>
      <w:bookmarkStart w:id="89" w:name="_Toc202485632"/>
      <w:bookmarkStart w:id="90" w:name="_Ref222946777"/>
      <w:bookmarkEnd w:id="83"/>
      <w:bookmarkEnd w:id="84"/>
      <w:r>
        <w:t>Discussion</w:t>
      </w:r>
      <w:bookmarkEnd w:id="86"/>
      <w:r w:rsidR="00790464">
        <w:t xml:space="preserve"> &amp; Conclusions</w:t>
      </w:r>
      <w:bookmarkEnd w:id="87"/>
    </w:p>
    <w:p w14:paraId="7E2500B5" w14:textId="5F63BFBF" w:rsidR="00F800BD" w:rsidRDefault="00F800BD" w:rsidP="00F800BD">
      <w:pPr>
        <w:pStyle w:val="BodyText"/>
      </w:pPr>
      <w:bookmarkStart w:id="91" w:name="_Toc233101634"/>
      <w:bookmarkEnd w:id="88"/>
      <w:bookmarkEnd w:id="89"/>
      <w:bookmarkEnd w:id="90"/>
    </w:p>
    <w:p w14:paraId="76309332" w14:textId="6F3EB5EF" w:rsidR="00F31FD2" w:rsidRPr="001E42E0" w:rsidRDefault="00F31FD2" w:rsidP="00F31FD2">
      <w:pPr>
        <w:pStyle w:val="Heading2"/>
        <w:rPr>
          <w:highlight w:val="yellow"/>
        </w:rPr>
      </w:pPr>
      <w:bookmarkStart w:id="92" w:name="_Toc127506070"/>
      <w:r w:rsidRPr="001E42E0">
        <w:rPr>
          <w:highlight w:val="yellow"/>
        </w:rPr>
        <w:t>I</w:t>
      </w:r>
      <w:r w:rsidR="005634FC" w:rsidRPr="001E42E0">
        <w:rPr>
          <w:highlight w:val="yellow"/>
        </w:rPr>
        <w:t>ssues to Resolve Before Publication</w:t>
      </w:r>
      <w:bookmarkEnd w:id="92"/>
    </w:p>
    <w:p w14:paraId="10BFE5E5" w14:textId="1E47F0B3" w:rsidR="006204F2" w:rsidRPr="001E42E0" w:rsidRDefault="006204F2" w:rsidP="00F800BD">
      <w:pPr>
        <w:pStyle w:val="BodyText"/>
        <w:rPr>
          <w:highlight w:val="yellow"/>
        </w:rPr>
      </w:pPr>
    </w:p>
    <w:p w14:paraId="48E9BF45" w14:textId="0F009559" w:rsidR="005634FC" w:rsidRDefault="002E6FFA" w:rsidP="00F800BD">
      <w:pPr>
        <w:pStyle w:val="BodyText"/>
        <w:rPr>
          <w:highlight w:val="yellow"/>
        </w:rPr>
      </w:pPr>
      <w:r w:rsidRPr="001E42E0">
        <w:rPr>
          <w:b/>
          <w:bCs/>
          <w:highlight w:val="yellow"/>
        </w:rPr>
        <w:t>Very Long Ruptures</w:t>
      </w:r>
      <w:r w:rsidRPr="001E42E0">
        <w:rPr>
          <w:highlight w:val="yellow"/>
        </w:rPr>
        <w:t xml:space="preserve"> - </w:t>
      </w:r>
      <w:r w:rsidR="00644E49" w:rsidRPr="001E42E0">
        <w:rPr>
          <w:highlight w:val="yellow"/>
        </w:rPr>
        <w:t>Our biggest issue is the frequency of</w:t>
      </w:r>
      <w:r w:rsidR="00F64821" w:rsidRPr="001E42E0">
        <w:rPr>
          <w:highlight w:val="yellow"/>
        </w:rPr>
        <w:t xml:space="preserve"> very</w:t>
      </w:r>
      <w:r w:rsidR="00644E49" w:rsidRPr="001E42E0">
        <w:rPr>
          <w:highlight w:val="yellow"/>
        </w:rPr>
        <w:t xml:space="preserve"> long ruptures</w:t>
      </w:r>
      <w:r w:rsidR="00F64821" w:rsidRPr="001E42E0">
        <w:rPr>
          <w:highlight w:val="yellow"/>
        </w:rPr>
        <w:t xml:space="preserve"> shown in </w:t>
      </w:r>
      <w:r w:rsidR="00F64821" w:rsidRPr="001E42E0">
        <w:rPr>
          <w:b/>
          <w:bCs/>
          <w:highlight w:val="yellow"/>
        </w:rPr>
        <w:t>Figure</w:t>
      </w:r>
      <w:r w:rsidR="00006634" w:rsidRPr="001E42E0">
        <w:rPr>
          <w:b/>
          <w:bCs/>
          <w:highlight w:val="yellow"/>
        </w:rPr>
        <w:t xml:space="preserve"> 21</w:t>
      </w:r>
      <w:r w:rsidR="00A63491" w:rsidRPr="001E42E0">
        <w:rPr>
          <w:highlight w:val="yellow"/>
        </w:rPr>
        <w:t xml:space="preserve">; we need to discuss </w:t>
      </w:r>
      <w:r w:rsidRPr="001E42E0">
        <w:rPr>
          <w:highlight w:val="yellow"/>
        </w:rPr>
        <w:t xml:space="preserve">the possibility of </w:t>
      </w:r>
      <w:r w:rsidR="00A63491" w:rsidRPr="001E42E0">
        <w:rPr>
          <w:highlight w:val="yellow"/>
        </w:rPr>
        <w:t>capping</w:t>
      </w:r>
      <w:r w:rsidR="00323E9B" w:rsidRPr="001E42E0">
        <w:rPr>
          <w:highlight w:val="yellow"/>
        </w:rPr>
        <w:t xml:space="preserve"> rupture</w:t>
      </w:r>
      <w:r w:rsidR="00A63491" w:rsidRPr="001E42E0">
        <w:rPr>
          <w:highlight w:val="yellow"/>
        </w:rPr>
        <w:t xml:space="preserve"> lengths on some of the segmentation branches</w:t>
      </w:r>
      <w:r w:rsidR="000B6C58" w:rsidRPr="001E42E0">
        <w:rPr>
          <w:highlight w:val="yellow"/>
        </w:rPr>
        <w:t xml:space="preserve"> (e.g., at</w:t>
      </w:r>
      <w:r w:rsidR="009077D2" w:rsidRPr="001E42E0">
        <w:rPr>
          <w:highlight w:val="yellow"/>
        </w:rPr>
        <w:t xml:space="preserve"> 600, 800, and 1200 km on the </w:t>
      </w:r>
      <w:r w:rsidR="008A021B" w:rsidRPr="001E42E0">
        <w:rPr>
          <w:i/>
          <w:iCs/>
          <w:highlight w:val="yellow"/>
        </w:rPr>
        <w:t>High</w:t>
      </w:r>
      <w:r w:rsidR="008A021B" w:rsidRPr="001E42E0">
        <w:rPr>
          <w:highlight w:val="yellow"/>
        </w:rPr>
        <w:t xml:space="preserve">, </w:t>
      </w:r>
      <w:r w:rsidR="008A021B" w:rsidRPr="001E42E0">
        <w:rPr>
          <w:i/>
          <w:iCs/>
          <w:highlight w:val="yellow"/>
        </w:rPr>
        <w:t>Middle</w:t>
      </w:r>
      <w:r w:rsidR="008A021B" w:rsidRPr="001E42E0">
        <w:rPr>
          <w:highlight w:val="yellow"/>
        </w:rPr>
        <w:t xml:space="preserve">, and </w:t>
      </w:r>
      <w:r w:rsidR="008A021B" w:rsidRPr="001E42E0">
        <w:rPr>
          <w:i/>
          <w:iCs/>
          <w:highlight w:val="yellow"/>
        </w:rPr>
        <w:t>Low</w:t>
      </w:r>
      <w:r w:rsidR="008A021B" w:rsidRPr="001E42E0">
        <w:rPr>
          <w:highlight w:val="yellow"/>
        </w:rPr>
        <w:t xml:space="preserve"> branches, respectively?).</w:t>
      </w:r>
      <w:r w:rsidR="00185E7C" w:rsidRPr="001E42E0">
        <w:rPr>
          <w:highlight w:val="yellow"/>
        </w:rPr>
        <w:t xml:space="preserve">  The Wells (2013) </w:t>
      </w:r>
      <w:r w:rsidR="0002064B" w:rsidRPr="001E42E0">
        <w:rPr>
          <w:highlight w:val="yellow"/>
        </w:rPr>
        <w:t>data is from an SSA poster (</w:t>
      </w:r>
      <w:r w:rsidR="00D03B4D" w:rsidRPr="001E42E0">
        <w:rPr>
          <w:highlight w:val="yellow"/>
        </w:rPr>
        <w:t>Ned has a</w:t>
      </w:r>
      <w:r w:rsidR="00824D35" w:rsidRPr="001E42E0">
        <w:rPr>
          <w:highlight w:val="yellow"/>
        </w:rPr>
        <w:t xml:space="preserve"> copy of the poster and an associated</w:t>
      </w:r>
      <w:r w:rsidR="00D03B4D" w:rsidRPr="001E42E0">
        <w:rPr>
          <w:highlight w:val="yellow"/>
        </w:rPr>
        <w:t xml:space="preserve"> data</w:t>
      </w:r>
      <w:r w:rsidR="00147B58" w:rsidRPr="001E42E0">
        <w:rPr>
          <w:highlight w:val="yellow"/>
        </w:rPr>
        <w:t xml:space="preserve"> file</w:t>
      </w:r>
      <w:r w:rsidR="00D03B4D" w:rsidRPr="001E42E0">
        <w:rPr>
          <w:highlight w:val="yellow"/>
        </w:rPr>
        <w:t>).</w:t>
      </w:r>
      <w:r w:rsidR="000E62C2" w:rsidRPr="001E42E0">
        <w:rPr>
          <w:highlight w:val="yellow"/>
        </w:rPr>
        <w:t xml:space="preserve">  </w:t>
      </w:r>
      <w:r w:rsidR="00617C9F" w:rsidRPr="001E42E0">
        <w:rPr>
          <w:highlight w:val="yellow"/>
        </w:rPr>
        <w:t xml:space="preserve">This </w:t>
      </w:r>
      <w:r w:rsidR="00896444" w:rsidRPr="001E42E0">
        <w:rPr>
          <w:highlight w:val="yellow"/>
        </w:rPr>
        <w:t xml:space="preserve">change would </w:t>
      </w:r>
      <w:r w:rsidR="00617C9F" w:rsidRPr="001E42E0">
        <w:rPr>
          <w:highlight w:val="yellow"/>
        </w:rPr>
        <w:t xml:space="preserve">probably </w:t>
      </w:r>
      <w:r w:rsidR="00896444" w:rsidRPr="001E42E0">
        <w:rPr>
          <w:highlight w:val="yellow"/>
        </w:rPr>
        <w:t>have</w:t>
      </w:r>
      <w:r w:rsidR="00617C9F" w:rsidRPr="001E42E0">
        <w:rPr>
          <w:highlight w:val="yellow"/>
        </w:rPr>
        <w:t xml:space="preserve"> negligible impact </w:t>
      </w:r>
      <w:r w:rsidR="005428F0" w:rsidRPr="001E42E0">
        <w:rPr>
          <w:highlight w:val="yellow"/>
        </w:rPr>
        <w:t xml:space="preserve">on </w:t>
      </w:r>
      <w:r w:rsidR="0005405C" w:rsidRPr="001E42E0">
        <w:rPr>
          <w:highlight w:val="yellow"/>
        </w:rPr>
        <w:t>NSHM hazard maps and consequent design ground motions</w:t>
      </w:r>
      <w:r w:rsidR="000747CC" w:rsidRPr="001E42E0">
        <w:rPr>
          <w:highlight w:val="yellow"/>
        </w:rPr>
        <w:t xml:space="preserve">, but </w:t>
      </w:r>
      <w:r w:rsidR="002965F7" w:rsidRPr="001E42E0">
        <w:rPr>
          <w:highlight w:val="yellow"/>
        </w:rPr>
        <w:t>it could have a huge impact on the tail</w:t>
      </w:r>
      <w:r w:rsidR="00495452" w:rsidRPr="001E42E0">
        <w:rPr>
          <w:highlight w:val="yellow"/>
        </w:rPr>
        <w:t xml:space="preserve"> of </w:t>
      </w:r>
      <w:r w:rsidR="00CA33A9" w:rsidRPr="001E42E0">
        <w:rPr>
          <w:highlight w:val="yellow"/>
        </w:rPr>
        <w:t xml:space="preserve">portfolio </w:t>
      </w:r>
      <w:r w:rsidR="00B66C51" w:rsidRPr="001E42E0">
        <w:rPr>
          <w:highlight w:val="yellow"/>
        </w:rPr>
        <w:t>loss exceedance c</w:t>
      </w:r>
      <w:r w:rsidR="00CA33A9" w:rsidRPr="001E42E0">
        <w:rPr>
          <w:highlight w:val="yellow"/>
        </w:rPr>
        <w:t xml:space="preserve">urves </w:t>
      </w:r>
      <w:r w:rsidR="00495452" w:rsidRPr="001E42E0">
        <w:rPr>
          <w:highlight w:val="yellow"/>
        </w:rPr>
        <w:t>(</w:t>
      </w:r>
      <w:r w:rsidR="00CA33A9" w:rsidRPr="001E42E0">
        <w:rPr>
          <w:highlight w:val="yellow"/>
        </w:rPr>
        <w:t xml:space="preserve">e.g., </w:t>
      </w:r>
      <w:r w:rsidR="00495452" w:rsidRPr="001E42E0">
        <w:rPr>
          <w:highlight w:val="yellow"/>
        </w:rPr>
        <w:t xml:space="preserve">the probability of having </w:t>
      </w:r>
      <w:r w:rsidR="000678E5" w:rsidRPr="001E42E0">
        <w:rPr>
          <w:highlight w:val="yellow"/>
        </w:rPr>
        <w:t>widespread</w:t>
      </w:r>
      <w:r w:rsidR="00495452" w:rsidRPr="001E42E0">
        <w:rPr>
          <w:highlight w:val="yellow"/>
        </w:rPr>
        <w:t xml:space="preserve"> </w:t>
      </w:r>
      <w:r w:rsidR="000678E5" w:rsidRPr="001E42E0">
        <w:rPr>
          <w:highlight w:val="yellow"/>
        </w:rPr>
        <w:t>damage</w:t>
      </w:r>
      <w:r w:rsidR="00495452" w:rsidRPr="001E42E0">
        <w:rPr>
          <w:highlight w:val="yellow"/>
        </w:rPr>
        <w:t xml:space="preserve"> in both</w:t>
      </w:r>
      <w:r w:rsidR="00B11A69" w:rsidRPr="001E42E0">
        <w:rPr>
          <w:highlight w:val="yellow"/>
        </w:rPr>
        <w:t xml:space="preserve"> LA and SF)</w:t>
      </w:r>
      <w:r w:rsidR="008B4EBA" w:rsidRPr="001E42E0">
        <w:rPr>
          <w:highlight w:val="yellow"/>
        </w:rPr>
        <w:t>.</w:t>
      </w:r>
    </w:p>
    <w:p w14:paraId="246E31EE" w14:textId="08555D67" w:rsidR="00025587" w:rsidRDefault="00025587" w:rsidP="00F800BD">
      <w:pPr>
        <w:pStyle w:val="BodyText"/>
        <w:rPr>
          <w:highlight w:val="yellow"/>
        </w:rPr>
      </w:pPr>
    </w:p>
    <w:p w14:paraId="4DECF688" w14:textId="118185DD" w:rsidR="00025587" w:rsidRPr="001E42E0" w:rsidRDefault="00CA20DA" w:rsidP="00F800BD">
      <w:pPr>
        <w:pStyle w:val="BodyText"/>
        <w:rPr>
          <w:highlight w:val="yellow"/>
        </w:rPr>
      </w:pPr>
      <w:r w:rsidRPr="00CA20DA">
        <w:rPr>
          <w:b/>
          <w:bCs/>
          <w:highlight w:val="yellow"/>
        </w:rPr>
        <w:t>Slip-rate Under Fits at High Slip Rate Faults</w:t>
      </w:r>
      <w:r>
        <w:rPr>
          <w:highlight w:val="yellow"/>
        </w:rPr>
        <w:t xml:space="preserve"> - discussed in the "Slip Rates" section above.</w:t>
      </w:r>
    </w:p>
    <w:p w14:paraId="740A169A" w14:textId="6E0269B7" w:rsidR="006D1B8B" w:rsidRPr="001E42E0" w:rsidRDefault="006D1B8B" w:rsidP="00F800BD">
      <w:pPr>
        <w:pStyle w:val="BodyText"/>
        <w:rPr>
          <w:highlight w:val="yellow"/>
        </w:rPr>
      </w:pPr>
    </w:p>
    <w:p w14:paraId="6D9E7F9F" w14:textId="7CE06B64" w:rsidR="006D1B8B" w:rsidRPr="001E42E0" w:rsidRDefault="006D1B8B" w:rsidP="00F800BD">
      <w:pPr>
        <w:pStyle w:val="BodyText"/>
        <w:rPr>
          <w:highlight w:val="yellow"/>
        </w:rPr>
      </w:pPr>
      <w:r w:rsidRPr="001E42E0">
        <w:rPr>
          <w:b/>
          <w:bCs/>
          <w:highlight w:val="yellow"/>
        </w:rPr>
        <w:lastRenderedPageBreak/>
        <w:t>Adjust Logic Tree Branch Weights</w:t>
      </w:r>
      <w:r w:rsidRPr="001E42E0">
        <w:rPr>
          <w:highlight w:val="yellow"/>
        </w:rPr>
        <w:t xml:space="preserve"> - </w:t>
      </w:r>
      <w:r w:rsidR="00490536" w:rsidRPr="001E42E0">
        <w:rPr>
          <w:highlight w:val="yellow"/>
        </w:rPr>
        <w:t>any final adjustments based on review?</w:t>
      </w:r>
      <w:r w:rsidR="002825A4" w:rsidRPr="001E42E0">
        <w:rPr>
          <w:highlight w:val="yellow"/>
        </w:rPr>
        <w:t xml:space="preserve">  Do any branches fail a laugh test</w:t>
      </w:r>
      <w:r w:rsidR="00B073C1" w:rsidRPr="001E42E0">
        <w:rPr>
          <w:highlight w:val="yellow"/>
        </w:rPr>
        <w:t xml:space="preserve">, and is it </w:t>
      </w:r>
      <w:proofErr w:type="gramStart"/>
      <w:r w:rsidR="00B073C1" w:rsidRPr="001E42E0">
        <w:rPr>
          <w:highlight w:val="yellow"/>
        </w:rPr>
        <w:t>really worth</w:t>
      </w:r>
      <w:proofErr w:type="gramEnd"/>
      <w:r w:rsidR="00B073C1" w:rsidRPr="001E42E0">
        <w:rPr>
          <w:highlight w:val="yellow"/>
        </w:rPr>
        <w:t xml:space="preserve"> dealing with them now</w:t>
      </w:r>
      <w:r w:rsidR="002825A4" w:rsidRPr="001E42E0">
        <w:rPr>
          <w:highlight w:val="yellow"/>
        </w:rPr>
        <w:t>?</w:t>
      </w:r>
    </w:p>
    <w:p w14:paraId="11822B09" w14:textId="3254DFD8" w:rsidR="00415ECF" w:rsidRPr="001E42E0" w:rsidRDefault="00415ECF" w:rsidP="00F800BD">
      <w:pPr>
        <w:pStyle w:val="BodyText"/>
        <w:rPr>
          <w:highlight w:val="yellow"/>
        </w:rPr>
      </w:pPr>
    </w:p>
    <w:p w14:paraId="7D1C2E0B" w14:textId="214F867B" w:rsidR="00415ECF" w:rsidRDefault="00EA26BD" w:rsidP="00F800BD">
      <w:pPr>
        <w:pStyle w:val="BodyText"/>
      </w:pPr>
      <w:r w:rsidRPr="001E42E0">
        <w:rPr>
          <w:b/>
          <w:bCs/>
          <w:highlight w:val="yellow"/>
        </w:rPr>
        <w:t>Update seismicity models</w:t>
      </w:r>
      <w:r w:rsidRPr="001E42E0">
        <w:rPr>
          <w:highlight w:val="yellow"/>
        </w:rPr>
        <w:t xml:space="preserve"> </w:t>
      </w:r>
      <w:r w:rsidR="00036F7C" w:rsidRPr="001E42E0">
        <w:rPr>
          <w:highlight w:val="yellow"/>
        </w:rPr>
        <w:t>- We need</w:t>
      </w:r>
      <w:r w:rsidR="002E0C97" w:rsidRPr="001E42E0">
        <w:rPr>
          <w:highlight w:val="yellow"/>
        </w:rPr>
        <w:t xml:space="preserve"> to remove induced </w:t>
      </w:r>
      <w:r w:rsidR="00C43A9A" w:rsidRPr="001E42E0">
        <w:rPr>
          <w:highlight w:val="yellow"/>
        </w:rPr>
        <w:t>seismic</w:t>
      </w:r>
      <w:r w:rsidR="002513D2" w:rsidRPr="001E42E0">
        <w:rPr>
          <w:highlight w:val="yellow"/>
        </w:rPr>
        <w:t>it</w:t>
      </w:r>
      <w:r w:rsidR="00C43A9A" w:rsidRPr="001E42E0">
        <w:rPr>
          <w:highlight w:val="yellow"/>
        </w:rPr>
        <w:t>y</w:t>
      </w:r>
      <w:r w:rsidR="002E0C97" w:rsidRPr="001E42E0">
        <w:rPr>
          <w:highlight w:val="yellow"/>
        </w:rPr>
        <w:t xml:space="preserve"> in </w:t>
      </w:r>
      <w:r w:rsidR="00C43A9A" w:rsidRPr="001E42E0">
        <w:rPr>
          <w:highlight w:val="yellow"/>
        </w:rPr>
        <w:t>newly active</w:t>
      </w:r>
      <w:r w:rsidR="002E0C97" w:rsidRPr="001E42E0">
        <w:rPr>
          <w:highlight w:val="yellow"/>
        </w:rPr>
        <w:t xml:space="preserve"> areas</w:t>
      </w:r>
      <w:r w:rsidR="002513D2" w:rsidRPr="001E42E0">
        <w:rPr>
          <w:highlight w:val="yellow"/>
        </w:rPr>
        <w:t>,</w:t>
      </w:r>
      <w:r w:rsidR="002E0C97" w:rsidRPr="001E42E0">
        <w:rPr>
          <w:highlight w:val="yellow"/>
        </w:rPr>
        <w:t xml:space="preserve"> and </w:t>
      </w:r>
      <w:r w:rsidR="00036F7C" w:rsidRPr="001E42E0">
        <w:rPr>
          <w:highlight w:val="yellow"/>
        </w:rPr>
        <w:t xml:space="preserve">perhaps </w:t>
      </w:r>
      <w:r w:rsidR="002E0C97" w:rsidRPr="001E42E0">
        <w:rPr>
          <w:highlight w:val="yellow"/>
        </w:rPr>
        <w:t>update the catalog thru 2022</w:t>
      </w:r>
      <w:r w:rsidR="00036F7C" w:rsidRPr="001E42E0">
        <w:rPr>
          <w:highlight w:val="yellow"/>
        </w:rPr>
        <w:t xml:space="preserve"> while we are at it</w:t>
      </w:r>
      <w:r w:rsidR="00301A68" w:rsidRPr="001E42E0">
        <w:rPr>
          <w:highlight w:val="yellow"/>
        </w:rPr>
        <w:t xml:space="preserve"> (and all the consequent statistical seismology processing)</w:t>
      </w:r>
      <w:r w:rsidR="00D032D3" w:rsidRPr="001E42E0">
        <w:rPr>
          <w:highlight w:val="yellow"/>
        </w:rPr>
        <w:t>?</w:t>
      </w:r>
    </w:p>
    <w:p w14:paraId="7DA62387" w14:textId="6EC11FB4" w:rsidR="00C96EE9" w:rsidRDefault="00C96EE9" w:rsidP="00216E32">
      <w:pPr>
        <w:pStyle w:val="Heading2"/>
      </w:pPr>
    </w:p>
    <w:p w14:paraId="0048B4E1" w14:textId="25B76E5A" w:rsidR="004E2A01" w:rsidRDefault="004E2A01" w:rsidP="00216E32">
      <w:pPr>
        <w:pStyle w:val="Heading2"/>
      </w:pPr>
      <w:bookmarkStart w:id="93" w:name="_Toc127506071"/>
      <w:r>
        <w:t xml:space="preserve">Improvements Over </w:t>
      </w:r>
      <w:bookmarkEnd w:id="91"/>
      <w:r w:rsidR="00C96EE9">
        <w:t>Previous Models</w:t>
      </w:r>
      <w:bookmarkEnd w:id="93"/>
    </w:p>
    <w:p w14:paraId="3625F04B" w14:textId="77777777" w:rsidR="001B4B2B" w:rsidRDefault="001B4B2B" w:rsidP="001B4B2B">
      <w:pPr>
        <w:pStyle w:val="BodyText"/>
      </w:pPr>
      <w:bookmarkStart w:id="94" w:name="_Toc233101635"/>
    </w:p>
    <w:p w14:paraId="74ACFDE4" w14:textId="2083BDFF" w:rsidR="001B4B2B" w:rsidRDefault="001B4B2B" w:rsidP="001B4B2B">
      <w:pPr>
        <w:pStyle w:val="BodyText"/>
      </w:pPr>
      <w:r>
        <w:tab/>
      </w:r>
      <w:r w:rsidR="00513743" w:rsidRPr="00513743">
        <w:rPr>
          <w:iCs/>
        </w:rPr>
        <w:t xml:space="preserve">The </w:t>
      </w:r>
      <w:r w:rsidR="00653B6D">
        <w:rPr>
          <w:iCs/>
        </w:rPr>
        <w:t xml:space="preserve">new </w:t>
      </w:r>
      <w:r w:rsidR="00513743" w:rsidRPr="00513743">
        <w:rPr>
          <w:iCs/>
        </w:rPr>
        <w:t>CONUS ERF presented here</w:t>
      </w:r>
      <w:r w:rsidR="00513743">
        <w:rPr>
          <w:iCs/>
        </w:rPr>
        <w:t xml:space="preserve"> embodies </w:t>
      </w:r>
      <w:proofErr w:type="gramStart"/>
      <w:r w:rsidR="00513743">
        <w:rPr>
          <w:iCs/>
        </w:rPr>
        <w:t>a number of</w:t>
      </w:r>
      <w:proofErr w:type="gramEnd"/>
      <w:r w:rsidR="00513743">
        <w:rPr>
          <w:iCs/>
        </w:rPr>
        <w:t xml:space="preserve"> </w:t>
      </w:r>
      <w:r w:rsidR="00D807C8">
        <w:rPr>
          <w:iCs/>
        </w:rPr>
        <w:t xml:space="preserve">significant improvements, including </w:t>
      </w:r>
      <w:r w:rsidR="006554DA">
        <w:rPr>
          <w:iCs/>
        </w:rPr>
        <w:t>more explicitly modeled</w:t>
      </w:r>
      <w:r w:rsidR="00D807C8">
        <w:rPr>
          <w:iCs/>
        </w:rPr>
        <w:t xml:space="preserve"> fault</w:t>
      </w:r>
      <w:r w:rsidR="006554DA">
        <w:rPr>
          <w:iCs/>
        </w:rPr>
        <w:t>s</w:t>
      </w:r>
      <w:r w:rsidR="00BA32C9">
        <w:rPr>
          <w:iCs/>
        </w:rPr>
        <w:t xml:space="preserve">, </w:t>
      </w:r>
      <w:r w:rsidR="006554DA">
        <w:rPr>
          <w:iCs/>
        </w:rPr>
        <w:t>updates</w:t>
      </w:r>
      <w:r w:rsidR="008C3639">
        <w:rPr>
          <w:iCs/>
        </w:rPr>
        <w:t xml:space="preserve"> to other geologic constraints, the addition of two new deformation modeling techniques</w:t>
      </w:r>
      <w:r w:rsidR="00333779">
        <w:rPr>
          <w:iCs/>
        </w:rPr>
        <w:t xml:space="preserve">, </w:t>
      </w:r>
      <w:r w:rsidR="00B320BB">
        <w:rPr>
          <w:iCs/>
        </w:rPr>
        <w:t>a</w:t>
      </w:r>
      <w:r w:rsidR="00333779">
        <w:rPr>
          <w:iCs/>
        </w:rPr>
        <w:t xml:space="preserve"> new </w:t>
      </w:r>
      <w:r w:rsidR="00B320BB">
        <w:rPr>
          <w:iCs/>
        </w:rPr>
        <w:t xml:space="preserve">fault creep </w:t>
      </w:r>
      <w:r w:rsidR="00333779">
        <w:rPr>
          <w:iCs/>
        </w:rPr>
        <w:t>model</w:t>
      </w:r>
      <w:r w:rsidR="000F1BC8">
        <w:rPr>
          <w:iCs/>
        </w:rPr>
        <w:t>, and consideration of ghost transient (viscoelastic) effects</w:t>
      </w:r>
      <w:r>
        <w:t>.</w:t>
      </w:r>
      <w:r w:rsidR="00BA1BA8">
        <w:t xml:space="preserve">  We also have</w:t>
      </w:r>
      <w:r w:rsidR="00CB59E0">
        <w:t xml:space="preserve"> new regional seismicity rate</w:t>
      </w:r>
      <w:r w:rsidR="00FF6AA0">
        <w:t xml:space="preserve"> and </w:t>
      </w:r>
      <w:r w:rsidR="00FF6AA0" w:rsidRPr="00FF6AA0">
        <w:rPr>
          <w:i/>
          <w:iCs/>
        </w:rPr>
        <w:t>b-value</w:t>
      </w:r>
      <w:r w:rsidR="003D5B5F" w:rsidRPr="00FF6AA0">
        <w:rPr>
          <w:i/>
          <w:iCs/>
        </w:rPr>
        <w:t xml:space="preserve"> </w:t>
      </w:r>
      <w:r w:rsidR="003D5B5F">
        <w:t>estimate</w:t>
      </w:r>
      <w:r w:rsidR="00CB59E0">
        <w:t>s</w:t>
      </w:r>
      <w:r w:rsidR="00B86FFB">
        <w:t xml:space="preserve">, including uncertainties, </w:t>
      </w:r>
      <w:r w:rsidR="00061396">
        <w:t>which allows us to compare</w:t>
      </w:r>
      <w:r w:rsidR="00D47FFD">
        <w:t xml:space="preserve"> model MFDs with observations</w:t>
      </w:r>
      <w:r w:rsidR="00E66F49">
        <w:t xml:space="preserve"> (for the </w:t>
      </w:r>
      <w:r w:rsidR="00F342D3">
        <w:t>first-time</w:t>
      </w:r>
      <w:r w:rsidR="00E66F49">
        <w:t xml:space="preserve"> outside CA)</w:t>
      </w:r>
      <w:r w:rsidR="00D47FFD">
        <w:t xml:space="preserve">.  </w:t>
      </w:r>
      <w:r w:rsidR="00960E29">
        <w:t>Additional</w:t>
      </w:r>
      <w:r w:rsidR="00B86FFB">
        <w:t xml:space="preserve"> declustering algorithms</w:t>
      </w:r>
      <w:r w:rsidR="00960E29">
        <w:t xml:space="preserve"> were also added</w:t>
      </w:r>
      <w:r w:rsidR="00B76C70">
        <w:t xml:space="preserve">, </w:t>
      </w:r>
      <w:r w:rsidR="00960E29">
        <w:t>as well as</w:t>
      </w:r>
      <w:r w:rsidR="00B76C70">
        <w:t xml:space="preserve"> a revamped set of scaling relationships</w:t>
      </w:r>
      <w:r w:rsidR="00B86FFB">
        <w:t>.</w:t>
      </w:r>
    </w:p>
    <w:p w14:paraId="4E5D63DD" w14:textId="3BBB2112" w:rsidR="001C3265" w:rsidRDefault="001C3265" w:rsidP="001B4B2B">
      <w:pPr>
        <w:pStyle w:val="BodyText"/>
      </w:pPr>
      <w:r>
        <w:tab/>
      </w:r>
      <w:r w:rsidR="00C36E91">
        <w:t>We have also improved the representation of multi-fault ruptures in WUS, both in terms of allow</w:t>
      </w:r>
      <w:r w:rsidR="00F05273">
        <w:t>ing more and less fault connectivity</w:t>
      </w:r>
      <w:r w:rsidR="00320187">
        <w:t xml:space="preserve"> than in previous models</w:t>
      </w:r>
      <w:r w:rsidR="00183C7B">
        <w:t>,</w:t>
      </w:r>
      <w:r w:rsidR="00EF3A01">
        <w:t xml:space="preserve"> </w:t>
      </w:r>
      <w:r w:rsidR="00A75FD0">
        <w:t xml:space="preserve">and </w:t>
      </w:r>
      <w:r w:rsidR="00EF3A01">
        <w:t xml:space="preserve">in </w:t>
      </w:r>
      <w:r w:rsidR="00A75FD0">
        <w:t>sweep</w:t>
      </w:r>
      <w:r w:rsidR="00320187">
        <w:t xml:space="preserve">ing </w:t>
      </w:r>
      <w:r w:rsidR="00241D51">
        <w:t xml:space="preserve">over a broader a broader range of total rate models (rather than </w:t>
      </w:r>
      <w:r w:rsidR="005558B8">
        <w:t xml:space="preserve">being </w:t>
      </w:r>
      <w:r w:rsidR="00241D51">
        <w:t>constrain</w:t>
      </w:r>
      <w:r w:rsidR="004F2FBB">
        <w:t>ed</w:t>
      </w:r>
      <w:r w:rsidR="00241D51">
        <w:t xml:space="preserve"> to stay as close as possible to the previous model, as </w:t>
      </w:r>
      <w:r w:rsidR="00FD2E3C">
        <w:t>in UCERF3)</w:t>
      </w:r>
      <w:r w:rsidR="00F05273">
        <w:t>.</w:t>
      </w:r>
      <w:r w:rsidR="00FD2E3C">
        <w:t xml:space="preserve">  The inversion methodology has been completely overhauled</w:t>
      </w:r>
      <w:r w:rsidR="001602F3">
        <w:t xml:space="preserve"> for efficiency, </w:t>
      </w:r>
      <w:r w:rsidR="00C911DB">
        <w:t>reproducibility</w:t>
      </w:r>
      <w:r w:rsidR="001602F3">
        <w:t>,</w:t>
      </w:r>
      <w:r w:rsidR="00FD2E3C">
        <w:t xml:space="preserve"> and </w:t>
      </w:r>
      <w:r w:rsidR="00F46B8C">
        <w:t xml:space="preserve">the </w:t>
      </w:r>
      <w:r w:rsidR="00FD2E3C">
        <w:t>generation of</w:t>
      </w:r>
      <w:r w:rsidR="00AD580D">
        <w:t xml:space="preserve"> </w:t>
      </w:r>
      <w:r w:rsidR="0000530B">
        <w:t xml:space="preserve">exhaustive </w:t>
      </w:r>
      <w:r w:rsidR="00595A9D">
        <w:t xml:space="preserve">web-based </w:t>
      </w:r>
      <w:r w:rsidR="0000530B">
        <w:t>reports</w:t>
      </w:r>
      <w:r w:rsidR="00F3224A">
        <w:t xml:space="preserve"> that include hazard </w:t>
      </w:r>
      <w:r w:rsidR="00DB0DF3">
        <w:t>analyses</w:t>
      </w:r>
      <w:r w:rsidR="00AD580D">
        <w:t>.</w:t>
      </w:r>
    </w:p>
    <w:p w14:paraId="60041FD7" w14:textId="0DE31F6C" w:rsidR="00B8426B" w:rsidRPr="00513743" w:rsidRDefault="00B8426B" w:rsidP="001B4B2B">
      <w:pPr>
        <w:pStyle w:val="BodyText"/>
        <w:rPr>
          <w:iCs/>
        </w:rPr>
      </w:pPr>
      <w:r>
        <w:tab/>
        <w:t>A</w:t>
      </w:r>
      <w:r w:rsidR="00712E09">
        <w:t xml:space="preserve"> semi-independent review team </w:t>
      </w:r>
      <w:r w:rsidR="00511536">
        <w:t>evaluated</w:t>
      </w:r>
      <w:r w:rsidR="00712E09">
        <w:t xml:space="preserve"> the deformation models (Johnson et al., 2023)</w:t>
      </w:r>
      <w:r w:rsidR="00896457">
        <w:t xml:space="preserve">, an </w:t>
      </w:r>
      <w:r w:rsidR="00896457" w:rsidRPr="00DB4F57">
        <w:rPr>
          <w:i/>
          <w:iCs/>
        </w:rPr>
        <w:t>ad hoc</w:t>
      </w:r>
      <w:r w:rsidR="00896457">
        <w:t xml:space="preserve"> group of USGS geologists</w:t>
      </w:r>
      <w:r w:rsidR="00511536">
        <w:t xml:space="preserve"> evaluated the </w:t>
      </w:r>
      <w:r w:rsidR="00DB4F57">
        <w:t>fault system solutions</w:t>
      </w:r>
      <w:r w:rsidR="006C1F54">
        <w:t>, which le</w:t>
      </w:r>
      <w:r w:rsidR="0066031B">
        <w:t>d</w:t>
      </w:r>
      <w:r w:rsidR="006C1F54">
        <w:t xml:space="preserve"> to </w:t>
      </w:r>
      <w:r w:rsidR="0066031B">
        <w:t>several model adjustments and future recommendations (</w:t>
      </w:r>
      <w:r w:rsidR="00BD2C40" w:rsidRPr="004B4718">
        <w:t>Hatem et al., 2023;</w:t>
      </w:r>
      <w:r w:rsidR="00BD2C40">
        <w:t xml:space="preserve"> </w:t>
      </w:r>
      <w:hyperlink r:id="rId82" w:history="1">
        <w:r w:rsidR="00BD2C40" w:rsidRPr="00AD088F">
          <w:rPr>
            <w:rStyle w:val="Hyperlink"/>
            <w:highlight w:val="yellow"/>
          </w:rPr>
          <w:t>here for now</w:t>
        </w:r>
      </w:hyperlink>
      <w:r w:rsidR="0066031B">
        <w:t>)</w:t>
      </w:r>
      <w:r w:rsidR="007343DE">
        <w:t>, and the 20-member participatory review panel</w:t>
      </w:r>
      <w:r w:rsidR="00511337">
        <w:t xml:space="preserve"> parti</w:t>
      </w:r>
      <w:r w:rsidR="006F3536">
        <w:t>cipated heavily</w:t>
      </w:r>
      <w:r w:rsidR="000E5858">
        <w:t>, indeed,</w:t>
      </w:r>
      <w:r w:rsidR="00667263">
        <w:t xml:space="preserve"> </w:t>
      </w:r>
      <w:r w:rsidR="006F3536">
        <w:t>and had a significant impact on the final model</w:t>
      </w:r>
      <w:r w:rsidR="00775A20">
        <w:t xml:space="preserve"> (e.g</w:t>
      </w:r>
      <w:r w:rsidR="006F3536">
        <w:t>.</w:t>
      </w:r>
      <w:r w:rsidR="004C7F23">
        <w:t xml:space="preserve">, revised deformation model weights </w:t>
      </w:r>
      <w:r w:rsidR="004C7F23" w:rsidRPr="004C7F23">
        <w:rPr>
          <w:highlight w:val="yellow"/>
        </w:rPr>
        <w:t>and restricting</w:t>
      </w:r>
      <w:r w:rsidR="00667263">
        <w:rPr>
          <w:highlight w:val="yellow"/>
        </w:rPr>
        <w:t xml:space="preserve"> the rate</w:t>
      </w:r>
      <w:r w:rsidR="004C7F23" w:rsidRPr="004C7F23">
        <w:rPr>
          <w:highlight w:val="yellow"/>
        </w:rPr>
        <w:t xml:space="preserve"> longer ruptures?</w:t>
      </w:r>
      <w:r w:rsidR="004C7F23">
        <w:t>)</w:t>
      </w:r>
      <w:r w:rsidR="001D7C7D">
        <w:t xml:space="preserve"> </w:t>
      </w:r>
      <w:r w:rsidR="001D7C7D" w:rsidRPr="001D7C7D">
        <w:rPr>
          <w:highlight w:val="yellow"/>
        </w:rPr>
        <w:t xml:space="preserve">ADD REFERENCE WHEN </w:t>
      </w:r>
      <w:r w:rsidR="001D7C7D" w:rsidRPr="001D7C7D">
        <w:rPr>
          <w:highlight w:val="yellow"/>
        </w:rPr>
        <w:lastRenderedPageBreak/>
        <w:t>AVAILABLE</w:t>
      </w:r>
      <w:r w:rsidR="001D7C7D">
        <w:t>.</w:t>
      </w:r>
      <w:r w:rsidR="004229F5">
        <w:t xml:space="preserve">  In short, we believe this new model</w:t>
      </w:r>
      <w:r w:rsidR="00DA59F6">
        <w:t xml:space="preserve"> not only represent best available science, but also a </w:t>
      </w:r>
      <w:r w:rsidR="00735C09">
        <w:t>significant</w:t>
      </w:r>
      <w:r w:rsidR="00DA59F6">
        <w:t xml:space="preserve"> improvement with respect to representing epistemic uncertainties.</w:t>
      </w:r>
      <w:r w:rsidR="001D7C7D">
        <w:t xml:space="preserve"> </w:t>
      </w:r>
      <w:r w:rsidR="001D7C7D" w:rsidRPr="00591F08">
        <w:rPr>
          <w:highlight w:val="yellow"/>
        </w:rPr>
        <w:t>MORE DETAIL ABOVE AND ADD MORE REFER</w:t>
      </w:r>
      <w:r w:rsidR="00591F08" w:rsidRPr="00591F08">
        <w:rPr>
          <w:highlight w:val="yellow"/>
        </w:rPr>
        <w:t>E</w:t>
      </w:r>
      <w:r w:rsidR="001D7C7D" w:rsidRPr="00591F08">
        <w:rPr>
          <w:highlight w:val="yellow"/>
        </w:rPr>
        <w:t>NCES?</w:t>
      </w:r>
    </w:p>
    <w:p w14:paraId="7C992A88" w14:textId="77777777" w:rsidR="00142793" w:rsidRPr="00142793" w:rsidRDefault="00142793" w:rsidP="00142793">
      <w:pPr>
        <w:pStyle w:val="BodyText"/>
      </w:pPr>
    </w:p>
    <w:p w14:paraId="75825EC6" w14:textId="4331D449" w:rsidR="002F2286" w:rsidRPr="00665982" w:rsidRDefault="002F2286" w:rsidP="00216E32">
      <w:pPr>
        <w:pStyle w:val="Heading2"/>
      </w:pPr>
      <w:bookmarkStart w:id="95" w:name="_Toc127506072"/>
      <w:r>
        <w:t>Model Limitations</w:t>
      </w:r>
      <w:bookmarkEnd w:id="94"/>
      <w:bookmarkEnd w:id="95"/>
    </w:p>
    <w:p w14:paraId="646EEF20" w14:textId="30FF7482" w:rsidR="0024326E" w:rsidRDefault="0024326E" w:rsidP="00FD1F70">
      <w:pPr>
        <w:pStyle w:val="BodyText"/>
      </w:pPr>
    </w:p>
    <w:p w14:paraId="281E1678" w14:textId="143DCFB6" w:rsidR="00491B07" w:rsidRDefault="00E65445" w:rsidP="00FD1F70">
      <w:pPr>
        <w:pStyle w:val="BodyText"/>
      </w:pPr>
      <w:r>
        <w:tab/>
      </w:r>
      <w:r w:rsidR="00AE6088">
        <w:t>Despite</w:t>
      </w:r>
      <w:r w:rsidR="00B61A00">
        <w:t xml:space="preserve"> </w:t>
      </w:r>
      <w:r w:rsidR="005968DD">
        <w:t>improvements</w:t>
      </w:r>
      <w:r w:rsidR="000C369A">
        <w:t xml:space="preserve">, the </w:t>
      </w:r>
      <w:r w:rsidR="00030620">
        <w:t>new</w:t>
      </w:r>
      <w:r w:rsidR="008C6DFF">
        <w:t xml:space="preserve"> model</w:t>
      </w:r>
      <w:r w:rsidR="00030620">
        <w:t xml:space="preserve"> </w:t>
      </w:r>
      <w:r w:rsidR="00A5205C">
        <w:t xml:space="preserve">is </w:t>
      </w:r>
      <w:r w:rsidR="00F82F68">
        <w:t>a limited</w:t>
      </w:r>
      <w:r w:rsidR="000C369A">
        <w:t xml:space="preserve"> </w:t>
      </w:r>
      <w:r w:rsidR="00F82F68">
        <w:t>representation</w:t>
      </w:r>
      <w:r w:rsidR="000C369A">
        <w:t xml:space="preserve"> of the system </w:t>
      </w:r>
      <w:r w:rsidR="00AE6088">
        <w:t>in terms of embodying</w:t>
      </w:r>
      <w:r w:rsidR="00AE3449">
        <w:t xml:space="preserve"> assumptions, approximations, and </w:t>
      </w:r>
      <w:r w:rsidR="00182EF6">
        <w:t xml:space="preserve">data </w:t>
      </w:r>
      <w:r w:rsidR="00077C69">
        <w:t>uncertainties</w:t>
      </w:r>
      <w:r w:rsidR="00AE3449">
        <w:t>.</w:t>
      </w:r>
      <w:r w:rsidR="003D3E16">
        <w:t xml:space="preserve">  </w:t>
      </w:r>
      <w:r w:rsidR="007E64D1">
        <w:t xml:space="preserve">For example, we continue to </w:t>
      </w:r>
      <w:r w:rsidR="00210C51">
        <w:t xml:space="preserve">differentiate </w:t>
      </w:r>
      <w:r w:rsidR="007E64D1">
        <w:t>between “on-fault” and “off-</w:t>
      </w:r>
      <w:r w:rsidR="007E64D1" w:rsidRPr="00FC2457">
        <w:t>fault</w:t>
      </w:r>
      <w:r w:rsidR="007E64D1">
        <w:t>”</w:t>
      </w:r>
      <w:r w:rsidR="007E64D1" w:rsidRPr="00FC2457">
        <w:t xml:space="preserve"> ruptures</w:t>
      </w:r>
      <w:r w:rsidR="007E64D1">
        <w:t xml:space="preserve">, whereas nature will surely violate </w:t>
      </w:r>
      <w:r w:rsidR="00210C51">
        <w:t>this</w:t>
      </w:r>
      <w:r w:rsidR="007E64D1">
        <w:t xml:space="preserve"> model </w:t>
      </w:r>
      <w:r w:rsidR="00210C51">
        <w:t>distinction</w:t>
      </w:r>
      <w:r w:rsidR="007E64D1">
        <w:t xml:space="preserve">. </w:t>
      </w:r>
      <w:r w:rsidR="008F26DD">
        <w:t xml:space="preserve">We also </w:t>
      </w:r>
      <w:r w:rsidR="007E3C93">
        <w:t xml:space="preserve">acknowledge that our fault model </w:t>
      </w:r>
      <w:r w:rsidR="00E61AE1">
        <w:t>is</w:t>
      </w:r>
      <w:r w:rsidR="00D92B4A">
        <w:t xml:space="preserve"> </w:t>
      </w:r>
      <w:r w:rsidR="000C2909">
        <w:t>a simplification of reality</w:t>
      </w:r>
      <w:r w:rsidR="007C3422">
        <w:t xml:space="preserve">, and that future large ruptures will not </w:t>
      </w:r>
      <w:r w:rsidR="00491B07">
        <w:t xml:space="preserve">exactly </w:t>
      </w:r>
      <w:r w:rsidR="007C3422">
        <w:t>match it</w:t>
      </w:r>
      <w:r w:rsidR="008E0899">
        <w:t>.</w:t>
      </w:r>
      <w:r w:rsidR="003E7481">
        <w:t xml:space="preserve"> </w:t>
      </w:r>
    </w:p>
    <w:p w14:paraId="47EEF5D3" w14:textId="7D62A3DA" w:rsidR="004718BF" w:rsidRDefault="00491B07" w:rsidP="00FD1F70">
      <w:pPr>
        <w:pStyle w:val="BodyText"/>
      </w:pPr>
      <w:r>
        <w:tab/>
      </w:r>
      <w:r w:rsidR="005737F5">
        <w:t>W</w:t>
      </w:r>
      <w:r w:rsidR="00D905D0">
        <w:t>hile we believe the logic-tree branch weights are applicable in general</w:t>
      </w:r>
      <w:r w:rsidR="00DF0A48">
        <w:t>, adjustments may be warranted in certain situations.  For example</w:t>
      </w:r>
      <w:r w:rsidR="000B0085">
        <w:t xml:space="preserve">, further scrutiny may </w:t>
      </w:r>
      <w:r w:rsidR="00FA561B">
        <w:t>justify</w:t>
      </w:r>
      <w:r w:rsidR="000B0085">
        <w:t xml:space="preserve"> a different</w:t>
      </w:r>
      <w:r w:rsidR="00FA561B">
        <w:t xml:space="preserve"> set of deformation model weights near </w:t>
      </w:r>
      <w:r w:rsidR="00E250AD">
        <w:t>specific</w:t>
      </w:r>
      <w:r w:rsidR="00FA561B">
        <w:t xml:space="preserve"> faults</w:t>
      </w:r>
      <w:r w:rsidR="00094310">
        <w:t xml:space="preserve">, </w:t>
      </w:r>
      <w:r w:rsidR="00272545">
        <w:t>especially given</w:t>
      </w:r>
      <w:r w:rsidR="004718BF">
        <w:t xml:space="preserve"> questions about how each model samples the null space </w:t>
      </w:r>
      <w:r w:rsidR="00E679BD">
        <w:t>(</w:t>
      </w:r>
      <w:r w:rsidR="004718BF">
        <w:t xml:space="preserve">described </w:t>
      </w:r>
      <w:r w:rsidR="00E679BD">
        <w:t>in the Deformation Models section)</w:t>
      </w:r>
      <w:r w:rsidR="004718BF">
        <w:t>.</w:t>
      </w:r>
      <w:r w:rsidR="00086B11">
        <w:t xml:space="preserve">  Correlation assumptions may also justify</w:t>
      </w:r>
      <w:r w:rsidR="00D03174">
        <w:t xml:space="preserve"> branch weight modifications.  For example</w:t>
      </w:r>
      <w:r w:rsidR="00101088">
        <w:t xml:space="preserve">, a 20% weight on </w:t>
      </w:r>
      <w:r w:rsidR="006841C4">
        <w:t xml:space="preserve">the </w:t>
      </w:r>
      <w:r w:rsidR="006841C4" w:rsidRPr="00E71E5B">
        <w:rPr>
          <w:i/>
          <w:iCs/>
        </w:rPr>
        <w:t>Classic</w:t>
      </w:r>
      <w:r w:rsidR="006841C4">
        <w:t xml:space="preserve"> and no-segmentation</w:t>
      </w:r>
      <w:r w:rsidR="00E71E5B">
        <w:t xml:space="preserve"> branches</w:t>
      </w:r>
      <w:r w:rsidR="00B450D1">
        <w:t xml:space="preserve"> seems</w:t>
      </w:r>
      <w:r w:rsidR="00143713">
        <w:t xml:space="preserve"> rational for site-specific hazard</w:t>
      </w:r>
      <w:r w:rsidR="002E676A">
        <w:t xml:space="preserve"> (because the actual connectivity</w:t>
      </w:r>
      <w:r w:rsidR="008824BF">
        <w:t xml:space="preserve"> of nearby faults may </w:t>
      </w:r>
      <w:r w:rsidR="00290351">
        <w:t>be more</w:t>
      </w:r>
      <w:r w:rsidR="00AC747D">
        <w:t xml:space="preserve"> or less than</w:t>
      </w:r>
      <w:r w:rsidR="0003786A">
        <w:t xml:space="preserve"> implied by the fault model)</w:t>
      </w:r>
      <w:r w:rsidR="00577CE9">
        <w:t xml:space="preserve">, but </w:t>
      </w:r>
      <w:r w:rsidR="00350094">
        <w:t>the likelihood that either of these branches</w:t>
      </w:r>
      <w:r w:rsidR="00577CE9">
        <w:t xml:space="preserve"> </w:t>
      </w:r>
      <w:r w:rsidR="00350094">
        <w:t>applies</w:t>
      </w:r>
      <w:r w:rsidR="0023030A">
        <w:t xml:space="preserve"> </w:t>
      </w:r>
      <w:r w:rsidR="00350094">
        <w:t>to all fault in a region</w:t>
      </w:r>
      <w:r w:rsidR="0023030A">
        <w:t xml:space="preserve"> is more doubtful</w:t>
      </w:r>
      <w:r w:rsidR="001654CC">
        <w:t xml:space="preserve">, </w:t>
      </w:r>
      <w:r w:rsidR="00764819">
        <w:t>s</w:t>
      </w:r>
      <w:r w:rsidR="00B8501E">
        <w:t>o weight adjustments might be</w:t>
      </w:r>
      <w:r w:rsidR="00764819">
        <w:t xml:space="preserve"> appropriate </w:t>
      </w:r>
      <w:r w:rsidR="00E1561F">
        <w:t xml:space="preserve">for </w:t>
      </w:r>
      <w:r w:rsidR="00137627">
        <w:t>spatially distributed hazard and risk metrics (e.g., statewide portfolio losses).</w:t>
      </w:r>
    </w:p>
    <w:p w14:paraId="2B409D33" w14:textId="1CD1320B" w:rsidR="000E4E4A" w:rsidRDefault="008C0599" w:rsidP="000B70ED">
      <w:pPr>
        <w:pStyle w:val="BodyText"/>
      </w:pPr>
      <w:r>
        <w:tab/>
      </w:r>
      <w:r w:rsidRPr="00865ABF">
        <w:t>Another presently unresolved issue is</w:t>
      </w:r>
      <w:r w:rsidR="000B70ED" w:rsidRPr="00865ABF">
        <w:t xml:space="preserve"> the best way</w:t>
      </w:r>
      <w:r w:rsidR="000E4E4A" w:rsidRPr="00865ABF">
        <w:t xml:space="preserve"> to combine sources that have completely different (uncorrelated) logic tree branches.  For example, if Cascadia has </w:t>
      </w:r>
      <w:r w:rsidR="000E4E4A" w:rsidRPr="00865ABF">
        <w:rPr>
          <w:i/>
          <w:iCs/>
        </w:rPr>
        <w:t>X</w:t>
      </w:r>
      <w:r w:rsidR="000E4E4A" w:rsidRPr="00865ABF">
        <w:t xml:space="preserve"> branches, do we combine these with all </w:t>
      </w:r>
      <w:r w:rsidR="000E4E4A" w:rsidRPr="00865ABF">
        <w:rPr>
          <w:i/>
          <w:iCs/>
        </w:rPr>
        <w:t>N</w:t>
      </w:r>
      <w:r w:rsidR="000E4E4A" w:rsidRPr="00865ABF">
        <w:t xml:space="preserve"> Western U.S. branches</w:t>
      </w:r>
      <w:r w:rsidR="001A0AEB" w:rsidRPr="00865ABF">
        <w:t xml:space="preserve">, </w:t>
      </w:r>
      <w:r w:rsidR="000E4E4A" w:rsidRPr="00865ABF">
        <w:t xml:space="preserve">yielding </w:t>
      </w:r>
      <w:r w:rsidR="000E4E4A" w:rsidRPr="00865ABF">
        <w:rPr>
          <w:i/>
          <w:iCs/>
        </w:rPr>
        <w:t>N</w:t>
      </w:r>
      <w:r w:rsidR="000E4E4A" w:rsidRPr="00865ABF">
        <w:rPr>
          <w:i/>
          <w:iCs/>
          <w:vertAlign w:val="superscript"/>
        </w:rPr>
        <w:t>X</w:t>
      </w:r>
      <w:r w:rsidR="000E4E4A" w:rsidRPr="00865ABF">
        <w:t xml:space="preserve"> branches</w:t>
      </w:r>
      <w:r w:rsidR="001A0AEB" w:rsidRPr="00865ABF">
        <w:t>?</w:t>
      </w:r>
      <w:r w:rsidR="000E4E4A" w:rsidRPr="00865ABF">
        <w:t xml:space="preserve">  Alternatively, </w:t>
      </w:r>
      <w:r w:rsidR="001C3C65" w:rsidRPr="00865ABF">
        <w:t>should we</w:t>
      </w:r>
      <w:r w:rsidR="000E4E4A" w:rsidRPr="00865ABF">
        <w:t xml:space="preserve"> keep them separate and combine the consequent hazard PDFs</w:t>
      </w:r>
      <w:r w:rsidR="00415371" w:rsidRPr="00865ABF">
        <w:t>, or resort to Monte Carlo sampling</w:t>
      </w:r>
      <w:r w:rsidR="00EE0BBE" w:rsidRPr="00865ABF">
        <w:t>, both</w:t>
      </w:r>
      <w:r w:rsidR="000E4E4A" w:rsidRPr="00865ABF">
        <w:t xml:space="preserve"> </w:t>
      </w:r>
      <w:r w:rsidR="00EE0BBE" w:rsidRPr="00865ABF">
        <w:t xml:space="preserve">of </w:t>
      </w:r>
      <w:r w:rsidR="001C3C65" w:rsidRPr="00865ABF">
        <w:t>which might</w:t>
      </w:r>
      <w:r w:rsidR="000E4E4A" w:rsidRPr="00865ABF">
        <w:t xml:space="preserve"> complicate </w:t>
      </w:r>
      <w:r w:rsidR="000E4E4A" w:rsidRPr="00865ABF">
        <w:lastRenderedPageBreak/>
        <w:t xml:space="preserve">quantifying the influence of </w:t>
      </w:r>
      <w:r w:rsidR="00760A85" w:rsidRPr="00865ABF">
        <w:t>different</w:t>
      </w:r>
      <w:r w:rsidR="000E4E4A" w:rsidRPr="00865ABF">
        <w:t xml:space="preserve"> branches</w:t>
      </w:r>
      <w:r w:rsidR="009B6920" w:rsidRPr="00865ABF">
        <w:t>?</w:t>
      </w:r>
      <w:r w:rsidR="00EE0BBE" w:rsidRPr="00865ABF">
        <w:t xml:space="preserve">  Or do we</w:t>
      </w:r>
      <w:r w:rsidR="003E0F43" w:rsidRPr="00865ABF">
        <w:t xml:space="preserve"> construct philosophically similar set</w:t>
      </w:r>
      <w:r w:rsidR="00BB123A">
        <w:t>s</w:t>
      </w:r>
      <w:r w:rsidR="003E0F43" w:rsidRPr="00865ABF">
        <w:t xml:space="preserve"> of branch</w:t>
      </w:r>
      <w:r w:rsidR="007175F8" w:rsidRPr="00865ABF">
        <w:t>e</w:t>
      </w:r>
      <w:r w:rsidR="003E0F43" w:rsidRPr="00865ABF">
        <w:t>s</w:t>
      </w:r>
      <w:r w:rsidR="007175F8" w:rsidRPr="00865ABF">
        <w:t xml:space="preserve"> </w:t>
      </w:r>
      <w:r w:rsidR="000E2D1C" w:rsidRPr="00865ABF">
        <w:t xml:space="preserve">for each source </w:t>
      </w:r>
      <w:r w:rsidR="007175F8" w:rsidRPr="00865ABF">
        <w:t>and assume correlation</w:t>
      </w:r>
      <w:r w:rsidR="000E2D1C" w:rsidRPr="00865ABF">
        <w:t>?</w:t>
      </w:r>
      <w:r w:rsidR="003E0F43" w:rsidRPr="00865ABF">
        <w:t xml:space="preserve"> </w:t>
      </w:r>
      <w:r w:rsidR="000E4E4A" w:rsidRPr="00865ABF">
        <w:t xml:space="preserve">  </w:t>
      </w:r>
      <w:r w:rsidR="009B6920" w:rsidRPr="00865ABF">
        <w:t>Until we address these questions, f</w:t>
      </w:r>
      <w:r w:rsidR="00DF79AB" w:rsidRPr="00865ABF">
        <w:t xml:space="preserve">ull </w:t>
      </w:r>
      <w:r w:rsidR="00FC1D95" w:rsidRPr="00865ABF">
        <w:t>consideration</w:t>
      </w:r>
      <w:r w:rsidR="00DF79AB" w:rsidRPr="00865ABF">
        <w:t xml:space="preserve"> of all epistemic uncertainties will remain a challenge</w:t>
      </w:r>
      <w:r w:rsidR="00FC1D95" w:rsidRPr="00865ABF">
        <w:t xml:space="preserve"> in hazard and risk analyses.</w:t>
      </w:r>
    </w:p>
    <w:p w14:paraId="460AD3AB" w14:textId="6EEA312B" w:rsidR="000E4E4A" w:rsidRDefault="0038704E" w:rsidP="000E4E4A">
      <w:pPr>
        <w:pStyle w:val="BodyText"/>
      </w:pPr>
      <w:r w:rsidRPr="003C2B19">
        <w:tab/>
      </w:r>
      <w:r w:rsidR="000E4E4A" w:rsidRPr="003C2B19">
        <w:t>Each inversion</w:t>
      </w:r>
      <w:r w:rsidRPr="003C2B19">
        <w:t>-based fault system sol</w:t>
      </w:r>
      <w:r w:rsidR="001136C3" w:rsidRPr="003C2B19">
        <w:t>ut</w:t>
      </w:r>
      <w:r w:rsidRPr="003C2B19">
        <w:t>ion</w:t>
      </w:r>
      <w:r w:rsidR="000E4E4A" w:rsidRPr="003C2B19">
        <w:t xml:space="preserve"> </w:t>
      </w:r>
      <w:r w:rsidR="001136C3" w:rsidRPr="003C2B19">
        <w:t>includes</w:t>
      </w:r>
      <w:r w:rsidR="000E4E4A" w:rsidRPr="003C2B19">
        <w:t xml:space="preserve"> quantitative metrics on how well the final model fits each data constraint. In </w:t>
      </w:r>
      <w:r w:rsidR="00894F6B" w:rsidRPr="003C2B19">
        <w:t>principle</w:t>
      </w:r>
      <w:r w:rsidR="000E4E4A" w:rsidRPr="003C2B19">
        <w:t xml:space="preserve">, these misfits could be used to adjust logic tree branch weights </w:t>
      </w:r>
      <w:r w:rsidR="000E4E4A" w:rsidRPr="003C2B19">
        <w:rPr>
          <w:i/>
        </w:rPr>
        <w:t>a posteriori</w:t>
      </w:r>
      <w:r w:rsidR="000E4E4A" w:rsidRPr="003C2B19">
        <w:t xml:space="preserve"> (e.g., using Bayes theorem with </w:t>
      </w:r>
      <w:r w:rsidR="000E4E4A" w:rsidRPr="003C2B19">
        <w:rPr>
          <w:i/>
        </w:rPr>
        <w:t>a priori</w:t>
      </w:r>
      <w:r w:rsidR="000E4E4A" w:rsidRPr="003C2B19">
        <w:t xml:space="preserve"> branch weights). </w:t>
      </w:r>
      <w:r w:rsidR="00261CD1" w:rsidRPr="003C2B19">
        <w:t>This has proven challenging in</w:t>
      </w:r>
      <w:r w:rsidR="00261CD1">
        <w:t xml:space="preserve"> practice, however</w:t>
      </w:r>
      <w:r w:rsidR="00E32C85">
        <w:t>,</w:t>
      </w:r>
      <w:r w:rsidR="00A30643">
        <w:t xml:space="preserve"> because better fits do not always reflect a better model.</w:t>
      </w:r>
      <w:r w:rsidR="003232A4">
        <w:t xml:space="preserve">  For example, a target MFD with </w:t>
      </w:r>
      <w:r w:rsidR="00A511AA">
        <w:t>higher</w:t>
      </w:r>
      <w:r w:rsidR="003232A4">
        <w:t xml:space="preserve"> </w:t>
      </w:r>
      <w:r w:rsidR="003232A4" w:rsidRPr="00A511AA">
        <w:rPr>
          <w:i/>
          <w:iCs/>
        </w:rPr>
        <w:t>b-value</w:t>
      </w:r>
      <w:r w:rsidR="003232A4">
        <w:t xml:space="preserve"> </w:t>
      </w:r>
      <w:r w:rsidR="00E5169D">
        <w:t>appears superior</w:t>
      </w:r>
      <w:r w:rsidR="00187AFC">
        <w:t xml:space="preserve">, but this is only because it </w:t>
      </w:r>
      <w:r w:rsidR="00307600">
        <w:t>has more smaller earthquake</w:t>
      </w:r>
      <w:r w:rsidR="000C061E">
        <w:t>s</w:t>
      </w:r>
      <w:r w:rsidR="00307600">
        <w:t xml:space="preserve"> with which </w:t>
      </w:r>
      <w:r w:rsidR="00F42154">
        <w:t>to fit</w:t>
      </w:r>
      <w:r w:rsidR="00307600">
        <w:t xml:space="preserve"> noisy slip-rate fluctua</w:t>
      </w:r>
      <w:r w:rsidR="000C061E">
        <w:t>ti</w:t>
      </w:r>
      <w:r w:rsidR="00307600">
        <w:t>ons.</w:t>
      </w:r>
      <w:r w:rsidR="004E699C">
        <w:t xml:space="preserve">  That said, </w:t>
      </w:r>
      <w:r w:rsidR="004B6C88">
        <w:t xml:space="preserve">several </w:t>
      </w:r>
      <w:r w:rsidR="004E699C">
        <w:t xml:space="preserve">branches </w:t>
      </w:r>
      <w:r w:rsidR="00844C21">
        <w:t>were</w:t>
      </w:r>
      <w:r w:rsidR="004E699C">
        <w:t xml:space="preserve"> assigned uniform weights</w:t>
      </w:r>
      <w:r w:rsidR="004B6C88">
        <w:t xml:space="preserve"> because we lacked a good basis for doing otherwise</w:t>
      </w:r>
      <w:r w:rsidR="00BB0307">
        <w:t>.  F</w:t>
      </w:r>
      <w:r w:rsidR="00E92CCE">
        <w:t>urther scrutiny of the model</w:t>
      </w:r>
      <w:r w:rsidR="00864A02">
        <w:t xml:space="preserve"> will presumably</w:t>
      </w:r>
      <w:r w:rsidR="00EF3EDE">
        <w:t xml:space="preserve"> lead to some desirable </w:t>
      </w:r>
      <w:r w:rsidR="007557FE">
        <w:t>a</w:t>
      </w:r>
      <w:r w:rsidR="00EF3EDE">
        <w:t>djustments.</w:t>
      </w:r>
    </w:p>
    <w:p w14:paraId="6D904C2E" w14:textId="77777777" w:rsidR="00B66082" w:rsidRDefault="00B66082" w:rsidP="00FD1F70">
      <w:pPr>
        <w:pStyle w:val="BodyText"/>
      </w:pPr>
    </w:p>
    <w:p w14:paraId="62B0B6BC" w14:textId="4F147168" w:rsidR="0051539C" w:rsidRPr="00665982" w:rsidRDefault="0051539C" w:rsidP="00216E32">
      <w:pPr>
        <w:pStyle w:val="Heading2"/>
      </w:pPr>
      <w:bookmarkStart w:id="96" w:name="_Toc233101636"/>
      <w:bookmarkStart w:id="97" w:name="_Toc127506073"/>
      <w:r>
        <w:t>Future Improvements</w:t>
      </w:r>
      <w:bookmarkEnd w:id="96"/>
      <w:bookmarkEnd w:id="97"/>
    </w:p>
    <w:p w14:paraId="47F06E58" w14:textId="117D538D" w:rsidR="004E007D" w:rsidRDefault="004E007D" w:rsidP="00FD1F70">
      <w:pPr>
        <w:pStyle w:val="BodyText"/>
        <w:rPr>
          <w:highlight w:val="yellow"/>
        </w:rPr>
      </w:pPr>
    </w:p>
    <w:p w14:paraId="24071295" w14:textId="396FF34C" w:rsidR="00A33D30" w:rsidRDefault="00ED1428" w:rsidP="00FD1F70">
      <w:pPr>
        <w:pStyle w:val="BodyText"/>
      </w:pPr>
      <w:r w:rsidRPr="00F614B5">
        <w:tab/>
        <w:t>As mentioned in the introduction, we plan to add time dependent components as soon as possible</w:t>
      </w:r>
      <w:r w:rsidR="00760105" w:rsidRPr="00F614B5">
        <w:t xml:space="preserve"> (</w:t>
      </w:r>
      <w:r w:rsidR="00F614B5" w:rsidRPr="00F614B5">
        <w:t xml:space="preserve">e.g., </w:t>
      </w:r>
      <w:r w:rsidR="00760105" w:rsidRPr="00F614B5">
        <w:t>elastic rebound, spatiotemporal clustering, induced seismicity, and swarms)</w:t>
      </w:r>
      <w:r w:rsidR="00F614B5" w:rsidRPr="00F614B5">
        <w:t xml:space="preserve">.  </w:t>
      </w:r>
      <w:r w:rsidR="006C737B">
        <w:t>But in terms of improving</w:t>
      </w:r>
      <w:r w:rsidR="00DE4AE3">
        <w:t xml:space="preserve"> the</w:t>
      </w:r>
      <w:r w:rsidR="006C737B">
        <w:t xml:space="preserve"> </w:t>
      </w:r>
      <w:r w:rsidR="00DE4AE3">
        <w:t>time independent model presented here</w:t>
      </w:r>
      <w:r w:rsidR="00146FF3">
        <w:t>, effort is clearly warranted with respect to</w:t>
      </w:r>
      <w:r w:rsidR="0057294A">
        <w:t xml:space="preserve"> improving the deformation models, as </w:t>
      </w:r>
      <w:r w:rsidR="00E63159">
        <w:t xml:space="preserve">fault </w:t>
      </w:r>
      <w:r w:rsidR="0057294A">
        <w:t xml:space="preserve">slip rates continue to be one of the most </w:t>
      </w:r>
      <w:r w:rsidR="008558B9">
        <w:t xml:space="preserve">influential </w:t>
      </w:r>
      <w:r w:rsidR="00E63159">
        <w:t xml:space="preserve">factors </w:t>
      </w:r>
      <w:r w:rsidR="008558B9">
        <w:t>on seismic hazard</w:t>
      </w:r>
      <w:r w:rsidR="00E63159">
        <w:t>.</w:t>
      </w:r>
      <w:r w:rsidR="00F64538">
        <w:t xml:space="preserve">  </w:t>
      </w:r>
      <w:r w:rsidR="001F423D">
        <w:t>G</w:t>
      </w:r>
      <w:r w:rsidR="00F64538">
        <w:t xml:space="preserve">iven the outlier problem with respect to the five models </w:t>
      </w:r>
      <w:r w:rsidR="001F423D">
        <w:t>applied</w:t>
      </w:r>
      <w:r w:rsidR="00F64538">
        <w:t xml:space="preserve"> here</w:t>
      </w:r>
      <w:r w:rsidR="00177BCC">
        <w:t>, attention should be given to not only the viability of different modeling approaches, but also with respect to</w:t>
      </w:r>
      <w:r w:rsidR="00E872C0">
        <w:t xml:space="preserve"> </w:t>
      </w:r>
      <w:r w:rsidR="00FC28A2">
        <w:t>h</w:t>
      </w:r>
      <w:r w:rsidR="00177BCC">
        <w:t>ow each</w:t>
      </w:r>
      <w:r w:rsidR="00D80501">
        <w:t xml:space="preserve"> maps out </w:t>
      </w:r>
      <w:r w:rsidR="000C1428">
        <w:t xml:space="preserve">any </w:t>
      </w:r>
      <w:r w:rsidR="005D0FCF">
        <w:t xml:space="preserve">solution </w:t>
      </w:r>
      <w:r w:rsidR="00D80501">
        <w:t>null space</w:t>
      </w:r>
      <w:r w:rsidR="005D0FCF">
        <w:t>; in fact</w:t>
      </w:r>
      <w:r w:rsidR="00FA2A0B">
        <w:t>, it would be ideal i</w:t>
      </w:r>
      <w:r w:rsidR="0040440B">
        <w:t>f</w:t>
      </w:r>
      <w:r w:rsidR="00FA2A0B">
        <w:t xml:space="preserve"> each</w:t>
      </w:r>
      <w:r w:rsidR="00D945FC">
        <w:t xml:space="preserve"> approach</w:t>
      </w:r>
      <w:r w:rsidR="00FA2A0B">
        <w:t xml:space="preserve"> </w:t>
      </w:r>
      <w:r w:rsidR="00FA2FD3">
        <w:t>provided</w:t>
      </w:r>
      <w:r w:rsidR="00FA2A0B">
        <w:t xml:space="preserve"> a suite of</w:t>
      </w:r>
      <w:r w:rsidR="000A3572">
        <w:t xml:space="preserve"> </w:t>
      </w:r>
      <w:r w:rsidR="00661A8A">
        <w:t>viable models</w:t>
      </w:r>
      <w:r w:rsidR="003264BC">
        <w:t xml:space="preserve"> </w:t>
      </w:r>
      <w:r w:rsidR="00124F8E">
        <w:t>that represent</w:t>
      </w:r>
      <w:r w:rsidR="00B172A7">
        <w:t>s</w:t>
      </w:r>
      <w:r w:rsidR="0040440B">
        <w:t xml:space="preserve"> both </w:t>
      </w:r>
      <w:r w:rsidR="00161D7C">
        <w:t>a systema</w:t>
      </w:r>
      <w:r w:rsidR="006C70DD">
        <w:t>tic traversal of</w:t>
      </w:r>
      <w:r w:rsidR="0040440B">
        <w:t xml:space="preserve"> null space</w:t>
      </w:r>
      <w:r w:rsidR="006C70DD">
        <w:t>s and</w:t>
      </w:r>
      <w:r w:rsidR="0040440B">
        <w:t xml:space="preserve"> </w:t>
      </w:r>
      <w:r w:rsidR="00FA2FD3">
        <w:t>a basis for determining</w:t>
      </w:r>
      <w:r w:rsidR="007B71F3">
        <w:t xml:space="preserve"> </w:t>
      </w:r>
      <w:r w:rsidR="00124F8E">
        <w:t xml:space="preserve">slip-rate </w:t>
      </w:r>
      <w:r w:rsidR="007B71F3">
        <w:t>covariance</w:t>
      </w:r>
      <w:r w:rsidR="0060348D">
        <w:t>.</w:t>
      </w:r>
      <w:r w:rsidR="002B2651">
        <w:t xml:space="preserve">  We also want to improve the reliability of </w:t>
      </w:r>
      <w:r w:rsidR="00C12434">
        <w:t xml:space="preserve">the </w:t>
      </w:r>
      <w:r w:rsidR="002B2651">
        <w:t>off-fault deformation</w:t>
      </w:r>
      <w:r w:rsidR="00B22070">
        <w:t xml:space="preserve"> estimates from these </w:t>
      </w:r>
      <w:r w:rsidR="00B22070">
        <w:lastRenderedPageBreak/>
        <w:t>models</w:t>
      </w:r>
      <w:r w:rsidR="004B4177">
        <w:t>, both in terms of total moment rate and the spatial distribution of off-fault earthquakes</w:t>
      </w:r>
      <w:r w:rsidR="00B22070">
        <w:t xml:space="preserve"> (on which we have made no progress since UCERF3).</w:t>
      </w:r>
    </w:p>
    <w:p w14:paraId="66607F2B" w14:textId="481BF7AF" w:rsidR="00A33D30" w:rsidRDefault="009B131C" w:rsidP="00FD1F70">
      <w:pPr>
        <w:pStyle w:val="BodyText"/>
      </w:pPr>
      <w:r>
        <w:tab/>
      </w:r>
      <w:r w:rsidR="00014B4C">
        <w:t xml:space="preserve">In developing this </w:t>
      </w:r>
      <w:r w:rsidR="00EE52B6">
        <w:t>ERF</w:t>
      </w:r>
      <w:r w:rsidR="00812FD5">
        <w:t>,</w:t>
      </w:r>
      <w:r w:rsidR="00014B4C">
        <w:t xml:space="preserve"> we</w:t>
      </w:r>
      <w:r w:rsidR="00A30D48">
        <w:t xml:space="preserve"> were constantly asking whether </w:t>
      </w:r>
      <w:r w:rsidR="00753CCC">
        <w:t>a decision or model option is consequential with respect to hazard or risk</w:t>
      </w:r>
      <w:r w:rsidR="00660561">
        <w:t xml:space="preserve"> estimates</w:t>
      </w:r>
      <w:r w:rsidR="00FF1016">
        <w:t>.</w:t>
      </w:r>
      <w:r w:rsidR="00392BCD">
        <w:t xml:space="preserve">  While we</w:t>
      </w:r>
      <w:r w:rsidR="00EE52B6">
        <w:t xml:space="preserve"> were </w:t>
      </w:r>
      <w:r w:rsidR="00A178C0">
        <w:t xml:space="preserve">sometimes </w:t>
      </w:r>
      <w:r w:rsidR="00EE52B6">
        <w:t>able to answer this question</w:t>
      </w:r>
      <w:r w:rsidR="00812FD5">
        <w:t xml:space="preserve"> with </w:t>
      </w:r>
      <w:r w:rsidR="00333CE8">
        <w:t xml:space="preserve">respect to </w:t>
      </w:r>
      <w:r w:rsidR="007F1AC4">
        <w:t>more traditional hazard metrics</w:t>
      </w:r>
      <w:r w:rsidR="000027EB">
        <w:t xml:space="preserve">, the extent to which we can operationalize </w:t>
      </w:r>
      <w:r w:rsidR="00F13A72">
        <w:t>this capability</w:t>
      </w:r>
      <w:r w:rsidR="00FA1E4A">
        <w:t>,</w:t>
      </w:r>
      <w:r w:rsidR="000027EB">
        <w:t xml:space="preserve"> </w:t>
      </w:r>
      <w:r w:rsidR="00540CDE">
        <w:t xml:space="preserve">and </w:t>
      </w:r>
      <w:r w:rsidR="000027EB">
        <w:t xml:space="preserve">with a broader </w:t>
      </w:r>
      <w:r w:rsidR="00051922">
        <w:t>set</w:t>
      </w:r>
      <w:r w:rsidR="000027EB">
        <w:t xml:space="preserve"> of </w:t>
      </w:r>
      <w:r w:rsidR="00540CDE">
        <w:t>risk metrics</w:t>
      </w:r>
      <w:r w:rsidR="00FA1E4A">
        <w:t>, would</w:t>
      </w:r>
      <w:r w:rsidR="00C91F38">
        <w:t xml:space="preserve"> </w:t>
      </w:r>
      <w:r w:rsidR="008E0FD8">
        <w:t>increase</w:t>
      </w:r>
      <w:r w:rsidR="00C91F38">
        <w:t xml:space="preserve"> </w:t>
      </w:r>
      <w:r w:rsidR="00DE0C2A">
        <w:t>the rate at which we can</w:t>
      </w:r>
      <w:r w:rsidR="00C91F38">
        <w:t xml:space="preserve"> provide</w:t>
      </w:r>
      <w:r w:rsidR="00906760">
        <w:t xml:space="preserve"> even</w:t>
      </w:r>
      <w:r w:rsidR="00931A32">
        <w:t xml:space="preserve"> more useful models.</w:t>
      </w:r>
      <w:r w:rsidR="0022424B">
        <w:t xml:space="preserve">  For example, we still don't know the consequences of </w:t>
      </w:r>
      <w:r w:rsidR="00AF3C7B">
        <w:t xml:space="preserve">having exceptionally long (e.g., ≥600 km) </w:t>
      </w:r>
      <w:r w:rsidR="00766509">
        <w:t xml:space="preserve">ruptures </w:t>
      </w:r>
      <w:r w:rsidR="00AF3C7B">
        <w:t>with respect</w:t>
      </w:r>
      <w:r w:rsidR="00E12945">
        <w:t xml:space="preserve"> </w:t>
      </w:r>
      <w:r w:rsidR="00A0152D">
        <w:t xml:space="preserve">to </w:t>
      </w:r>
      <w:r w:rsidR="00E12945">
        <w:t>statewide losses in California</w:t>
      </w:r>
      <w:r w:rsidR="00766509">
        <w:t>, nor the influence of</w:t>
      </w:r>
      <w:r w:rsidR="00805BED">
        <w:t xml:space="preserve"> the various logic tree branches</w:t>
      </w:r>
      <w:r w:rsidR="005D1D10">
        <w:t xml:space="preserve"> on this risk metric</w:t>
      </w:r>
      <w:r w:rsidR="00805BED">
        <w:t>.</w:t>
      </w:r>
      <w:r w:rsidR="00682D00">
        <w:t xml:space="preserve">  </w:t>
      </w:r>
      <w:r w:rsidR="00C6437E">
        <w:t xml:space="preserve">Again, we need to operationalize processing with </w:t>
      </w:r>
      <w:r w:rsidR="00983FAF">
        <w:t>respect to a</w:t>
      </w:r>
      <w:r w:rsidR="00C6437E">
        <w:t xml:space="preserve"> necessary</w:t>
      </w:r>
      <w:r w:rsidR="00983FAF">
        <w:t xml:space="preserve"> and sufficient set of hazard and risk metrics.</w:t>
      </w:r>
    </w:p>
    <w:p w14:paraId="0FFAF269" w14:textId="16707A72" w:rsidR="00F97667" w:rsidRDefault="000975F3" w:rsidP="00FD1F70">
      <w:pPr>
        <w:pStyle w:val="BodyText"/>
      </w:pPr>
      <w:r>
        <w:tab/>
      </w:r>
      <w:r w:rsidR="00F614B5" w:rsidRPr="00F614B5">
        <w:t>We a</w:t>
      </w:r>
      <w:r w:rsidR="002B1488">
        <w:t xml:space="preserve">lso want to explore applicability of fault system solutions </w:t>
      </w:r>
      <w:r w:rsidR="002F5B6A">
        <w:t>in</w:t>
      </w:r>
      <w:r w:rsidR="002B1488">
        <w:t xml:space="preserve"> other</w:t>
      </w:r>
      <w:r w:rsidR="00560EE1">
        <w:t xml:space="preserve"> areas (New Madrid and </w:t>
      </w:r>
      <w:r w:rsidR="00B62839">
        <w:t xml:space="preserve">Alaska </w:t>
      </w:r>
      <w:r w:rsidR="00560EE1">
        <w:t>faults</w:t>
      </w:r>
      <w:r w:rsidR="002F5B6A">
        <w:t>,</w:t>
      </w:r>
      <w:r w:rsidR="00DE378F">
        <w:t xml:space="preserve"> and the </w:t>
      </w:r>
      <w:r w:rsidR="00560EE1">
        <w:t xml:space="preserve">Cascadia and the </w:t>
      </w:r>
      <w:r w:rsidR="00B62839">
        <w:t>Aleutian</w:t>
      </w:r>
      <w:r w:rsidR="00560EE1">
        <w:t xml:space="preserve"> subduction zone</w:t>
      </w:r>
      <w:r w:rsidR="00DE378F">
        <w:t>s</w:t>
      </w:r>
      <w:r w:rsidR="00560EE1">
        <w:t>)</w:t>
      </w:r>
      <w:r w:rsidR="00DE378F">
        <w:t xml:space="preserve">, in part to </w:t>
      </w:r>
      <w:r w:rsidR="00DE6337">
        <w:t>enable</w:t>
      </w:r>
      <w:r w:rsidR="00E15B72">
        <w:t xml:space="preserve"> computing implied attributes</w:t>
      </w:r>
      <w:r w:rsidR="002F5B6A">
        <w:t xml:space="preserve">, such as </w:t>
      </w:r>
      <w:r w:rsidR="002D709D">
        <w:t xml:space="preserve">subduction </w:t>
      </w:r>
      <w:r w:rsidR="002F5B6A">
        <w:t>slip rates</w:t>
      </w:r>
      <w:r w:rsidR="005B0658">
        <w:t>, and for adding time dependencies.</w:t>
      </w:r>
      <w:r w:rsidR="00C72D2D">
        <w:t xml:space="preserve">  Another high priority is</w:t>
      </w:r>
      <w:r w:rsidR="00A0418F">
        <w:t xml:space="preserve"> better quantification of epistemic uncertainties associated with the gridded seismicity model, </w:t>
      </w:r>
      <w:r w:rsidR="006F7649">
        <w:t>especially given the limited sample of instrumental and historical earthquakes</w:t>
      </w:r>
      <w:r w:rsidR="00A626DE">
        <w:t xml:space="preserve">; we need better procedures for quantifying the implications </w:t>
      </w:r>
      <w:r w:rsidR="005D7BBF">
        <w:t>of this sampl</w:t>
      </w:r>
      <w:r w:rsidR="00A04191">
        <w:t>ing</w:t>
      </w:r>
      <w:r w:rsidR="005D7BBF">
        <w:t xml:space="preserve"> error</w:t>
      </w:r>
      <w:r w:rsidR="00A04191">
        <w:t>.</w:t>
      </w:r>
      <w:r w:rsidR="00AC1637">
        <w:t xml:space="preserve">  We also need to determine the value of developing </w:t>
      </w:r>
      <w:r w:rsidR="00A17E97">
        <w:t>site-specific models for the probability of missed events at paleo</w:t>
      </w:r>
      <w:r w:rsidR="00715D0E">
        <w:t>seismic</w:t>
      </w:r>
      <w:r w:rsidR="00A17E97">
        <w:t xml:space="preserve"> trench</w:t>
      </w:r>
      <w:r w:rsidR="00715D0E">
        <w:t>es (we are still using generic models).</w:t>
      </w:r>
    </w:p>
    <w:p w14:paraId="7416193D" w14:textId="265BEF45" w:rsidR="00333C1C" w:rsidRDefault="00333C1C" w:rsidP="00FD1F70">
      <w:pPr>
        <w:pStyle w:val="BodyText"/>
      </w:pPr>
      <w:r>
        <w:tab/>
      </w:r>
      <w:r w:rsidR="00384923">
        <w:t>Longer term</w:t>
      </w:r>
      <w:r w:rsidR="00DB55B9">
        <w:t>, multi-cycle physics-based simulators</w:t>
      </w:r>
      <w:r w:rsidR="00915F9A">
        <w:t xml:space="preserve"> (</w:t>
      </w:r>
      <w:r w:rsidR="006D205B">
        <w:t>e.g., Tullis (2012) and references therein</w:t>
      </w:r>
      <w:r w:rsidR="00915F9A">
        <w:t>)</w:t>
      </w:r>
      <w:r w:rsidR="00DB55B9">
        <w:t xml:space="preserve"> are perhaps out best</w:t>
      </w:r>
      <w:r w:rsidR="005E234B">
        <w:t xml:space="preserve"> opportunity for addressing many </w:t>
      </w:r>
      <w:r w:rsidR="00C40F6C">
        <w:t xml:space="preserve">enduring ERF-related </w:t>
      </w:r>
      <w:r w:rsidR="006C3F73">
        <w:t>questions</w:t>
      </w:r>
      <w:r w:rsidR="00802AFB">
        <w:t xml:space="preserve">, </w:t>
      </w:r>
      <w:r w:rsidR="0073285D">
        <w:t>including the propensity of multi-fault ruptures</w:t>
      </w:r>
      <w:r w:rsidR="00A60C12">
        <w:t>, earthquake scaling</w:t>
      </w:r>
      <w:r w:rsidR="00030E8E">
        <w:t xml:space="preserve">, the influence of creep, the shape of </w:t>
      </w:r>
      <w:r w:rsidR="005D0581">
        <w:t>MFDs</w:t>
      </w:r>
      <w:r w:rsidR="00030E8E">
        <w:t xml:space="preserve"> on faults</w:t>
      </w:r>
      <w:r w:rsidR="00B80456">
        <w:t>, elastic rebound predictability</w:t>
      </w:r>
      <w:r w:rsidR="0079697E">
        <w:t>, and spatiotemporal clustering</w:t>
      </w:r>
      <w:r w:rsidR="00A60C12">
        <w:t xml:space="preserve"> </w:t>
      </w:r>
      <w:r w:rsidR="0079697E">
        <w:t>details at larger magnitudes</w:t>
      </w:r>
      <w:r w:rsidR="005D0581">
        <w:t xml:space="preserve"> (</w:t>
      </w:r>
      <w:r w:rsidR="00A73667">
        <w:t xml:space="preserve">e.g., </w:t>
      </w:r>
      <w:r w:rsidR="005D0581" w:rsidRPr="00A159CA">
        <w:t>Field, 20</w:t>
      </w:r>
      <w:r w:rsidR="00915F9A" w:rsidRPr="00A159CA">
        <w:t>19</w:t>
      </w:r>
      <w:r w:rsidR="00915F9A">
        <w:t>)</w:t>
      </w:r>
      <w:r w:rsidR="0079697E">
        <w:t>.</w:t>
      </w:r>
      <w:r w:rsidR="009364D2">
        <w:t xml:space="preserve">  A more comprehensive list of</w:t>
      </w:r>
      <w:r w:rsidR="00E0428F">
        <w:t xml:space="preserve"> research priorities can be found</w:t>
      </w:r>
      <w:r w:rsidR="0032380E">
        <w:t xml:space="preserve"> </w:t>
      </w:r>
      <w:r w:rsidR="00B55D6D">
        <w:t xml:space="preserve">in </w:t>
      </w:r>
      <w:r w:rsidR="001040B2">
        <w:t>the</w:t>
      </w:r>
      <w:r w:rsidR="00802478">
        <w:t xml:space="preserve"> ERF section</w:t>
      </w:r>
      <w:r w:rsidR="00851581">
        <w:t xml:space="preserve"> of the</w:t>
      </w:r>
      <w:r w:rsidR="001040B2">
        <w:t xml:space="preserve"> </w:t>
      </w:r>
      <w:r w:rsidR="00AB47C3">
        <w:t>ann</w:t>
      </w:r>
      <w:r w:rsidR="00941191">
        <w:t xml:space="preserve">ual external </w:t>
      </w:r>
      <w:proofErr w:type="gramStart"/>
      <w:r w:rsidR="00941191">
        <w:t>grants</w:t>
      </w:r>
      <w:proofErr w:type="gramEnd"/>
      <w:r w:rsidR="00941191">
        <w:t xml:space="preserve"> announcement of the USGS Earthquake Hazards Program</w:t>
      </w:r>
      <w:r w:rsidR="001040B2">
        <w:t>.</w:t>
      </w:r>
    </w:p>
    <w:p w14:paraId="792BE64A" w14:textId="2430881A" w:rsidR="00ED72F2" w:rsidRPr="005A2471" w:rsidRDefault="00ED72F2" w:rsidP="00FD1F70">
      <w:pPr>
        <w:pStyle w:val="BodyText"/>
      </w:pPr>
      <w:bookmarkStart w:id="98" w:name="_Ref232133789"/>
      <w:bookmarkEnd w:id="2"/>
      <w:bookmarkEnd w:id="3"/>
      <w:bookmarkEnd w:id="4"/>
      <w:bookmarkEnd w:id="5"/>
      <w:bookmarkEnd w:id="6"/>
      <w:bookmarkEnd w:id="7"/>
      <w:bookmarkEnd w:id="8"/>
      <w:bookmarkEnd w:id="9"/>
      <w:bookmarkEnd w:id="10"/>
      <w:bookmarkEnd w:id="11"/>
      <w:bookmarkEnd w:id="12"/>
      <w:bookmarkEnd w:id="13"/>
      <w:bookmarkEnd w:id="14"/>
      <w:bookmarkEnd w:id="15"/>
    </w:p>
    <w:p w14:paraId="09892273" w14:textId="49C92624" w:rsidR="007D4B7D" w:rsidRPr="00334216" w:rsidRDefault="007E41D9" w:rsidP="00313418">
      <w:pPr>
        <w:pStyle w:val="Heading1"/>
      </w:pPr>
      <w:bookmarkStart w:id="99" w:name="_Toc233101639"/>
      <w:bookmarkStart w:id="100" w:name="_Toc127506074"/>
      <w:r>
        <w:lastRenderedPageBreak/>
        <w:t>Data and Resource</w:t>
      </w:r>
      <w:r w:rsidR="007D4B7D" w:rsidRPr="00334216">
        <w:t>s</w:t>
      </w:r>
      <w:bookmarkEnd w:id="98"/>
      <w:bookmarkEnd w:id="99"/>
      <w:bookmarkEnd w:id="100"/>
    </w:p>
    <w:p w14:paraId="5E1AC780" w14:textId="77777777" w:rsidR="00503BB6" w:rsidRPr="0046229B" w:rsidRDefault="00503BB6" w:rsidP="00216E32">
      <w:pPr>
        <w:rPr>
          <w:sz w:val="22"/>
          <w:szCs w:val="22"/>
        </w:rPr>
      </w:pPr>
    </w:p>
    <w:p w14:paraId="44646A58" w14:textId="13680672" w:rsidR="00503BB6" w:rsidRPr="0046229B" w:rsidRDefault="00D20191" w:rsidP="00216E32">
      <w:pPr>
        <w:ind w:left="720"/>
        <w:rPr>
          <w:sz w:val="22"/>
          <w:szCs w:val="22"/>
        </w:rPr>
      </w:pPr>
      <w:r w:rsidRPr="00D20191">
        <w:rPr>
          <w:sz w:val="22"/>
          <w:szCs w:val="22"/>
          <w:highlight w:val="yellow"/>
        </w:rPr>
        <w:t>FILL IN LATER</w:t>
      </w:r>
    </w:p>
    <w:p w14:paraId="7719015E" w14:textId="77777777" w:rsidR="007D4B7D" w:rsidRDefault="007D4B7D" w:rsidP="00216E32"/>
    <w:p w14:paraId="19BC8FB7" w14:textId="7E876B64" w:rsidR="00F15DE4" w:rsidRDefault="00F15DE4" w:rsidP="00216E32">
      <w:pPr>
        <w:ind w:left="720"/>
        <w:rPr>
          <w:rFonts w:cs="Arial"/>
          <w:b/>
          <w:bCs/>
          <w:kern w:val="32"/>
          <w:sz w:val="28"/>
          <w:szCs w:val="32"/>
        </w:rPr>
      </w:pPr>
      <w:r>
        <w:br w:type="page"/>
      </w:r>
    </w:p>
    <w:p w14:paraId="77BB1E2A" w14:textId="4699EA41" w:rsidR="007E41D9" w:rsidRPr="00334216" w:rsidRDefault="007E41D9" w:rsidP="00313418">
      <w:pPr>
        <w:pStyle w:val="Heading1"/>
      </w:pPr>
      <w:bookmarkStart w:id="101" w:name="_Ref232090234"/>
      <w:bookmarkStart w:id="102" w:name="_Toc233101640"/>
      <w:bookmarkStart w:id="103" w:name="_Toc127506075"/>
      <w:r>
        <w:lastRenderedPageBreak/>
        <w:t>Acknowledgement</w:t>
      </w:r>
      <w:r w:rsidRPr="00334216">
        <w:t>s</w:t>
      </w:r>
      <w:bookmarkEnd w:id="101"/>
      <w:bookmarkEnd w:id="102"/>
      <w:bookmarkEnd w:id="103"/>
    </w:p>
    <w:p w14:paraId="369AEA26" w14:textId="77777777" w:rsidR="00057384" w:rsidRDefault="00057384" w:rsidP="00FD1F70">
      <w:pPr>
        <w:pStyle w:val="BodyText"/>
      </w:pPr>
    </w:p>
    <w:p w14:paraId="5AC5291E" w14:textId="74809A34" w:rsidR="00A47789" w:rsidRPr="00A47789" w:rsidRDefault="006F1C07" w:rsidP="00FD1F70">
      <w:pPr>
        <w:pStyle w:val="BodyText"/>
      </w:pPr>
      <w:r>
        <w:tab/>
      </w:r>
      <w:r w:rsidRPr="00480D31">
        <w:rPr>
          <w:highlight w:val="yellow"/>
        </w:rPr>
        <w:t>F</w:t>
      </w:r>
      <w:r>
        <w:rPr>
          <w:highlight w:val="yellow"/>
        </w:rPr>
        <w:t>INISH</w:t>
      </w:r>
      <w:r w:rsidRPr="00480D31">
        <w:rPr>
          <w:highlight w:val="yellow"/>
        </w:rPr>
        <w:t xml:space="preserve"> LATER</w:t>
      </w:r>
      <w:r w:rsidRPr="00A47789">
        <w:t xml:space="preserve"> </w:t>
      </w:r>
      <w:r w:rsidR="00A47789" w:rsidRPr="00A47789">
        <w:t>The authors acknowledge the Center for Advanced Research Computing (CARC) at the University of Southern California for providing computing resources that have contributed to the research results reported within this publication. URL: </w:t>
      </w:r>
      <w:hyperlink r:id="rId83" w:tgtFrame="_blank" w:tooltip="https://carc.usc.edu" w:history="1">
        <w:r w:rsidR="00A47789" w:rsidRPr="00A47789">
          <w:rPr>
            <w:rStyle w:val="Hyperlink"/>
          </w:rPr>
          <w:t>https://carc.usc.edu</w:t>
        </w:r>
      </w:hyperlink>
      <w:r w:rsidR="00A47789" w:rsidRPr="00A47789">
        <w:t>.</w:t>
      </w:r>
      <w:r w:rsidR="00480D31">
        <w:t xml:space="preserve">  </w:t>
      </w:r>
    </w:p>
    <w:p w14:paraId="68886C8D" w14:textId="0C8BE00A" w:rsidR="00B37ED1" w:rsidRDefault="009105A4" w:rsidP="00FD1F70">
      <w:pPr>
        <w:pStyle w:val="BodyText"/>
      </w:pPr>
      <w:r w:rsidRPr="00B2516E">
        <w:t xml:space="preserve"> </w:t>
      </w:r>
    </w:p>
    <w:p w14:paraId="7069E944" w14:textId="5358A5E8" w:rsidR="00740926" w:rsidRDefault="00740926" w:rsidP="00FD1F70">
      <w:pPr>
        <w:pStyle w:val="BodyText"/>
      </w:pPr>
    </w:p>
    <w:p w14:paraId="2923F175" w14:textId="0806E557" w:rsidR="00DB2544" w:rsidRPr="00C269D4" w:rsidRDefault="00DB2544" w:rsidP="00313418">
      <w:pPr>
        <w:pStyle w:val="Heading1"/>
      </w:pPr>
      <w:bookmarkStart w:id="104" w:name="_Toc233101638"/>
      <w:bookmarkStart w:id="105" w:name="_Toc127506076"/>
      <w:r w:rsidRPr="00334216">
        <w:t>References</w:t>
      </w:r>
      <w:bookmarkEnd w:id="104"/>
      <w:bookmarkEnd w:id="105"/>
    </w:p>
    <w:p w14:paraId="4E3412DD" w14:textId="77777777" w:rsidR="00D2559A" w:rsidRDefault="00D2559A" w:rsidP="00216E32">
      <w:pPr>
        <w:pStyle w:val="Reference"/>
        <w:jc w:val="left"/>
      </w:pPr>
    </w:p>
    <w:p w14:paraId="3ECE04EF" w14:textId="225EA804" w:rsidR="00576655" w:rsidRDefault="001A1B23" w:rsidP="00947CC0">
      <w:pPr>
        <w:pStyle w:val="Reference"/>
        <w:jc w:val="left"/>
      </w:pPr>
      <w:r w:rsidRPr="001A1B23">
        <w:t>Abrahamson N</w:t>
      </w:r>
      <w:r>
        <w:t xml:space="preserve">. </w:t>
      </w:r>
      <w:r w:rsidRPr="001A1B23">
        <w:t>A</w:t>
      </w:r>
      <w:r>
        <w:t>.</w:t>
      </w:r>
      <w:r w:rsidRPr="001A1B23">
        <w:t>, W</w:t>
      </w:r>
      <w:r>
        <w:t xml:space="preserve">. </w:t>
      </w:r>
      <w:r w:rsidRPr="001A1B23">
        <w:t>J</w:t>
      </w:r>
      <w:r w:rsidR="00CA7DC8">
        <w:t>.</w:t>
      </w:r>
      <w:r w:rsidRPr="001A1B23">
        <w:t xml:space="preserve"> </w:t>
      </w:r>
      <w:proofErr w:type="gramStart"/>
      <w:r w:rsidRPr="001A1B23">
        <w:t>Silva</w:t>
      </w:r>
      <w:proofErr w:type="gramEnd"/>
      <w:r w:rsidRPr="001A1B23">
        <w:t xml:space="preserve"> and </w:t>
      </w:r>
      <w:r>
        <w:t xml:space="preserve">R. </w:t>
      </w:r>
      <w:proofErr w:type="spellStart"/>
      <w:r w:rsidRPr="001A1B23">
        <w:t>Kamai</w:t>
      </w:r>
      <w:proofErr w:type="spellEnd"/>
      <w:r w:rsidRPr="001A1B23">
        <w:t xml:space="preserve"> (2014)</w:t>
      </w:r>
      <w:r w:rsidR="00CA7DC8">
        <w:t>.</w:t>
      </w:r>
      <w:r w:rsidRPr="001A1B23">
        <w:t xml:space="preserve"> Summary of the ASK14 ground motion relation for</w:t>
      </w:r>
      <w:r w:rsidR="00CA7DC8">
        <w:t xml:space="preserve"> </w:t>
      </w:r>
      <w:r w:rsidRPr="001A1B23">
        <w:t>active crustal regions</w:t>
      </w:r>
      <w:r w:rsidR="00CA7DC8">
        <w:t xml:space="preserve">, </w:t>
      </w:r>
      <w:r w:rsidRPr="00CA7DC8">
        <w:rPr>
          <w:i/>
          <w:iCs/>
        </w:rPr>
        <w:t>Earthquake Spectra</w:t>
      </w:r>
      <w:r w:rsidR="00CA7DC8">
        <w:t xml:space="preserve"> </w:t>
      </w:r>
      <w:r w:rsidRPr="00CA7DC8">
        <w:rPr>
          <w:b/>
          <w:bCs/>
        </w:rPr>
        <w:t>30</w:t>
      </w:r>
      <w:r w:rsidR="00CA7DC8">
        <w:t>,</w:t>
      </w:r>
      <w:r w:rsidRPr="001A1B23">
        <w:t xml:space="preserve"> 1025–1055</w:t>
      </w:r>
      <w:r w:rsidR="0055340D">
        <w:t xml:space="preserve">, </w:t>
      </w:r>
      <w:hyperlink r:id="rId84" w:history="1">
        <w:r w:rsidR="0055340D" w:rsidRPr="0055340D">
          <w:rPr>
            <w:rStyle w:val="Hyperlink"/>
          </w:rPr>
          <w:t>https://doi.org/10.1193/070913EQS198M</w:t>
        </w:r>
      </w:hyperlink>
      <w:r w:rsidRPr="001A1B23">
        <w:t>.</w:t>
      </w:r>
    </w:p>
    <w:p w14:paraId="240997DF" w14:textId="77777777" w:rsidR="00CA7DC8" w:rsidRDefault="00CA7DC8" w:rsidP="001A1B23">
      <w:pPr>
        <w:pStyle w:val="Reference"/>
        <w:jc w:val="left"/>
      </w:pPr>
    </w:p>
    <w:p w14:paraId="2EFD6B8D" w14:textId="268105F3" w:rsidR="00CB78A0" w:rsidRPr="00CB78A0" w:rsidRDefault="00CB78A0" w:rsidP="00216E32">
      <w:pPr>
        <w:pStyle w:val="Reference"/>
        <w:jc w:val="left"/>
      </w:pPr>
      <w:r w:rsidRPr="00CB78A0">
        <w:t xml:space="preserve">Andrews, D. J., and E. </w:t>
      </w:r>
      <w:proofErr w:type="spellStart"/>
      <w:r w:rsidRPr="00CB78A0">
        <w:t>Schwerer</w:t>
      </w:r>
      <w:proofErr w:type="spellEnd"/>
      <w:r w:rsidRPr="00CB78A0">
        <w:t xml:space="preserve"> (2000). Probability of rupture of multiple fault segments, </w:t>
      </w:r>
      <w:r w:rsidRPr="00CB78A0">
        <w:rPr>
          <w:i/>
        </w:rPr>
        <w:t>Bull. of the Seism. Soc. Am.</w:t>
      </w:r>
      <w:r w:rsidRPr="00CB78A0">
        <w:t xml:space="preserve"> </w:t>
      </w:r>
      <w:r w:rsidRPr="00CB78A0">
        <w:rPr>
          <w:b/>
        </w:rPr>
        <w:t>90</w:t>
      </w:r>
      <w:r w:rsidRPr="00CB78A0">
        <w:t>, 1498-1506.</w:t>
      </w:r>
    </w:p>
    <w:p w14:paraId="68BBAF65" w14:textId="77777777" w:rsidR="00CB78A0" w:rsidRDefault="00CB78A0" w:rsidP="00216E32">
      <w:pPr>
        <w:ind w:left="360" w:hanging="360"/>
        <w:rPr>
          <w:sz w:val="22"/>
          <w:szCs w:val="22"/>
        </w:rPr>
      </w:pPr>
    </w:p>
    <w:p w14:paraId="062EDA44" w14:textId="77777777" w:rsidR="008D7EF3" w:rsidRDefault="002C72DB" w:rsidP="00D574A7">
      <w:pPr>
        <w:ind w:left="360" w:hanging="360"/>
        <w:rPr>
          <w:sz w:val="22"/>
          <w:szCs w:val="22"/>
        </w:rPr>
      </w:pPr>
      <w:r w:rsidRPr="002C72DB">
        <w:rPr>
          <w:sz w:val="22"/>
          <w:szCs w:val="22"/>
        </w:rPr>
        <w:t xml:space="preserve">Biasi, G. P., (2013). Appendix H: Maximum likelihood recurrence intervals for California paleoseismic sites, </w:t>
      </w:r>
      <w:r w:rsidRPr="002C72DB">
        <w:rPr>
          <w:i/>
          <w:sz w:val="22"/>
          <w:szCs w:val="22"/>
        </w:rPr>
        <w:t xml:space="preserve">U.S. Geol. </w:t>
      </w:r>
      <w:proofErr w:type="spellStart"/>
      <w:r w:rsidRPr="002C72DB">
        <w:rPr>
          <w:i/>
          <w:sz w:val="22"/>
          <w:szCs w:val="22"/>
        </w:rPr>
        <w:t>Surv</w:t>
      </w:r>
      <w:proofErr w:type="spellEnd"/>
      <w:r w:rsidRPr="002C72DB">
        <w:rPr>
          <w:i/>
          <w:sz w:val="22"/>
          <w:szCs w:val="22"/>
        </w:rPr>
        <w:t>. Open-File Rept. 2013-1165</w:t>
      </w:r>
      <w:r w:rsidRPr="002C72DB">
        <w:rPr>
          <w:sz w:val="22"/>
          <w:szCs w:val="22"/>
        </w:rPr>
        <w:t xml:space="preserve">-H, and </w:t>
      </w:r>
      <w:r w:rsidRPr="002C72DB">
        <w:rPr>
          <w:i/>
          <w:sz w:val="22"/>
          <w:szCs w:val="22"/>
        </w:rPr>
        <w:t xml:space="preserve">California Geol. </w:t>
      </w:r>
      <w:proofErr w:type="spellStart"/>
      <w:r w:rsidRPr="002C72DB">
        <w:rPr>
          <w:i/>
          <w:sz w:val="22"/>
          <w:szCs w:val="22"/>
        </w:rPr>
        <w:t>Surv</w:t>
      </w:r>
      <w:proofErr w:type="spellEnd"/>
      <w:r w:rsidRPr="002C72DB">
        <w:rPr>
          <w:i/>
          <w:sz w:val="22"/>
          <w:szCs w:val="22"/>
        </w:rPr>
        <w:t>. Special Rept. 228</w:t>
      </w:r>
      <w:r w:rsidRPr="002C72DB">
        <w:rPr>
          <w:sz w:val="22"/>
          <w:szCs w:val="22"/>
        </w:rPr>
        <w:t>-H.</w:t>
      </w:r>
    </w:p>
    <w:p w14:paraId="7502C92A" w14:textId="77777777" w:rsidR="008D7EF3" w:rsidRDefault="008D7EF3" w:rsidP="00D574A7">
      <w:pPr>
        <w:ind w:left="360" w:hanging="360"/>
        <w:rPr>
          <w:sz w:val="22"/>
          <w:szCs w:val="22"/>
        </w:rPr>
      </w:pPr>
    </w:p>
    <w:p w14:paraId="5C76534A" w14:textId="4FEA926A" w:rsidR="00097AF6" w:rsidRDefault="00097AF6" w:rsidP="00D574A7">
      <w:pPr>
        <w:ind w:left="360" w:hanging="360"/>
        <w:rPr>
          <w:sz w:val="22"/>
          <w:szCs w:val="22"/>
        </w:rPr>
      </w:pPr>
      <w:r w:rsidRPr="002C72DB">
        <w:rPr>
          <w:sz w:val="22"/>
          <w:szCs w:val="22"/>
        </w:rPr>
        <w:t xml:space="preserve">Biasi, G. P., </w:t>
      </w:r>
      <w:r w:rsidR="00B2234B">
        <w:rPr>
          <w:sz w:val="22"/>
          <w:szCs w:val="22"/>
        </w:rPr>
        <w:t xml:space="preserve">and </w:t>
      </w:r>
      <w:r w:rsidR="00B2234B" w:rsidRPr="00B2234B">
        <w:rPr>
          <w:sz w:val="22"/>
          <w:szCs w:val="22"/>
        </w:rPr>
        <w:t>S</w:t>
      </w:r>
      <w:r w:rsidR="00B2234B">
        <w:rPr>
          <w:sz w:val="22"/>
          <w:szCs w:val="22"/>
        </w:rPr>
        <w:t>.</w:t>
      </w:r>
      <w:r w:rsidR="00B2234B" w:rsidRPr="00B2234B">
        <w:rPr>
          <w:sz w:val="22"/>
          <w:szCs w:val="22"/>
        </w:rPr>
        <w:t xml:space="preserve"> G. Wesnousky </w:t>
      </w:r>
      <w:r w:rsidRPr="002C72DB">
        <w:rPr>
          <w:sz w:val="22"/>
          <w:szCs w:val="22"/>
        </w:rPr>
        <w:t>(201</w:t>
      </w:r>
      <w:r w:rsidR="00B2234B">
        <w:rPr>
          <w:sz w:val="22"/>
          <w:szCs w:val="22"/>
        </w:rPr>
        <w:t>6</w:t>
      </w:r>
      <w:r w:rsidRPr="002C72DB">
        <w:rPr>
          <w:sz w:val="22"/>
          <w:szCs w:val="22"/>
        </w:rPr>
        <w:t>).</w:t>
      </w:r>
      <w:r w:rsidR="00D574A7">
        <w:rPr>
          <w:sz w:val="22"/>
          <w:szCs w:val="22"/>
        </w:rPr>
        <w:t xml:space="preserve">  </w:t>
      </w:r>
      <w:r w:rsidR="00D574A7" w:rsidRPr="00D574A7">
        <w:rPr>
          <w:sz w:val="22"/>
          <w:szCs w:val="22"/>
        </w:rPr>
        <w:t>Steps and Gaps in Ground Ruptures: Empirical</w:t>
      </w:r>
      <w:r w:rsidR="008D7EF3">
        <w:rPr>
          <w:sz w:val="22"/>
          <w:szCs w:val="22"/>
        </w:rPr>
        <w:t xml:space="preserve"> </w:t>
      </w:r>
      <w:r w:rsidR="00D574A7" w:rsidRPr="00D574A7">
        <w:rPr>
          <w:sz w:val="22"/>
          <w:szCs w:val="22"/>
        </w:rPr>
        <w:t>Bounds on Rupture Propagation</w:t>
      </w:r>
      <w:r w:rsidR="00D574A7">
        <w:rPr>
          <w:sz w:val="22"/>
          <w:szCs w:val="22"/>
        </w:rPr>
        <w:t xml:space="preserve">, </w:t>
      </w:r>
      <w:r w:rsidR="00D574A7" w:rsidRPr="001172C7">
        <w:rPr>
          <w:i/>
          <w:iCs/>
          <w:sz w:val="22"/>
          <w:szCs w:val="22"/>
        </w:rPr>
        <w:t xml:space="preserve">Bull. </w:t>
      </w:r>
      <w:proofErr w:type="spellStart"/>
      <w:r w:rsidR="00D574A7" w:rsidRPr="001172C7">
        <w:rPr>
          <w:i/>
          <w:iCs/>
          <w:sz w:val="22"/>
          <w:szCs w:val="22"/>
        </w:rPr>
        <w:t>Seismol</w:t>
      </w:r>
      <w:proofErr w:type="spellEnd"/>
      <w:r w:rsidR="00D574A7" w:rsidRPr="001172C7">
        <w:rPr>
          <w:i/>
          <w:iCs/>
          <w:sz w:val="22"/>
          <w:szCs w:val="22"/>
        </w:rPr>
        <w:t>. Soc. Am.</w:t>
      </w:r>
      <w:r w:rsidR="00D574A7" w:rsidRPr="001172C7">
        <w:rPr>
          <w:sz w:val="22"/>
          <w:szCs w:val="22"/>
        </w:rPr>
        <w:t xml:space="preserve"> </w:t>
      </w:r>
      <w:r w:rsidR="00D574A7">
        <w:rPr>
          <w:b/>
          <w:bCs/>
          <w:sz w:val="22"/>
          <w:szCs w:val="22"/>
        </w:rPr>
        <w:t>106</w:t>
      </w:r>
      <w:r w:rsidR="00D574A7" w:rsidRPr="001172C7">
        <w:rPr>
          <w:sz w:val="22"/>
          <w:szCs w:val="22"/>
        </w:rPr>
        <w:t xml:space="preserve">, </w:t>
      </w:r>
      <w:r w:rsidR="008D7EF3">
        <w:rPr>
          <w:sz w:val="22"/>
          <w:szCs w:val="22"/>
        </w:rPr>
        <w:t>1110</w:t>
      </w:r>
      <w:r w:rsidR="00D574A7" w:rsidRPr="001172C7">
        <w:rPr>
          <w:sz w:val="22"/>
          <w:szCs w:val="22"/>
        </w:rPr>
        <w:t>–</w:t>
      </w:r>
      <w:r w:rsidR="008D7EF3">
        <w:rPr>
          <w:sz w:val="22"/>
          <w:szCs w:val="22"/>
        </w:rPr>
        <w:t>1124</w:t>
      </w:r>
      <w:r w:rsidR="00D574A7" w:rsidRPr="001172C7">
        <w:rPr>
          <w:sz w:val="22"/>
          <w:szCs w:val="22"/>
        </w:rPr>
        <w:t>,</w:t>
      </w:r>
      <w:r w:rsidR="00D574A7">
        <w:rPr>
          <w:sz w:val="22"/>
          <w:szCs w:val="22"/>
        </w:rPr>
        <w:t xml:space="preserve"> </w:t>
      </w:r>
      <w:proofErr w:type="spellStart"/>
      <w:r w:rsidR="00D574A7" w:rsidRPr="001172C7">
        <w:rPr>
          <w:sz w:val="22"/>
          <w:szCs w:val="22"/>
        </w:rPr>
        <w:t>doi</w:t>
      </w:r>
      <w:proofErr w:type="spellEnd"/>
      <w:r w:rsidR="00D574A7" w:rsidRPr="001172C7">
        <w:rPr>
          <w:sz w:val="22"/>
          <w:szCs w:val="22"/>
        </w:rPr>
        <w:t xml:space="preserve">: </w:t>
      </w:r>
      <w:r w:rsidR="008D7EF3" w:rsidRPr="008D7EF3">
        <w:rPr>
          <w:sz w:val="22"/>
          <w:szCs w:val="22"/>
        </w:rPr>
        <w:t>10.1785/0120150175</w:t>
      </w:r>
      <w:r w:rsidR="00D574A7" w:rsidRPr="001172C7">
        <w:rPr>
          <w:sz w:val="22"/>
          <w:szCs w:val="22"/>
        </w:rPr>
        <w:t>.</w:t>
      </w:r>
    </w:p>
    <w:p w14:paraId="74FFD2A2" w14:textId="2DCB26C4" w:rsidR="00946274" w:rsidRDefault="00946274" w:rsidP="00D574A7">
      <w:pPr>
        <w:ind w:left="360" w:hanging="360"/>
        <w:rPr>
          <w:sz w:val="22"/>
          <w:szCs w:val="22"/>
        </w:rPr>
      </w:pPr>
    </w:p>
    <w:p w14:paraId="659AEA6B" w14:textId="56541380" w:rsidR="00946274" w:rsidRDefault="00946274" w:rsidP="00D574A7">
      <w:pPr>
        <w:ind w:left="360" w:hanging="360"/>
        <w:rPr>
          <w:sz w:val="22"/>
          <w:szCs w:val="22"/>
        </w:rPr>
      </w:pPr>
      <w:r w:rsidRPr="002C72DB">
        <w:rPr>
          <w:sz w:val="22"/>
          <w:szCs w:val="22"/>
        </w:rPr>
        <w:t xml:space="preserve">Biasi, G. P., </w:t>
      </w:r>
      <w:r>
        <w:rPr>
          <w:sz w:val="22"/>
          <w:szCs w:val="22"/>
        </w:rPr>
        <w:t xml:space="preserve">and </w:t>
      </w:r>
      <w:r w:rsidRPr="00B2234B">
        <w:rPr>
          <w:sz w:val="22"/>
          <w:szCs w:val="22"/>
        </w:rPr>
        <w:t>S</w:t>
      </w:r>
      <w:r>
        <w:rPr>
          <w:sz w:val="22"/>
          <w:szCs w:val="22"/>
        </w:rPr>
        <w:t>.</w:t>
      </w:r>
      <w:r w:rsidRPr="00B2234B">
        <w:rPr>
          <w:sz w:val="22"/>
          <w:szCs w:val="22"/>
        </w:rPr>
        <w:t xml:space="preserve"> G. Wesnousky </w:t>
      </w:r>
      <w:r w:rsidRPr="002C72DB">
        <w:rPr>
          <w:sz w:val="22"/>
          <w:szCs w:val="22"/>
        </w:rPr>
        <w:t>(201</w:t>
      </w:r>
      <w:r>
        <w:rPr>
          <w:sz w:val="22"/>
          <w:szCs w:val="22"/>
        </w:rPr>
        <w:t>7</w:t>
      </w:r>
      <w:r w:rsidRPr="002C72DB">
        <w:rPr>
          <w:sz w:val="22"/>
          <w:szCs w:val="22"/>
        </w:rPr>
        <w:t>).</w:t>
      </w:r>
      <w:r>
        <w:rPr>
          <w:sz w:val="22"/>
          <w:szCs w:val="22"/>
        </w:rPr>
        <w:t xml:space="preserve">  </w:t>
      </w:r>
      <w:r w:rsidRPr="00946274">
        <w:rPr>
          <w:sz w:val="22"/>
          <w:szCs w:val="22"/>
        </w:rPr>
        <w:t>Bends and Ends of Surface Ruptures</w:t>
      </w:r>
      <w:r>
        <w:rPr>
          <w:sz w:val="22"/>
          <w:szCs w:val="22"/>
        </w:rPr>
        <w:t xml:space="preserve">, </w:t>
      </w:r>
      <w:r w:rsidRPr="001172C7">
        <w:rPr>
          <w:i/>
          <w:iCs/>
          <w:sz w:val="22"/>
          <w:szCs w:val="22"/>
        </w:rPr>
        <w:t xml:space="preserve">Bull. </w:t>
      </w:r>
      <w:proofErr w:type="spellStart"/>
      <w:r w:rsidRPr="001172C7">
        <w:rPr>
          <w:i/>
          <w:iCs/>
          <w:sz w:val="22"/>
          <w:szCs w:val="22"/>
        </w:rPr>
        <w:t>Seismol</w:t>
      </w:r>
      <w:proofErr w:type="spellEnd"/>
      <w:r w:rsidRPr="001172C7">
        <w:rPr>
          <w:i/>
          <w:iCs/>
          <w:sz w:val="22"/>
          <w:szCs w:val="22"/>
        </w:rPr>
        <w:t>. Soc. Am.</w:t>
      </w:r>
      <w:r w:rsidRPr="001172C7">
        <w:rPr>
          <w:sz w:val="22"/>
          <w:szCs w:val="22"/>
        </w:rPr>
        <w:t xml:space="preserve"> </w:t>
      </w:r>
      <w:r>
        <w:rPr>
          <w:b/>
          <w:bCs/>
          <w:sz w:val="22"/>
          <w:szCs w:val="22"/>
        </w:rPr>
        <w:t>107</w:t>
      </w:r>
      <w:r w:rsidRPr="001172C7">
        <w:rPr>
          <w:sz w:val="22"/>
          <w:szCs w:val="22"/>
        </w:rPr>
        <w:t xml:space="preserve">, </w:t>
      </w:r>
      <w:r w:rsidR="002C2F96">
        <w:rPr>
          <w:sz w:val="22"/>
          <w:szCs w:val="22"/>
        </w:rPr>
        <w:t>2543-2560</w:t>
      </w:r>
      <w:r w:rsidRPr="001172C7">
        <w:rPr>
          <w:sz w:val="22"/>
          <w:szCs w:val="22"/>
        </w:rPr>
        <w:t>,</w:t>
      </w:r>
      <w:r>
        <w:rPr>
          <w:sz w:val="22"/>
          <w:szCs w:val="22"/>
        </w:rPr>
        <w:t xml:space="preserve"> </w:t>
      </w:r>
      <w:proofErr w:type="spellStart"/>
      <w:r w:rsidR="002C2F96" w:rsidRPr="002C2F96">
        <w:rPr>
          <w:sz w:val="22"/>
          <w:szCs w:val="22"/>
        </w:rPr>
        <w:t>doi</w:t>
      </w:r>
      <w:proofErr w:type="spellEnd"/>
      <w:r w:rsidR="002C2F96" w:rsidRPr="002C2F96">
        <w:rPr>
          <w:sz w:val="22"/>
          <w:szCs w:val="22"/>
        </w:rPr>
        <w:t>: 10.1785/0120160292</w:t>
      </w:r>
      <w:r w:rsidRPr="001172C7">
        <w:rPr>
          <w:sz w:val="22"/>
          <w:szCs w:val="22"/>
        </w:rPr>
        <w:t>.</w:t>
      </w:r>
    </w:p>
    <w:p w14:paraId="458F11B0" w14:textId="77777777" w:rsidR="00A6390B" w:rsidRDefault="00A6390B" w:rsidP="00A6390B">
      <w:pPr>
        <w:ind w:left="360" w:hanging="360"/>
        <w:rPr>
          <w:sz w:val="22"/>
          <w:szCs w:val="22"/>
        </w:rPr>
      </w:pPr>
    </w:p>
    <w:p w14:paraId="77E26F57" w14:textId="1E37E6CB" w:rsidR="00A6390B" w:rsidRDefault="00A6390B" w:rsidP="00A6390B">
      <w:pPr>
        <w:ind w:left="360" w:hanging="360"/>
        <w:rPr>
          <w:sz w:val="22"/>
          <w:szCs w:val="22"/>
        </w:rPr>
      </w:pPr>
      <w:r w:rsidRPr="00A6390B">
        <w:rPr>
          <w:sz w:val="22"/>
          <w:szCs w:val="22"/>
        </w:rPr>
        <w:t>CEUS-</w:t>
      </w:r>
      <w:proofErr w:type="spellStart"/>
      <w:r w:rsidRPr="00A6390B">
        <w:rPr>
          <w:sz w:val="22"/>
          <w:szCs w:val="22"/>
        </w:rPr>
        <w:t>SSCn</w:t>
      </w:r>
      <w:proofErr w:type="spellEnd"/>
      <w:r w:rsidRPr="00A6390B">
        <w:rPr>
          <w:sz w:val="22"/>
          <w:szCs w:val="22"/>
        </w:rPr>
        <w:t xml:space="preserve"> (2012). Technical Report: Central and Eastern United States Seismic</w:t>
      </w:r>
      <w:r>
        <w:rPr>
          <w:sz w:val="22"/>
          <w:szCs w:val="22"/>
        </w:rPr>
        <w:t xml:space="preserve"> </w:t>
      </w:r>
      <w:r w:rsidRPr="00A6390B">
        <w:rPr>
          <w:sz w:val="22"/>
          <w:szCs w:val="22"/>
        </w:rPr>
        <w:t>Source Characterization for Nuclear Facilities, EPRI, Palo Alto, CA, U.S. DOE, and U.S.</w:t>
      </w:r>
      <w:r>
        <w:rPr>
          <w:sz w:val="22"/>
          <w:szCs w:val="22"/>
        </w:rPr>
        <w:t xml:space="preserve"> </w:t>
      </w:r>
      <w:r w:rsidRPr="00A6390B">
        <w:rPr>
          <w:sz w:val="22"/>
          <w:szCs w:val="22"/>
        </w:rPr>
        <w:t>NRC.</w:t>
      </w:r>
    </w:p>
    <w:p w14:paraId="619DAB32" w14:textId="60AECA79" w:rsidR="00961CDF" w:rsidRDefault="00961CDF" w:rsidP="00A6390B">
      <w:pPr>
        <w:ind w:left="360" w:hanging="360"/>
        <w:rPr>
          <w:sz w:val="22"/>
          <w:szCs w:val="22"/>
        </w:rPr>
      </w:pPr>
    </w:p>
    <w:p w14:paraId="2C9A75A0" w14:textId="60B24213" w:rsidR="00961CDF" w:rsidRDefault="00961CDF" w:rsidP="00961CDF">
      <w:pPr>
        <w:ind w:left="360" w:hanging="360"/>
        <w:rPr>
          <w:sz w:val="22"/>
          <w:szCs w:val="22"/>
        </w:rPr>
      </w:pPr>
      <w:r w:rsidRPr="00961CDF">
        <w:rPr>
          <w:sz w:val="22"/>
          <w:szCs w:val="22"/>
        </w:rPr>
        <w:t>Evans, E. L. (2022). A dense block model representing western</w:t>
      </w:r>
      <w:r>
        <w:rPr>
          <w:sz w:val="22"/>
          <w:szCs w:val="22"/>
        </w:rPr>
        <w:t xml:space="preserve"> </w:t>
      </w:r>
      <w:r w:rsidRPr="00961CDF">
        <w:rPr>
          <w:sz w:val="22"/>
          <w:szCs w:val="22"/>
        </w:rPr>
        <w:t>continental United States deformation for the 2023 update to</w:t>
      </w:r>
      <w:r>
        <w:rPr>
          <w:sz w:val="22"/>
          <w:szCs w:val="22"/>
        </w:rPr>
        <w:t xml:space="preserve"> </w:t>
      </w:r>
      <w:r w:rsidRPr="00961CDF">
        <w:rPr>
          <w:sz w:val="22"/>
          <w:szCs w:val="22"/>
        </w:rPr>
        <w:t xml:space="preserve">the National Seismic Hazard model, </w:t>
      </w:r>
      <w:proofErr w:type="spellStart"/>
      <w:r w:rsidRPr="00961CDF">
        <w:rPr>
          <w:i/>
          <w:iCs/>
          <w:sz w:val="22"/>
          <w:szCs w:val="22"/>
        </w:rPr>
        <w:t>Seismol</w:t>
      </w:r>
      <w:proofErr w:type="spellEnd"/>
      <w:r w:rsidRPr="00961CDF">
        <w:rPr>
          <w:i/>
          <w:iCs/>
          <w:sz w:val="22"/>
          <w:szCs w:val="22"/>
        </w:rPr>
        <w:t>. Res. Lett.</w:t>
      </w:r>
      <w:r w:rsidR="00200D5B">
        <w:rPr>
          <w:i/>
          <w:iCs/>
          <w:sz w:val="22"/>
          <w:szCs w:val="22"/>
        </w:rPr>
        <w:t>,</w:t>
      </w:r>
      <w:r w:rsidRPr="00961CDF">
        <w:rPr>
          <w:sz w:val="22"/>
          <w:szCs w:val="22"/>
        </w:rPr>
        <w:t xml:space="preserve"> </w:t>
      </w:r>
      <w:hyperlink r:id="rId85" w:tgtFrame="_blank" w:history="1">
        <w:r w:rsidR="00AA617C" w:rsidRPr="00AA617C">
          <w:rPr>
            <w:rStyle w:val="Hyperlink"/>
            <w:sz w:val="22"/>
            <w:szCs w:val="22"/>
          </w:rPr>
          <w:t>https://doi.org/10.1785/0220220141</w:t>
        </w:r>
      </w:hyperlink>
      <w:r w:rsidRPr="00961CDF">
        <w:rPr>
          <w:sz w:val="22"/>
          <w:szCs w:val="22"/>
        </w:rPr>
        <w:t>.</w:t>
      </w:r>
    </w:p>
    <w:p w14:paraId="3A23F8C8" w14:textId="4FCA6376" w:rsidR="001172C7" w:rsidRDefault="001172C7" w:rsidP="00961CDF">
      <w:pPr>
        <w:ind w:left="360" w:hanging="360"/>
        <w:rPr>
          <w:sz w:val="22"/>
          <w:szCs w:val="22"/>
        </w:rPr>
      </w:pPr>
    </w:p>
    <w:p w14:paraId="225690A4" w14:textId="2C992504" w:rsidR="001172C7" w:rsidRDefault="001172C7" w:rsidP="001172C7">
      <w:pPr>
        <w:ind w:left="360" w:hanging="360"/>
        <w:rPr>
          <w:sz w:val="22"/>
          <w:szCs w:val="22"/>
        </w:rPr>
      </w:pPr>
      <w:r w:rsidRPr="001172C7">
        <w:rPr>
          <w:sz w:val="22"/>
          <w:szCs w:val="22"/>
        </w:rPr>
        <w:t xml:space="preserve">Field, E. H., T. E. Dawson, K. R. </w:t>
      </w:r>
      <w:proofErr w:type="spellStart"/>
      <w:r w:rsidRPr="001172C7">
        <w:rPr>
          <w:sz w:val="22"/>
          <w:szCs w:val="22"/>
        </w:rPr>
        <w:t>Felzer</w:t>
      </w:r>
      <w:proofErr w:type="spellEnd"/>
      <w:r w:rsidRPr="001172C7">
        <w:rPr>
          <w:sz w:val="22"/>
          <w:szCs w:val="22"/>
        </w:rPr>
        <w:t>, A. D. Frankel, V. Gupta, T. H.</w:t>
      </w:r>
      <w:r>
        <w:rPr>
          <w:sz w:val="22"/>
          <w:szCs w:val="22"/>
        </w:rPr>
        <w:t xml:space="preserve"> </w:t>
      </w:r>
      <w:r w:rsidRPr="001172C7">
        <w:rPr>
          <w:sz w:val="22"/>
          <w:szCs w:val="22"/>
        </w:rPr>
        <w:t>Jordan, T. Parsons, M. D. Petersen, R. S. Stein, R. J. Weldon II,</w:t>
      </w:r>
      <w:r>
        <w:rPr>
          <w:sz w:val="22"/>
          <w:szCs w:val="22"/>
        </w:rPr>
        <w:t xml:space="preserve"> </w:t>
      </w:r>
      <w:r w:rsidRPr="001172C7">
        <w:rPr>
          <w:sz w:val="22"/>
          <w:szCs w:val="22"/>
        </w:rPr>
        <w:t>and C. J. Wills (2009). Uniform California Earthquake Rupture Forecast,</w:t>
      </w:r>
      <w:r>
        <w:rPr>
          <w:sz w:val="22"/>
          <w:szCs w:val="22"/>
        </w:rPr>
        <w:t xml:space="preserve"> </w:t>
      </w:r>
      <w:r w:rsidRPr="001172C7">
        <w:rPr>
          <w:sz w:val="22"/>
          <w:szCs w:val="22"/>
        </w:rPr>
        <w:t xml:space="preserve">Version 2 (UCERF 2), </w:t>
      </w:r>
      <w:r w:rsidRPr="001172C7">
        <w:rPr>
          <w:i/>
          <w:iCs/>
          <w:sz w:val="22"/>
          <w:szCs w:val="22"/>
        </w:rPr>
        <w:t xml:space="preserve">Bull. </w:t>
      </w:r>
      <w:proofErr w:type="spellStart"/>
      <w:r w:rsidRPr="001172C7">
        <w:rPr>
          <w:i/>
          <w:iCs/>
          <w:sz w:val="22"/>
          <w:szCs w:val="22"/>
        </w:rPr>
        <w:t>Seismol</w:t>
      </w:r>
      <w:proofErr w:type="spellEnd"/>
      <w:r w:rsidRPr="001172C7">
        <w:rPr>
          <w:i/>
          <w:iCs/>
          <w:sz w:val="22"/>
          <w:szCs w:val="22"/>
        </w:rPr>
        <w:t>. Soc. Am.</w:t>
      </w:r>
      <w:r w:rsidRPr="001172C7">
        <w:rPr>
          <w:sz w:val="22"/>
          <w:szCs w:val="22"/>
        </w:rPr>
        <w:t xml:space="preserve"> </w:t>
      </w:r>
      <w:r w:rsidRPr="001172C7">
        <w:rPr>
          <w:b/>
          <w:bCs/>
          <w:sz w:val="22"/>
          <w:szCs w:val="22"/>
        </w:rPr>
        <w:t>99</w:t>
      </w:r>
      <w:r w:rsidRPr="001172C7">
        <w:rPr>
          <w:sz w:val="22"/>
          <w:szCs w:val="22"/>
        </w:rPr>
        <w:t>, 2053–2107,</w:t>
      </w:r>
      <w:r>
        <w:rPr>
          <w:sz w:val="22"/>
          <w:szCs w:val="22"/>
        </w:rPr>
        <w:t xml:space="preserve"> </w:t>
      </w:r>
      <w:proofErr w:type="spellStart"/>
      <w:r w:rsidRPr="001172C7">
        <w:rPr>
          <w:sz w:val="22"/>
          <w:szCs w:val="22"/>
        </w:rPr>
        <w:t>doi</w:t>
      </w:r>
      <w:proofErr w:type="spellEnd"/>
      <w:r w:rsidRPr="001172C7">
        <w:rPr>
          <w:sz w:val="22"/>
          <w:szCs w:val="22"/>
        </w:rPr>
        <w:t>: 10.1785/0120080049.</w:t>
      </w:r>
    </w:p>
    <w:p w14:paraId="07B8F111" w14:textId="415DEFB3" w:rsidR="00CB78A0" w:rsidRDefault="00CB78A0" w:rsidP="00216E32">
      <w:pPr>
        <w:ind w:left="360" w:hanging="360"/>
        <w:rPr>
          <w:sz w:val="22"/>
          <w:szCs w:val="22"/>
        </w:rPr>
      </w:pPr>
    </w:p>
    <w:p w14:paraId="4BC1766D" w14:textId="74EF3FE1" w:rsidR="00CB78A0" w:rsidRPr="00CB78A0" w:rsidRDefault="00CB78A0" w:rsidP="00216E32">
      <w:pPr>
        <w:ind w:left="360" w:hanging="360"/>
        <w:rPr>
          <w:i/>
          <w:sz w:val="22"/>
          <w:szCs w:val="22"/>
        </w:rPr>
      </w:pPr>
      <w:r w:rsidRPr="00CB78A0">
        <w:rPr>
          <w:sz w:val="22"/>
          <w:szCs w:val="22"/>
        </w:rPr>
        <w:t xml:space="preserve">Field, E. H., and M. T. Page (2011). Estimating earthquake-rupture rates on a fault or fault system, </w:t>
      </w:r>
      <w:r w:rsidRPr="00CB78A0">
        <w:rPr>
          <w:i/>
          <w:sz w:val="22"/>
          <w:szCs w:val="22"/>
        </w:rPr>
        <w:t xml:space="preserve">Bull. </w:t>
      </w:r>
      <w:proofErr w:type="spellStart"/>
      <w:r w:rsidRPr="00CB78A0">
        <w:rPr>
          <w:i/>
          <w:sz w:val="22"/>
          <w:szCs w:val="22"/>
        </w:rPr>
        <w:t>Seismol</w:t>
      </w:r>
      <w:proofErr w:type="spellEnd"/>
      <w:r w:rsidRPr="00CB78A0">
        <w:rPr>
          <w:i/>
          <w:sz w:val="22"/>
          <w:szCs w:val="22"/>
        </w:rPr>
        <w:t xml:space="preserve">. Soc. Am. </w:t>
      </w:r>
      <w:r w:rsidRPr="00CB78A0">
        <w:rPr>
          <w:b/>
          <w:sz w:val="22"/>
          <w:szCs w:val="22"/>
        </w:rPr>
        <w:t>101</w:t>
      </w:r>
      <w:r w:rsidRPr="00CB78A0">
        <w:rPr>
          <w:sz w:val="22"/>
          <w:szCs w:val="22"/>
        </w:rPr>
        <w:t xml:space="preserve">, 79-92 </w:t>
      </w:r>
      <w:proofErr w:type="spellStart"/>
      <w:r w:rsidRPr="00CB78A0">
        <w:rPr>
          <w:sz w:val="22"/>
          <w:szCs w:val="22"/>
        </w:rPr>
        <w:t>doi</w:t>
      </w:r>
      <w:proofErr w:type="spellEnd"/>
      <w:r w:rsidRPr="00CB78A0">
        <w:rPr>
          <w:sz w:val="22"/>
          <w:szCs w:val="22"/>
        </w:rPr>
        <w:t>: 10.1785/0120100004</w:t>
      </w:r>
      <w:r w:rsidRPr="00CB78A0">
        <w:rPr>
          <w:i/>
          <w:sz w:val="22"/>
          <w:szCs w:val="22"/>
        </w:rPr>
        <w:t>.</w:t>
      </w:r>
    </w:p>
    <w:p w14:paraId="4A77B58C" w14:textId="77777777" w:rsidR="002C72DB" w:rsidRDefault="002C72DB" w:rsidP="00216E32">
      <w:pPr>
        <w:ind w:left="360" w:hanging="360"/>
        <w:rPr>
          <w:sz w:val="22"/>
          <w:szCs w:val="22"/>
        </w:rPr>
      </w:pPr>
    </w:p>
    <w:p w14:paraId="64364447" w14:textId="5607FC9D" w:rsidR="00D2559A" w:rsidRDefault="00D2559A" w:rsidP="00216E32">
      <w:pPr>
        <w:ind w:left="360" w:hanging="360"/>
        <w:rPr>
          <w:sz w:val="22"/>
          <w:szCs w:val="22"/>
        </w:rPr>
      </w:pPr>
      <w:r>
        <w:rPr>
          <w:sz w:val="22"/>
          <w:szCs w:val="22"/>
        </w:rPr>
        <w:t xml:space="preserve">Field, E. H., R. J. Arrowsmith, G. P. Biasi, P. Bird, T. E. Dawson, K. R. </w:t>
      </w:r>
      <w:proofErr w:type="spellStart"/>
      <w:r>
        <w:rPr>
          <w:sz w:val="22"/>
          <w:szCs w:val="22"/>
        </w:rPr>
        <w:t>Felzer</w:t>
      </w:r>
      <w:proofErr w:type="spellEnd"/>
      <w:r>
        <w:rPr>
          <w:sz w:val="22"/>
          <w:szCs w:val="22"/>
        </w:rPr>
        <w:t xml:space="preserve">, D. D. Jackson, K. M. Johnson, T. H. Jordan, C. Madden, A. J. Michael, K. R. Milner, M. T. Page, T. Parsons, P. M. Powers, B. E. Shaw, W. R. Thatcher, R. J. Weldon, and Y. Zeng (2014). Uniform California </w:t>
      </w:r>
      <w:r>
        <w:rPr>
          <w:sz w:val="22"/>
          <w:szCs w:val="22"/>
        </w:rPr>
        <w:lastRenderedPageBreak/>
        <w:t xml:space="preserve">Earthquake Rupture Forecast, version 3 (UCERF3)—The time-independent model, </w:t>
      </w:r>
      <w:r>
        <w:rPr>
          <w:i/>
          <w:sz w:val="22"/>
          <w:szCs w:val="22"/>
        </w:rPr>
        <w:t>Bull. Seism. Soc. Am</w:t>
      </w:r>
      <w:r w:rsidR="003A4B0B">
        <w:rPr>
          <w:i/>
          <w:sz w:val="22"/>
          <w:szCs w:val="22"/>
        </w:rPr>
        <w:t>.</w:t>
      </w:r>
      <w:r>
        <w:rPr>
          <w:sz w:val="22"/>
          <w:szCs w:val="22"/>
        </w:rPr>
        <w:t xml:space="preserve"> </w:t>
      </w:r>
      <w:r>
        <w:rPr>
          <w:b/>
          <w:sz w:val="22"/>
          <w:szCs w:val="22"/>
        </w:rPr>
        <w:t>104</w:t>
      </w:r>
      <w:r>
        <w:rPr>
          <w:sz w:val="22"/>
          <w:szCs w:val="22"/>
        </w:rPr>
        <w:t xml:space="preserve">, 1122-1180, </w:t>
      </w:r>
      <w:proofErr w:type="spellStart"/>
      <w:r>
        <w:rPr>
          <w:sz w:val="22"/>
          <w:szCs w:val="22"/>
        </w:rPr>
        <w:t>doi</w:t>
      </w:r>
      <w:proofErr w:type="spellEnd"/>
      <w:r>
        <w:rPr>
          <w:sz w:val="22"/>
          <w:szCs w:val="22"/>
        </w:rPr>
        <w:t>: 10.1785/0120130164.</w:t>
      </w:r>
    </w:p>
    <w:p w14:paraId="720BA6EF" w14:textId="63F6891A" w:rsidR="00EF1BF6" w:rsidRDefault="00EF1BF6" w:rsidP="00216E32">
      <w:pPr>
        <w:ind w:left="360" w:hanging="360"/>
        <w:rPr>
          <w:sz w:val="22"/>
          <w:szCs w:val="22"/>
        </w:rPr>
      </w:pPr>
    </w:p>
    <w:p w14:paraId="03F69BE4" w14:textId="12E5C08C" w:rsidR="00EF1BF6" w:rsidRDefault="00EF1BF6" w:rsidP="00216E32">
      <w:pPr>
        <w:ind w:left="360" w:hanging="360"/>
        <w:rPr>
          <w:i/>
          <w:sz w:val="22"/>
          <w:szCs w:val="22"/>
        </w:rPr>
      </w:pPr>
      <w:r w:rsidRPr="00EF1BF6">
        <w:rPr>
          <w:bCs/>
          <w:sz w:val="22"/>
          <w:szCs w:val="22"/>
        </w:rPr>
        <w:t xml:space="preserve">Field, E. H., T. H. Jordan, M. T. Page, K. R. Milner, B. E. Shaw, T. E. Dawson, G. P. Biasi, T. Parsons, J. L. </w:t>
      </w:r>
      <w:proofErr w:type="spellStart"/>
      <w:r w:rsidRPr="00EF1BF6">
        <w:rPr>
          <w:bCs/>
          <w:sz w:val="22"/>
          <w:szCs w:val="22"/>
        </w:rPr>
        <w:t>Hardebeck</w:t>
      </w:r>
      <w:proofErr w:type="spellEnd"/>
      <w:r w:rsidRPr="00EF1BF6">
        <w:rPr>
          <w:bCs/>
          <w:sz w:val="22"/>
          <w:szCs w:val="22"/>
        </w:rPr>
        <w:t xml:space="preserve">,  A. J. Michael, R. J. Weldon II, P. M. Powers, K. M. Johnson, Y. Zeng, P. Bird, K. R. </w:t>
      </w:r>
      <w:proofErr w:type="spellStart"/>
      <w:r w:rsidRPr="00EF1BF6">
        <w:rPr>
          <w:bCs/>
          <w:sz w:val="22"/>
          <w:szCs w:val="22"/>
        </w:rPr>
        <w:t>Felzer</w:t>
      </w:r>
      <w:proofErr w:type="spellEnd"/>
      <w:r w:rsidRPr="00EF1BF6">
        <w:rPr>
          <w:bCs/>
          <w:sz w:val="22"/>
          <w:szCs w:val="22"/>
        </w:rPr>
        <w:t xml:space="preserve">, N. van der </w:t>
      </w:r>
      <w:proofErr w:type="spellStart"/>
      <w:r w:rsidRPr="00EF1BF6">
        <w:rPr>
          <w:bCs/>
          <w:sz w:val="22"/>
          <w:szCs w:val="22"/>
        </w:rPr>
        <w:t>Elst</w:t>
      </w:r>
      <w:proofErr w:type="spellEnd"/>
      <w:r w:rsidRPr="00EF1BF6">
        <w:rPr>
          <w:bCs/>
          <w:sz w:val="22"/>
          <w:szCs w:val="22"/>
        </w:rPr>
        <w:t xml:space="preserve">, C. Madden, R. Arrowsmith, M. J. Werner, W. R. Thatcher, and D. D. Jackson (2017). </w:t>
      </w:r>
      <w:r w:rsidRPr="00EF1BF6">
        <w:rPr>
          <w:sz w:val="22"/>
          <w:szCs w:val="22"/>
        </w:rPr>
        <w:t xml:space="preserve">A Synoptic View of the Third Uniform California Earthquake Rupture Forecast (UCERF3), </w:t>
      </w:r>
      <w:proofErr w:type="spellStart"/>
      <w:r w:rsidRPr="00EF1BF6">
        <w:rPr>
          <w:i/>
          <w:sz w:val="22"/>
          <w:szCs w:val="22"/>
        </w:rPr>
        <w:t>Seismol</w:t>
      </w:r>
      <w:proofErr w:type="spellEnd"/>
      <w:r w:rsidRPr="00EF1BF6">
        <w:rPr>
          <w:i/>
          <w:sz w:val="22"/>
          <w:szCs w:val="22"/>
        </w:rPr>
        <w:t xml:space="preserve">. Res. Lett. </w:t>
      </w:r>
      <w:r w:rsidRPr="00EF1BF6">
        <w:rPr>
          <w:b/>
          <w:sz w:val="22"/>
          <w:szCs w:val="22"/>
        </w:rPr>
        <w:t>88</w:t>
      </w:r>
      <w:r w:rsidRPr="00EF1BF6">
        <w:rPr>
          <w:sz w:val="22"/>
          <w:szCs w:val="22"/>
        </w:rPr>
        <w:t xml:space="preserve">, </w:t>
      </w:r>
      <w:proofErr w:type="spellStart"/>
      <w:r w:rsidRPr="00EF1BF6">
        <w:rPr>
          <w:sz w:val="22"/>
          <w:szCs w:val="22"/>
        </w:rPr>
        <w:t>doi</w:t>
      </w:r>
      <w:proofErr w:type="spellEnd"/>
      <w:r w:rsidRPr="00EF1BF6">
        <w:rPr>
          <w:sz w:val="22"/>
          <w:szCs w:val="22"/>
        </w:rPr>
        <w:t>: 10.1785/0220170045</w:t>
      </w:r>
      <w:r w:rsidRPr="00EF1BF6">
        <w:rPr>
          <w:i/>
          <w:sz w:val="22"/>
          <w:szCs w:val="22"/>
        </w:rPr>
        <w:t>.</w:t>
      </w:r>
    </w:p>
    <w:p w14:paraId="13188378" w14:textId="517A050C" w:rsidR="00155C26" w:rsidRDefault="00155C26" w:rsidP="00216E32">
      <w:pPr>
        <w:ind w:left="360" w:hanging="360"/>
        <w:rPr>
          <w:i/>
          <w:sz w:val="22"/>
          <w:szCs w:val="22"/>
        </w:rPr>
      </w:pPr>
    </w:p>
    <w:p w14:paraId="5542904B" w14:textId="73C34C9A" w:rsidR="00C32198" w:rsidRPr="00C32198" w:rsidRDefault="00C32198" w:rsidP="00C32198">
      <w:pPr>
        <w:ind w:left="360" w:hanging="360"/>
        <w:rPr>
          <w:iCs/>
          <w:sz w:val="22"/>
          <w:szCs w:val="22"/>
        </w:rPr>
      </w:pPr>
      <w:r w:rsidRPr="00C32198">
        <w:rPr>
          <w:iCs/>
          <w:sz w:val="22"/>
          <w:szCs w:val="22"/>
        </w:rPr>
        <w:t xml:space="preserve">Field, E. H. (2019). How physics-based earthquake simulators might help improve earthquake forecasts, </w:t>
      </w:r>
      <w:proofErr w:type="spellStart"/>
      <w:r w:rsidRPr="00C32198">
        <w:rPr>
          <w:i/>
          <w:sz w:val="22"/>
          <w:szCs w:val="22"/>
        </w:rPr>
        <w:t>Seismol</w:t>
      </w:r>
      <w:proofErr w:type="spellEnd"/>
      <w:r w:rsidRPr="00C32198">
        <w:rPr>
          <w:i/>
          <w:sz w:val="22"/>
          <w:szCs w:val="22"/>
        </w:rPr>
        <w:t xml:space="preserve">. Res. Lett. </w:t>
      </w:r>
      <w:r w:rsidRPr="00C32198">
        <w:rPr>
          <w:b/>
          <w:bCs/>
          <w:iCs/>
          <w:sz w:val="22"/>
          <w:szCs w:val="22"/>
        </w:rPr>
        <w:t>90</w:t>
      </w:r>
      <w:r w:rsidRPr="00C32198">
        <w:rPr>
          <w:iCs/>
          <w:sz w:val="22"/>
          <w:szCs w:val="22"/>
        </w:rPr>
        <w:t xml:space="preserve">, 467–472, </w:t>
      </w:r>
      <w:proofErr w:type="spellStart"/>
      <w:r w:rsidRPr="00C32198">
        <w:rPr>
          <w:iCs/>
          <w:sz w:val="22"/>
          <w:szCs w:val="22"/>
        </w:rPr>
        <w:t>doi</w:t>
      </w:r>
      <w:proofErr w:type="spellEnd"/>
      <w:r w:rsidRPr="00C32198">
        <w:rPr>
          <w:iCs/>
          <w:sz w:val="22"/>
          <w:szCs w:val="22"/>
        </w:rPr>
        <w:t>: 10.1785/0220180299.</w:t>
      </w:r>
    </w:p>
    <w:p w14:paraId="45095CE5" w14:textId="6B23E5FC" w:rsidR="00D2559A" w:rsidRDefault="00D2559A" w:rsidP="00216E32">
      <w:pPr>
        <w:pStyle w:val="Reference"/>
        <w:jc w:val="left"/>
      </w:pPr>
    </w:p>
    <w:p w14:paraId="3FFAAD18" w14:textId="031477B2" w:rsidR="00837A61" w:rsidRPr="00C4663A" w:rsidRDefault="00837A61" w:rsidP="00216E32">
      <w:pPr>
        <w:pStyle w:val="Reference"/>
        <w:jc w:val="left"/>
      </w:pPr>
      <w:r w:rsidRPr="00D2559A">
        <w:t>Field, E. H., K. R. Milner, and M. T. Page (2020</w:t>
      </w:r>
      <w:r>
        <w:t>a</w:t>
      </w:r>
      <w:r w:rsidRPr="00D2559A">
        <w:t>). Generalizing</w:t>
      </w:r>
      <w:r>
        <w:t xml:space="preserve"> </w:t>
      </w:r>
      <w:r w:rsidRPr="00D2559A">
        <w:t xml:space="preserve">the Inversion-Based PSHA Source Model for an Interconnected Fault System, </w:t>
      </w:r>
      <w:r w:rsidRPr="00D2559A">
        <w:rPr>
          <w:i/>
          <w:iCs/>
        </w:rPr>
        <w:t xml:space="preserve">Bull. </w:t>
      </w:r>
      <w:proofErr w:type="spellStart"/>
      <w:r w:rsidRPr="00D2559A">
        <w:rPr>
          <w:i/>
          <w:iCs/>
        </w:rPr>
        <w:t>Seismol</w:t>
      </w:r>
      <w:proofErr w:type="spellEnd"/>
      <w:r w:rsidRPr="00D2559A">
        <w:rPr>
          <w:i/>
          <w:iCs/>
        </w:rPr>
        <w:t>. Soc. Am.</w:t>
      </w:r>
      <w:r w:rsidRPr="00D2559A">
        <w:t xml:space="preserve"> </w:t>
      </w:r>
      <w:r w:rsidRPr="00D2559A">
        <w:rPr>
          <w:b/>
          <w:bCs/>
        </w:rPr>
        <w:t>111</w:t>
      </w:r>
      <w:r w:rsidRPr="00D2559A">
        <w:t xml:space="preserve">, 371–390, </w:t>
      </w:r>
      <w:proofErr w:type="spellStart"/>
      <w:r w:rsidRPr="00D2559A">
        <w:t>doi</w:t>
      </w:r>
      <w:proofErr w:type="spellEnd"/>
      <w:r w:rsidRPr="00D2559A">
        <w:t>: 10.1785/0120200219</w:t>
      </w:r>
      <w:r>
        <w:t>.</w:t>
      </w:r>
    </w:p>
    <w:p w14:paraId="5B3AE84F" w14:textId="77777777" w:rsidR="00837A61" w:rsidRDefault="00837A61" w:rsidP="00216E32">
      <w:pPr>
        <w:pStyle w:val="Reference"/>
        <w:jc w:val="left"/>
      </w:pPr>
    </w:p>
    <w:p w14:paraId="790D647B" w14:textId="1EA4D808" w:rsidR="005A3F4D" w:rsidRDefault="00C4663A" w:rsidP="00216E32">
      <w:pPr>
        <w:pStyle w:val="Reference"/>
        <w:jc w:val="left"/>
      </w:pPr>
      <w:r w:rsidRPr="00C4663A">
        <w:t xml:space="preserve">Field, E. </w:t>
      </w:r>
      <w:proofErr w:type="gramStart"/>
      <w:r w:rsidRPr="00C4663A">
        <w:t>H. ,</w:t>
      </w:r>
      <w:proofErr w:type="gramEnd"/>
      <w:r w:rsidRPr="00C4663A">
        <w:t xml:space="preserve"> K. R. Milner, and K. Porter (2020</w:t>
      </w:r>
      <w:r w:rsidR="00837A61">
        <w:t>b</w:t>
      </w:r>
      <w:r w:rsidRPr="00C4663A">
        <w:t xml:space="preserve">).  Assessing the Value of Removing Earthquake-Hazard-Related Epistemic Uncertainties, Exemplified Using Average Annual Loss in California, </w:t>
      </w:r>
      <w:r w:rsidRPr="00C4663A">
        <w:rPr>
          <w:i/>
        </w:rPr>
        <w:t>Earthquake Spectra</w:t>
      </w:r>
      <w:r w:rsidRPr="00C4663A">
        <w:rPr>
          <w:iCs/>
        </w:rPr>
        <w:t xml:space="preserve"> </w:t>
      </w:r>
      <w:r w:rsidRPr="00C4663A">
        <w:rPr>
          <w:b/>
          <w:bCs/>
          <w:iCs/>
        </w:rPr>
        <w:t>4</w:t>
      </w:r>
      <w:r w:rsidRPr="00C4663A">
        <w:rPr>
          <w:iCs/>
        </w:rPr>
        <w:t xml:space="preserve">, 1912-1929, </w:t>
      </w:r>
      <w:hyperlink r:id="rId86" w:history="1">
        <w:r w:rsidRPr="00C4663A">
          <w:rPr>
            <w:rStyle w:val="Hyperlink"/>
            <w:iCs/>
          </w:rPr>
          <w:t>https://doi.org/10.1177/8755293020926185</w:t>
        </w:r>
      </w:hyperlink>
      <w:r w:rsidRPr="00C4663A">
        <w:t>.</w:t>
      </w:r>
    </w:p>
    <w:p w14:paraId="3500705E" w14:textId="336C55A8" w:rsidR="00CD61A7" w:rsidRDefault="00CD61A7" w:rsidP="00216E32">
      <w:pPr>
        <w:pStyle w:val="Reference"/>
        <w:jc w:val="left"/>
      </w:pPr>
    </w:p>
    <w:p w14:paraId="2E1400AA" w14:textId="08A269CB" w:rsidR="005C1B4A" w:rsidRDefault="00CD61A7" w:rsidP="00216E32">
      <w:pPr>
        <w:pStyle w:val="Reference"/>
        <w:jc w:val="left"/>
      </w:pPr>
      <w:r w:rsidRPr="00CD61A7">
        <w:t xml:space="preserve">Field, E. H., K. R. Milner, and N. </w:t>
      </w:r>
      <w:proofErr w:type="spellStart"/>
      <w:r w:rsidRPr="00CD61A7">
        <w:t>Luco</w:t>
      </w:r>
      <w:proofErr w:type="spellEnd"/>
      <w:r w:rsidRPr="00CD61A7">
        <w:t xml:space="preserve"> (2021). The Seismic Hazard</w:t>
      </w:r>
      <w:r>
        <w:t xml:space="preserve"> </w:t>
      </w:r>
      <w:r w:rsidRPr="00CD61A7">
        <w:t xml:space="preserve">Implications of Declustering and Poisson Assumptions Inferred from a Fully Time-Dependent Model, </w:t>
      </w:r>
      <w:r w:rsidRPr="00CD61A7">
        <w:rPr>
          <w:i/>
          <w:iCs/>
        </w:rPr>
        <w:t xml:space="preserve">Bull. </w:t>
      </w:r>
      <w:proofErr w:type="spellStart"/>
      <w:r w:rsidRPr="00CD61A7">
        <w:rPr>
          <w:i/>
          <w:iCs/>
        </w:rPr>
        <w:t>Seismol</w:t>
      </w:r>
      <w:proofErr w:type="spellEnd"/>
      <w:r w:rsidRPr="00CD61A7">
        <w:rPr>
          <w:i/>
          <w:iCs/>
        </w:rPr>
        <w:t>. Soc. Am.</w:t>
      </w:r>
      <w:r w:rsidRPr="00CD61A7">
        <w:t xml:space="preserve"> </w:t>
      </w:r>
      <w:r w:rsidRPr="00CD61A7">
        <w:rPr>
          <w:b/>
          <w:bCs/>
        </w:rPr>
        <w:t>112</w:t>
      </w:r>
      <w:r w:rsidRPr="00CD61A7">
        <w:t xml:space="preserve">, 527–537, </w:t>
      </w:r>
      <w:hyperlink r:id="rId87" w:tgtFrame="_blank" w:history="1">
        <w:r w:rsidRPr="00CD61A7">
          <w:rPr>
            <w:rStyle w:val="Hyperlink"/>
          </w:rPr>
          <w:t>https://doi.org/10.1785/0120210027</w:t>
        </w:r>
      </w:hyperlink>
      <w:r>
        <w:t>.</w:t>
      </w:r>
    </w:p>
    <w:p w14:paraId="3E6AAB1A" w14:textId="77777777" w:rsidR="0046696B" w:rsidRDefault="0046696B" w:rsidP="0046696B">
      <w:pPr>
        <w:pStyle w:val="Reference"/>
      </w:pPr>
    </w:p>
    <w:p w14:paraId="666379D6" w14:textId="472A577A" w:rsidR="0046696B" w:rsidRPr="0046696B" w:rsidRDefault="0046696B" w:rsidP="0046696B">
      <w:pPr>
        <w:pStyle w:val="Reference"/>
        <w:rPr>
          <w:i/>
          <w:iCs/>
        </w:rPr>
      </w:pPr>
      <w:r w:rsidRPr="0046696B">
        <w:t xml:space="preserve">Frankel, A. (1995). Mapping seismic hazard in the central and eastern United States, </w:t>
      </w:r>
      <w:proofErr w:type="spellStart"/>
      <w:r w:rsidRPr="0046696B">
        <w:rPr>
          <w:i/>
          <w:iCs/>
        </w:rPr>
        <w:t>Seismol</w:t>
      </w:r>
      <w:proofErr w:type="spellEnd"/>
      <w:r w:rsidRPr="0046696B">
        <w:rPr>
          <w:i/>
          <w:iCs/>
        </w:rPr>
        <w:t xml:space="preserve">. </w:t>
      </w:r>
    </w:p>
    <w:p w14:paraId="1145FBDC" w14:textId="795E22EA" w:rsidR="0046696B" w:rsidRDefault="0046696B" w:rsidP="0046696B">
      <w:pPr>
        <w:pStyle w:val="Reference"/>
      </w:pPr>
      <w:r w:rsidRPr="0046696B">
        <w:rPr>
          <w:i/>
          <w:iCs/>
        </w:rPr>
        <w:t xml:space="preserve">     Res. Lett.</w:t>
      </w:r>
      <w:r w:rsidRPr="0046696B">
        <w:t xml:space="preserve"> </w:t>
      </w:r>
      <w:r w:rsidRPr="0046696B">
        <w:rPr>
          <w:b/>
          <w:bCs/>
        </w:rPr>
        <w:t>66</w:t>
      </w:r>
      <w:r w:rsidRPr="0046696B">
        <w:t>, 8-21.</w:t>
      </w:r>
    </w:p>
    <w:p w14:paraId="2B6E5B07" w14:textId="00622A5D" w:rsidR="00BC6576" w:rsidRDefault="00BC6576" w:rsidP="0046696B">
      <w:pPr>
        <w:pStyle w:val="Reference"/>
      </w:pPr>
    </w:p>
    <w:p w14:paraId="50FFD719" w14:textId="744899D9" w:rsidR="00BC6576" w:rsidRPr="0046696B" w:rsidRDefault="00BC6576" w:rsidP="0046696B">
      <w:pPr>
        <w:pStyle w:val="Reference"/>
      </w:pPr>
      <w:r w:rsidRPr="00BC6576">
        <w:t xml:space="preserve">Frankel, A., Chen, R., Petersen, M., Moschetti, M., and Sherrod, B. (2015). 2014 Update of the Pacific Northwest Portion of the U.S. National Seismic Hazard Maps, </w:t>
      </w:r>
      <w:r w:rsidRPr="00BC6576">
        <w:rPr>
          <w:i/>
          <w:iCs/>
        </w:rPr>
        <w:t>Earthquake Spectra</w:t>
      </w:r>
      <w:r>
        <w:t xml:space="preserve"> </w:t>
      </w:r>
      <w:r w:rsidRPr="00BC6576">
        <w:rPr>
          <w:b/>
          <w:bCs/>
        </w:rPr>
        <w:t>31</w:t>
      </w:r>
      <w:r w:rsidRPr="00BC6576">
        <w:t>, S131–S148.</w:t>
      </w:r>
    </w:p>
    <w:p w14:paraId="60EB33C1" w14:textId="77777777" w:rsidR="00CD61A7" w:rsidRDefault="00CD61A7" w:rsidP="00216E32">
      <w:pPr>
        <w:pStyle w:val="Reference"/>
        <w:jc w:val="left"/>
      </w:pPr>
    </w:p>
    <w:p w14:paraId="1D7A886F" w14:textId="2F228DC8" w:rsidR="005C1B4A" w:rsidRDefault="005C1B4A" w:rsidP="00216E32">
      <w:pPr>
        <w:pStyle w:val="Reference"/>
        <w:jc w:val="left"/>
      </w:pPr>
      <w:r w:rsidRPr="005C1B4A">
        <w:t xml:space="preserve">Gardner, J. K., and L. </w:t>
      </w:r>
      <w:proofErr w:type="spellStart"/>
      <w:r w:rsidRPr="005C1B4A">
        <w:t>Knopoff</w:t>
      </w:r>
      <w:proofErr w:type="spellEnd"/>
      <w:r w:rsidRPr="005C1B4A">
        <w:t xml:space="preserve"> (1974). Is the sequence of earthquakes in southern California with aftershocks removed </w:t>
      </w:r>
      <w:proofErr w:type="spellStart"/>
      <w:proofErr w:type="gramStart"/>
      <w:r w:rsidRPr="005C1B4A">
        <w:t>Poissonian</w:t>
      </w:r>
      <w:proofErr w:type="spellEnd"/>
      <w:r w:rsidRPr="005C1B4A">
        <w:t>?,</w:t>
      </w:r>
      <w:proofErr w:type="gramEnd"/>
      <w:r w:rsidRPr="005C1B4A">
        <w:t xml:space="preserve"> </w:t>
      </w:r>
      <w:r w:rsidRPr="005C1B4A">
        <w:rPr>
          <w:i/>
        </w:rPr>
        <w:t xml:space="preserve">Bull. </w:t>
      </w:r>
      <w:proofErr w:type="spellStart"/>
      <w:r w:rsidRPr="005C1B4A">
        <w:rPr>
          <w:i/>
        </w:rPr>
        <w:t>Seismol</w:t>
      </w:r>
      <w:proofErr w:type="spellEnd"/>
      <w:r w:rsidRPr="005C1B4A">
        <w:rPr>
          <w:i/>
        </w:rPr>
        <w:t>. Soc. Am.</w:t>
      </w:r>
      <w:r w:rsidRPr="005C1B4A">
        <w:t xml:space="preserve"> </w:t>
      </w:r>
      <w:r w:rsidRPr="005C1B4A">
        <w:rPr>
          <w:b/>
        </w:rPr>
        <w:t>64</w:t>
      </w:r>
      <w:r w:rsidRPr="005C1B4A">
        <w:t>, 1363-1367.</w:t>
      </w:r>
    </w:p>
    <w:p w14:paraId="20488BC6" w14:textId="77777777" w:rsidR="00F759CF" w:rsidRDefault="00F759CF" w:rsidP="00F759CF">
      <w:pPr>
        <w:pStyle w:val="Reference"/>
      </w:pPr>
    </w:p>
    <w:p w14:paraId="0C376FCD" w14:textId="358DE9A1" w:rsidR="00F759CF" w:rsidRPr="00F759CF" w:rsidRDefault="00F759CF" w:rsidP="00F759CF">
      <w:pPr>
        <w:pStyle w:val="Reference"/>
      </w:pPr>
      <w:r w:rsidRPr="00F759CF">
        <w:t xml:space="preserve">Goldfinger, C., Nelson, C. H., Morey, A., Johnson, J. E., Gutierrez-Pastor, J., Eriksson, A. T., </w:t>
      </w:r>
      <w:proofErr w:type="spellStart"/>
      <w:r w:rsidRPr="00F759CF">
        <w:t>Karabanov</w:t>
      </w:r>
      <w:proofErr w:type="spellEnd"/>
      <w:r w:rsidRPr="00F759CF">
        <w:t xml:space="preserve">, E., Patton, J., </w:t>
      </w:r>
      <w:proofErr w:type="spellStart"/>
      <w:r w:rsidRPr="00F759CF">
        <w:t>Gracia</w:t>
      </w:r>
      <w:proofErr w:type="spellEnd"/>
      <w:r w:rsidRPr="00F759CF">
        <w:t xml:space="preserve">, E., </w:t>
      </w:r>
      <w:proofErr w:type="spellStart"/>
      <w:r w:rsidRPr="00F759CF">
        <w:t>Enkin</w:t>
      </w:r>
      <w:proofErr w:type="spellEnd"/>
      <w:r w:rsidRPr="00F759CF">
        <w:t xml:space="preserve">, R., </w:t>
      </w:r>
      <w:proofErr w:type="spellStart"/>
      <w:r w:rsidRPr="00F759CF">
        <w:t>Dallimore</w:t>
      </w:r>
      <w:proofErr w:type="spellEnd"/>
      <w:r w:rsidRPr="00F759CF">
        <w:t xml:space="preserve">, A., Dunhill, G., and </w:t>
      </w:r>
      <w:proofErr w:type="spellStart"/>
      <w:r w:rsidRPr="00F759CF">
        <w:t>Vallier</w:t>
      </w:r>
      <w:proofErr w:type="spellEnd"/>
      <w:r w:rsidRPr="00F759CF">
        <w:t xml:space="preserve">, T. (2012). Turbidite Event History: Methods and Implications for Holocene </w:t>
      </w:r>
      <w:proofErr w:type="spellStart"/>
      <w:r w:rsidRPr="00F759CF">
        <w:t>Paleoseismicity</w:t>
      </w:r>
      <w:proofErr w:type="spellEnd"/>
      <w:r w:rsidRPr="00F759CF">
        <w:t xml:space="preserve"> of the Cascadia Subduction Zone, </w:t>
      </w:r>
      <w:r w:rsidRPr="00F759CF">
        <w:rPr>
          <w:i/>
          <w:iCs/>
        </w:rPr>
        <w:t>USGS Professional Paper</w:t>
      </w:r>
      <w:r w:rsidRPr="00F759CF">
        <w:t xml:space="preserve"> 1661-F, U.S. Geological Survey, Reston, VA. </w:t>
      </w:r>
    </w:p>
    <w:p w14:paraId="5D752852" w14:textId="77777777" w:rsidR="00F759CF" w:rsidRDefault="00F759CF" w:rsidP="00F759CF">
      <w:pPr>
        <w:pStyle w:val="Reference"/>
      </w:pPr>
    </w:p>
    <w:p w14:paraId="45C8B31C" w14:textId="4FA2E39B" w:rsidR="00F759CF" w:rsidRPr="00F759CF" w:rsidRDefault="00F759CF" w:rsidP="00F759CF">
      <w:pPr>
        <w:pStyle w:val="Reference"/>
      </w:pPr>
      <w:r w:rsidRPr="00F759CF">
        <w:t xml:space="preserve">Goldfinger, C., </w:t>
      </w:r>
      <w:proofErr w:type="spellStart"/>
      <w:r w:rsidRPr="00F759CF">
        <w:t>Galer</w:t>
      </w:r>
      <w:proofErr w:type="spellEnd"/>
      <w:r w:rsidRPr="00F759CF">
        <w:t>, S., Beeson, J., Hamilton, T.</w:t>
      </w:r>
      <w:proofErr w:type="gramStart"/>
      <w:r w:rsidRPr="00F759CF">
        <w:t>,  Black</w:t>
      </w:r>
      <w:proofErr w:type="gramEnd"/>
      <w:r w:rsidRPr="00F759CF">
        <w:t xml:space="preserve"> , B., </w:t>
      </w:r>
      <w:proofErr w:type="spellStart"/>
      <w:r w:rsidRPr="00F759CF">
        <w:t>Romsos</w:t>
      </w:r>
      <w:proofErr w:type="spellEnd"/>
      <w:r w:rsidRPr="00F759CF">
        <w:t xml:space="preserve"> , C., Patton, J., Nelson, C.H., Hausmann, R., Morey, A. (2017). The importance of site selection, sediment supply, and hydrodynamics: A case study of submarine </w:t>
      </w:r>
      <w:proofErr w:type="spellStart"/>
      <w:r w:rsidRPr="00F759CF">
        <w:t>paleoseismology</w:t>
      </w:r>
      <w:proofErr w:type="spellEnd"/>
      <w:r w:rsidRPr="00F759CF">
        <w:t xml:space="preserve"> on the northern Cascadia margin, Washington USA, </w:t>
      </w:r>
      <w:r w:rsidRPr="00F759CF">
        <w:rPr>
          <w:i/>
          <w:iCs/>
        </w:rPr>
        <w:t>Marine Geology</w:t>
      </w:r>
      <w:r w:rsidRPr="00F759CF">
        <w:t xml:space="preserve"> </w:t>
      </w:r>
      <w:r w:rsidRPr="00F759CF">
        <w:rPr>
          <w:b/>
          <w:bCs/>
        </w:rPr>
        <w:t>384</w:t>
      </w:r>
      <w:r w:rsidRPr="00F759CF">
        <w:t>, 4–46.</w:t>
      </w:r>
    </w:p>
    <w:p w14:paraId="3F8C1662" w14:textId="77777777" w:rsidR="00F759CF" w:rsidRPr="00F759CF" w:rsidRDefault="00F759CF" w:rsidP="00F759CF">
      <w:pPr>
        <w:pStyle w:val="Reference"/>
      </w:pPr>
    </w:p>
    <w:p w14:paraId="7493994D" w14:textId="39603180" w:rsidR="000A5A42" w:rsidRDefault="000A5A42" w:rsidP="00216E32">
      <w:pPr>
        <w:pStyle w:val="Reference"/>
        <w:jc w:val="left"/>
      </w:pPr>
      <w:r w:rsidRPr="000A5A42">
        <w:t>Hatem, A.E., Collett, C.M., Briggs, R.W.</w:t>
      </w:r>
      <w:r>
        <w:t xml:space="preserve">, </w:t>
      </w:r>
      <w:r w:rsidRPr="000A5A42">
        <w:t>Ryan D. Gold, Stephen J. Angster, Edward H. Field, Peter M. Powers &amp; Earthquake Geology Working Group</w:t>
      </w:r>
      <w:r w:rsidR="0077373B">
        <w:t xml:space="preserve"> (2022</w:t>
      </w:r>
      <w:r w:rsidR="00A14396">
        <w:t>a</w:t>
      </w:r>
      <w:r w:rsidR="0077373B">
        <w:t>).</w:t>
      </w:r>
      <w:r w:rsidRPr="000A5A42">
        <w:t> Simplifying complex fault data for systems-level analysis: Earthquake geology inputs for U.S. NSHM 2023.</w:t>
      </w:r>
      <w:r>
        <w:t xml:space="preserve"> </w:t>
      </w:r>
      <w:r w:rsidRPr="000A5A42">
        <w:rPr>
          <w:i/>
          <w:iCs/>
        </w:rPr>
        <w:t>Sci</w:t>
      </w:r>
      <w:r>
        <w:rPr>
          <w:i/>
          <w:iCs/>
        </w:rPr>
        <w:t xml:space="preserve"> </w:t>
      </w:r>
      <w:r w:rsidRPr="000A5A42">
        <w:rPr>
          <w:i/>
          <w:iCs/>
        </w:rPr>
        <w:t>Data</w:t>
      </w:r>
      <w:r w:rsidRPr="000A5A42">
        <w:t> </w:t>
      </w:r>
      <w:r w:rsidRPr="000A5A42">
        <w:rPr>
          <w:b/>
          <w:bCs/>
        </w:rPr>
        <w:t>9</w:t>
      </w:r>
      <w:r w:rsidRPr="000A5A42">
        <w:t xml:space="preserve">, 506. </w:t>
      </w:r>
      <w:hyperlink r:id="rId88" w:history="1">
        <w:r w:rsidR="0077373B" w:rsidRPr="000A5A42">
          <w:rPr>
            <w:rStyle w:val="Hyperlink"/>
          </w:rPr>
          <w:t>https://doi.org/10.1038/s41597-022-01609-7</w:t>
        </w:r>
      </w:hyperlink>
      <w:r w:rsidR="0077373B">
        <w:t>.</w:t>
      </w:r>
    </w:p>
    <w:p w14:paraId="1734802A" w14:textId="2B8C0359" w:rsidR="00961CDF" w:rsidRDefault="00961CDF" w:rsidP="00216E32">
      <w:pPr>
        <w:pStyle w:val="Reference"/>
        <w:jc w:val="left"/>
      </w:pPr>
    </w:p>
    <w:p w14:paraId="7C3ECA21" w14:textId="60255630" w:rsidR="00CF631F" w:rsidRDefault="00961CDF" w:rsidP="00961CDF">
      <w:pPr>
        <w:pStyle w:val="Reference"/>
      </w:pPr>
      <w:r w:rsidRPr="00961CDF">
        <w:lastRenderedPageBreak/>
        <w:t xml:space="preserve">Hatem, A. E., N. Reitman, R. Briggs, R. Gold, and J. Thompson </w:t>
      </w:r>
      <w:proofErr w:type="spellStart"/>
      <w:r w:rsidRPr="00961CDF">
        <w:t>Jobe</w:t>
      </w:r>
      <w:proofErr w:type="spellEnd"/>
      <w:r>
        <w:t xml:space="preserve"> </w:t>
      </w:r>
      <w:r w:rsidRPr="00961CDF">
        <w:t>(2022</w:t>
      </w:r>
      <w:r w:rsidR="00A14396">
        <w:t>b</w:t>
      </w:r>
      <w:r w:rsidRPr="00961CDF">
        <w:t>). Western U.S. geologic deformation model for use in the</w:t>
      </w:r>
      <w:r>
        <w:t xml:space="preserve"> </w:t>
      </w:r>
      <w:r w:rsidRPr="00961CDF">
        <w:t xml:space="preserve">U.S. National Seismic Hazard Model 2023, </w:t>
      </w:r>
      <w:proofErr w:type="spellStart"/>
      <w:r w:rsidRPr="00961CDF">
        <w:rPr>
          <w:i/>
          <w:iCs/>
        </w:rPr>
        <w:t>Seismol</w:t>
      </w:r>
      <w:proofErr w:type="spellEnd"/>
      <w:r w:rsidRPr="00961CDF">
        <w:rPr>
          <w:i/>
          <w:iCs/>
        </w:rPr>
        <w:t>. Res. Lett.</w:t>
      </w:r>
      <w:r w:rsidR="003A4B0B">
        <w:rPr>
          <w:i/>
          <w:iCs/>
        </w:rPr>
        <w:t>,</w:t>
      </w:r>
      <w:r>
        <w:t xml:space="preserve"> </w:t>
      </w:r>
      <w:proofErr w:type="spellStart"/>
      <w:r w:rsidRPr="00961CDF">
        <w:t>doi</w:t>
      </w:r>
      <w:proofErr w:type="spellEnd"/>
      <w:r w:rsidRPr="00961CDF">
        <w:t>: 10.1785/0220220154.</w:t>
      </w:r>
    </w:p>
    <w:p w14:paraId="3ED3AF69" w14:textId="0AC2AFCE" w:rsidR="00FF3E72" w:rsidRDefault="00FF3E72" w:rsidP="00216E32">
      <w:pPr>
        <w:pStyle w:val="Reference"/>
        <w:jc w:val="left"/>
      </w:pPr>
    </w:p>
    <w:p w14:paraId="69DF1846" w14:textId="674C6299" w:rsidR="00FF3E72" w:rsidRDefault="00FF3E72" w:rsidP="00216E32">
      <w:pPr>
        <w:pStyle w:val="Reference"/>
        <w:jc w:val="left"/>
      </w:pPr>
      <w:r w:rsidRPr="00FF3E72">
        <w:t xml:space="preserve">Hecker, S., N. A. Abrahamson, and K. E. </w:t>
      </w:r>
      <w:proofErr w:type="spellStart"/>
      <w:r w:rsidRPr="00FF3E72">
        <w:t>Wooddell</w:t>
      </w:r>
      <w:proofErr w:type="spellEnd"/>
      <w:r w:rsidRPr="00FF3E72">
        <w:t xml:space="preserve"> (2013). Variability of</w:t>
      </w:r>
      <w:r>
        <w:t xml:space="preserve"> </w:t>
      </w:r>
      <w:r w:rsidRPr="00FF3E72">
        <w:t>displacement at a point: Implications for earthquake-size distribution</w:t>
      </w:r>
      <w:r>
        <w:t xml:space="preserve"> </w:t>
      </w:r>
      <w:r w:rsidRPr="00FF3E72">
        <w:t xml:space="preserve">and rupture hazard on faults, </w:t>
      </w:r>
      <w:r w:rsidRPr="00FF3E72">
        <w:rPr>
          <w:i/>
          <w:iCs/>
        </w:rPr>
        <w:t xml:space="preserve">Bull. </w:t>
      </w:r>
      <w:proofErr w:type="spellStart"/>
      <w:r w:rsidRPr="00FF3E72">
        <w:rPr>
          <w:i/>
          <w:iCs/>
        </w:rPr>
        <w:t>Seismol</w:t>
      </w:r>
      <w:proofErr w:type="spellEnd"/>
      <w:r w:rsidRPr="00FF3E72">
        <w:rPr>
          <w:i/>
          <w:iCs/>
        </w:rPr>
        <w:t>. Soc. Am.</w:t>
      </w:r>
      <w:r w:rsidRPr="00FF3E72">
        <w:t xml:space="preserve"> </w:t>
      </w:r>
      <w:r w:rsidRPr="00FF3E72">
        <w:rPr>
          <w:b/>
          <w:bCs/>
        </w:rPr>
        <w:t>103</w:t>
      </w:r>
      <w:r w:rsidRPr="00FF3E72">
        <w:t>, 651–674,</w:t>
      </w:r>
      <w:r>
        <w:t xml:space="preserve"> </w:t>
      </w:r>
      <w:proofErr w:type="spellStart"/>
      <w:r w:rsidRPr="00FF3E72">
        <w:t>doi</w:t>
      </w:r>
      <w:proofErr w:type="spellEnd"/>
      <w:r w:rsidRPr="00FF3E72">
        <w:t>: 10.1785/0120120159.</w:t>
      </w:r>
    </w:p>
    <w:p w14:paraId="786F7F8A" w14:textId="4F677AFB" w:rsidR="00AB77EC" w:rsidRDefault="00AB77EC" w:rsidP="00216E32">
      <w:pPr>
        <w:pStyle w:val="Reference"/>
        <w:jc w:val="left"/>
      </w:pPr>
    </w:p>
    <w:p w14:paraId="4FE5E02D" w14:textId="55351C69" w:rsidR="00AB77EC" w:rsidRDefault="00AB77EC" w:rsidP="00AB77EC">
      <w:pPr>
        <w:pStyle w:val="Reference"/>
      </w:pPr>
      <w:r w:rsidRPr="00AB77EC">
        <w:t>Hearn, E. H. (2022). “Ghost transient” corrections to the southern</w:t>
      </w:r>
      <w:r>
        <w:t xml:space="preserve"> </w:t>
      </w:r>
      <w:r w:rsidRPr="00AB77EC">
        <w:t>California GPS velocity field from San Andreas fault seismic cycle</w:t>
      </w:r>
      <w:r>
        <w:t xml:space="preserve"> </w:t>
      </w:r>
      <w:r w:rsidRPr="00AB77EC">
        <w:t xml:space="preserve">models, </w:t>
      </w:r>
      <w:proofErr w:type="spellStart"/>
      <w:r w:rsidRPr="00AB77EC">
        <w:rPr>
          <w:i/>
          <w:iCs/>
        </w:rPr>
        <w:t>Seismol</w:t>
      </w:r>
      <w:proofErr w:type="spellEnd"/>
      <w:r w:rsidRPr="00AB77EC">
        <w:rPr>
          <w:i/>
          <w:iCs/>
        </w:rPr>
        <w:t>. Res. Lett.</w:t>
      </w:r>
      <w:r w:rsidR="003A4B0B">
        <w:rPr>
          <w:i/>
          <w:iCs/>
        </w:rPr>
        <w:t>,</w:t>
      </w:r>
      <w:r w:rsidRPr="00AB77EC">
        <w:t xml:space="preserve"> </w:t>
      </w:r>
      <w:hyperlink r:id="rId89" w:tgtFrame="_blank" w:history="1">
        <w:r w:rsidR="000F0B86" w:rsidRPr="000F0B86">
          <w:rPr>
            <w:rStyle w:val="Hyperlink"/>
          </w:rPr>
          <w:t>https://doi.org/10.1785/0220220156</w:t>
        </w:r>
      </w:hyperlink>
      <w:r w:rsidRPr="00AB77EC">
        <w:t>.</w:t>
      </w:r>
    </w:p>
    <w:p w14:paraId="718FC6B4" w14:textId="11BFC4F5" w:rsidR="00354FC3" w:rsidRDefault="00354FC3" w:rsidP="00AB77EC">
      <w:pPr>
        <w:pStyle w:val="Reference"/>
      </w:pPr>
    </w:p>
    <w:p w14:paraId="04F39FD5" w14:textId="3C27FF47" w:rsidR="00354FC3" w:rsidRDefault="00354FC3" w:rsidP="00AB77EC">
      <w:pPr>
        <w:pStyle w:val="Reference"/>
      </w:pPr>
      <w:proofErr w:type="spellStart"/>
      <w:r w:rsidRPr="00354FC3">
        <w:t>Jobe</w:t>
      </w:r>
      <w:proofErr w:type="spellEnd"/>
      <w:r w:rsidRPr="00354FC3">
        <w:t>,</w:t>
      </w:r>
      <w:r>
        <w:t xml:space="preserve"> J. T.,</w:t>
      </w:r>
      <w:r w:rsidRPr="00354FC3">
        <w:t xml:space="preserve"> A</w:t>
      </w:r>
      <w:r>
        <w:t>.</w:t>
      </w:r>
      <w:r w:rsidRPr="00354FC3">
        <w:t xml:space="preserve"> Hatem, R</w:t>
      </w:r>
      <w:r>
        <w:t>.</w:t>
      </w:r>
      <w:r w:rsidRPr="00354FC3">
        <w:t xml:space="preserve"> Gold, C</w:t>
      </w:r>
      <w:r>
        <w:t>.</w:t>
      </w:r>
      <w:r w:rsidRPr="00354FC3">
        <w:t xml:space="preserve"> </w:t>
      </w:r>
      <w:proofErr w:type="spellStart"/>
      <w:r w:rsidRPr="00354FC3">
        <w:t>DuRoss</w:t>
      </w:r>
      <w:proofErr w:type="spellEnd"/>
      <w:r w:rsidRPr="00354FC3">
        <w:t>, N</w:t>
      </w:r>
      <w:r>
        <w:t>.</w:t>
      </w:r>
      <w:r w:rsidRPr="00354FC3">
        <w:t xml:space="preserve"> Reitman, R</w:t>
      </w:r>
      <w:r>
        <w:t>.</w:t>
      </w:r>
      <w:r w:rsidRPr="00354FC3">
        <w:t xml:space="preserve"> Briggs, C</w:t>
      </w:r>
      <w:r>
        <w:t>.</w:t>
      </w:r>
      <w:r w:rsidRPr="00354FC3">
        <w:t xml:space="preserve"> Collett</w:t>
      </w:r>
      <w:r>
        <w:t xml:space="preserve"> (2022).</w:t>
      </w:r>
      <w:r w:rsidRPr="00354FC3">
        <w:t xml:space="preserve"> Revised Earthquake Geology Inputs for the Central and Eastern United States and Southeast Canada for the 2023 National Seismic Hazard Model. </w:t>
      </w:r>
      <w:proofErr w:type="spellStart"/>
      <w:r w:rsidRPr="00354FC3">
        <w:rPr>
          <w:i/>
          <w:iCs/>
        </w:rPr>
        <w:t>Seismol</w:t>
      </w:r>
      <w:proofErr w:type="spellEnd"/>
      <w:r>
        <w:rPr>
          <w:i/>
          <w:iCs/>
        </w:rPr>
        <w:t>.</w:t>
      </w:r>
      <w:r w:rsidRPr="00354FC3">
        <w:rPr>
          <w:i/>
          <w:iCs/>
        </w:rPr>
        <w:t xml:space="preserve"> Res</w:t>
      </w:r>
      <w:r>
        <w:rPr>
          <w:i/>
          <w:iCs/>
        </w:rPr>
        <w:t>.</w:t>
      </w:r>
      <w:r w:rsidRPr="00354FC3">
        <w:rPr>
          <w:i/>
          <w:iCs/>
        </w:rPr>
        <w:t xml:space="preserve"> Lett</w:t>
      </w:r>
      <w:r>
        <w:rPr>
          <w:i/>
          <w:iCs/>
        </w:rPr>
        <w:t>.</w:t>
      </w:r>
      <w:r>
        <w:t>,</w:t>
      </w:r>
      <w:r w:rsidRPr="00354FC3">
        <w:t xml:space="preserve"> </w:t>
      </w:r>
      <w:proofErr w:type="spellStart"/>
      <w:r w:rsidRPr="00354FC3">
        <w:t>doi</w:t>
      </w:r>
      <w:proofErr w:type="spellEnd"/>
      <w:r w:rsidRPr="00354FC3">
        <w:t>: </w:t>
      </w:r>
      <w:hyperlink r:id="rId90" w:tgtFrame="_blank" w:history="1">
        <w:r w:rsidRPr="00354FC3">
          <w:rPr>
            <w:rStyle w:val="Hyperlink"/>
          </w:rPr>
          <w:t>https://doi.org/10.1785/0220220162</w:t>
        </w:r>
      </w:hyperlink>
    </w:p>
    <w:p w14:paraId="26CEF8A0" w14:textId="6B5FC39A" w:rsidR="002132F7" w:rsidRDefault="002132F7" w:rsidP="00AB77EC">
      <w:pPr>
        <w:pStyle w:val="Reference"/>
      </w:pPr>
    </w:p>
    <w:p w14:paraId="53DFED3F" w14:textId="29B588F2" w:rsidR="002132F7" w:rsidRDefault="002132F7" w:rsidP="00AB77EC">
      <w:pPr>
        <w:pStyle w:val="Reference"/>
      </w:pPr>
      <w:r w:rsidRPr="002132F7">
        <w:t>Johnson,</w:t>
      </w:r>
      <w:r>
        <w:t xml:space="preserve"> K. J.,</w:t>
      </w:r>
      <w:r w:rsidRPr="002132F7">
        <w:t xml:space="preserve"> J</w:t>
      </w:r>
      <w:r>
        <w:t>.</w:t>
      </w:r>
      <w:r w:rsidRPr="002132F7">
        <w:t xml:space="preserve"> R. Murray, </w:t>
      </w:r>
      <w:r>
        <w:t xml:space="preserve">and </w:t>
      </w:r>
      <w:r w:rsidRPr="002132F7">
        <w:t>C</w:t>
      </w:r>
      <w:r>
        <w:t>.</w:t>
      </w:r>
      <w:r w:rsidRPr="002132F7">
        <w:t xml:space="preserve"> </w:t>
      </w:r>
      <w:proofErr w:type="spellStart"/>
      <w:r w:rsidRPr="002132F7">
        <w:t>Wespestad</w:t>
      </w:r>
      <w:proofErr w:type="spellEnd"/>
      <w:r>
        <w:t xml:space="preserve"> (2022).</w:t>
      </w:r>
      <w:r w:rsidRPr="002132F7">
        <w:t xml:space="preserve"> Creep Rate Models for the 2023 US National Seismic Hazard Model: Physically Constrained Inversions for the Distribution of Creep on California Faults</w:t>
      </w:r>
      <w:r w:rsidRPr="00AF61B9">
        <w:rPr>
          <w:color w:val="000000"/>
          <w:szCs w:val="22"/>
        </w:rPr>
        <w:t>,</w:t>
      </w:r>
      <w:r>
        <w:rPr>
          <w:color w:val="000000"/>
          <w:szCs w:val="22"/>
        </w:rPr>
        <w:t xml:space="preserve"> </w:t>
      </w:r>
      <w:proofErr w:type="spellStart"/>
      <w:r>
        <w:rPr>
          <w:i/>
          <w:color w:val="000000"/>
          <w:szCs w:val="22"/>
        </w:rPr>
        <w:t>Seismol</w:t>
      </w:r>
      <w:proofErr w:type="spellEnd"/>
      <w:r>
        <w:rPr>
          <w:i/>
          <w:color w:val="000000"/>
          <w:szCs w:val="22"/>
        </w:rPr>
        <w:t>. Res. Lett.,</w:t>
      </w:r>
      <w:r w:rsidRPr="002132F7">
        <w:t xml:space="preserve"> </w:t>
      </w:r>
      <w:hyperlink r:id="rId91" w:tgtFrame="_blank" w:history="1">
        <w:r w:rsidRPr="002132F7">
          <w:rPr>
            <w:rStyle w:val="Hyperlink"/>
          </w:rPr>
          <w:t>https://doi.org/10.1785/0220220186</w:t>
        </w:r>
      </w:hyperlink>
    </w:p>
    <w:p w14:paraId="7E4ED019" w14:textId="77777777" w:rsidR="006C6D5B" w:rsidRDefault="006C6D5B" w:rsidP="00216E32">
      <w:pPr>
        <w:pStyle w:val="Reference"/>
        <w:jc w:val="left"/>
      </w:pPr>
    </w:p>
    <w:p w14:paraId="7932C0D6" w14:textId="21697717" w:rsidR="006C6D5B" w:rsidRDefault="006C6D5B" w:rsidP="006C6D5B">
      <w:pPr>
        <w:ind w:left="720" w:hanging="720"/>
        <w:rPr>
          <w:color w:val="000000"/>
          <w:sz w:val="22"/>
          <w:szCs w:val="22"/>
        </w:rPr>
      </w:pPr>
      <w:r w:rsidRPr="00AF61B9">
        <w:rPr>
          <w:color w:val="000000"/>
          <w:sz w:val="22"/>
          <w:szCs w:val="22"/>
        </w:rPr>
        <w:t xml:space="preserve">Jordan, T. H., </w:t>
      </w:r>
      <w:proofErr w:type="spellStart"/>
      <w:r w:rsidRPr="00AF61B9">
        <w:rPr>
          <w:color w:val="000000"/>
          <w:sz w:val="22"/>
          <w:szCs w:val="22"/>
        </w:rPr>
        <w:t>Marzocchi</w:t>
      </w:r>
      <w:proofErr w:type="spellEnd"/>
      <w:r>
        <w:rPr>
          <w:color w:val="000000"/>
          <w:sz w:val="22"/>
          <w:szCs w:val="22"/>
        </w:rPr>
        <w:t>,</w:t>
      </w:r>
      <w:r w:rsidRPr="002E40CB">
        <w:rPr>
          <w:color w:val="000000"/>
          <w:sz w:val="22"/>
          <w:szCs w:val="22"/>
        </w:rPr>
        <w:t xml:space="preserve"> </w:t>
      </w:r>
      <w:r w:rsidRPr="00AF61B9">
        <w:rPr>
          <w:color w:val="000000"/>
          <w:sz w:val="22"/>
          <w:szCs w:val="22"/>
        </w:rPr>
        <w:t>W., Michael</w:t>
      </w:r>
      <w:r>
        <w:rPr>
          <w:color w:val="000000"/>
          <w:sz w:val="22"/>
          <w:szCs w:val="22"/>
        </w:rPr>
        <w:t>,</w:t>
      </w:r>
      <w:r w:rsidRPr="002E40CB">
        <w:rPr>
          <w:color w:val="000000"/>
          <w:sz w:val="22"/>
          <w:szCs w:val="22"/>
        </w:rPr>
        <w:t xml:space="preserve"> </w:t>
      </w:r>
      <w:r w:rsidRPr="00AF61B9">
        <w:rPr>
          <w:color w:val="000000"/>
          <w:sz w:val="22"/>
          <w:szCs w:val="22"/>
        </w:rPr>
        <w:t xml:space="preserve">A. J., and </w:t>
      </w:r>
      <w:proofErr w:type="spellStart"/>
      <w:r w:rsidRPr="00AF61B9">
        <w:rPr>
          <w:color w:val="000000"/>
          <w:sz w:val="22"/>
          <w:szCs w:val="22"/>
        </w:rPr>
        <w:t>Gerstenberger</w:t>
      </w:r>
      <w:proofErr w:type="spellEnd"/>
      <w:r>
        <w:rPr>
          <w:color w:val="000000"/>
          <w:sz w:val="22"/>
          <w:szCs w:val="22"/>
        </w:rPr>
        <w:t>,</w:t>
      </w:r>
      <w:r w:rsidRPr="002E40CB">
        <w:rPr>
          <w:color w:val="000000"/>
          <w:sz w:val="22"/>
          <w:szCs w:val="22"/>
        </w:rPr>
        <w:t xml:space="preserve"> </w:t>
      </w:r>
      <w:r w:rsidRPr="00AF61B9">
        <w:rPr>
          <w:color w:val="000000"/>
          <w:sz w:val="22"/>
          <w:szCs w:val="22"/>
        </w:rPr>
        <w:t>M. C.</w:t>
      </w:r>
      <w:r>
        <w:rPr>
          <w:color w:val="000000"/>
          <w:sz w:val="22"/>
          <w:szCs w:val="22"/>
        </w:rPr>
        <w:t xml:space="preserve"> (</w:t>
      </w:r>
      <w:r w:rsidRPr="00AF61B9">
        <w:rPr>
          <w:color w:val="000000"/>
          <w:sz w:val="22"/>
          <w:szCs w:val="22"/>
        </w:rPr>
        <w:t>2014</w:t>
      </w:r>
      <w:r>
        <w:rPr>
          <w:color w:val="000000"/>
          <w:sz w:val="22"/>
          <w:szCs w:val="22"/>
        </w:rPr>
        <w:t xml:space="preserve">). </w:t>
      </w:r>
      <w:r w:rsidRPr="00AF61B9">
        <w:rPr>
          <w:color w:val="000000"/>
          <w:sz w:val="22"/>
          <w:szCs w:val="22"/>
        </w:rPr>
        <w:t>Operational earthquake forecasting can enhance earthquake preparedness,</w:t>
      </w:r>
      <w:r>
        <w:rPr>
          <w:color w:val="000000"/>
          <w:sz w:val="22"/>
          <w:szCs w:val="22"/>
        </w:rPr>
        <w:t xml:space="preserve"> </w:t>
      </w:r>
      <w:proofErr w:type="spellStart"/>
      <w:r>
        <w:rPr>
          <w:i/>
          <w:color w:val="000000"/>
          <w:sz w:val="22"/>
          <w:szCs w:val="22"/>
        </w:rPr>
        <w:t>Seismol</w:t>
      </w:r>
      <w:proofErr w:type="spellEnd"/>
      <w:r>
        <w:rPr>
          <w:i/>
          <w:color w:val="000000"/>
          <w:sz w:val="22"/>
          <w:szCs w:val="22"/>
        </w:rPr>
        <w:t>. Res. Lett.</w:t>
      </w:r>
      <w:r w:rsidRPr="00AF61B9">
        <w:rPr>
          <w:color w:val="000000"/>
          <w:sz w:val="22"/>
          <w:szCs w:val="22"/>
        </w:rPr>
        <w:t xml:space="preserve"> </w:t>
      </w:r>
      <w:r w:rsidRPr="00AF61B9">
        <w:rPr>
          <w:b/>
          <w:color w:val="000000"/>
          <w:sz w:val="22"/>
          <w:szCs w:val="22"/>
        </w:rPr>
        <w:t>85</w:t>
      </w:r>
      <w:r w:rsidRPr="00AF61B9">
        <w:rPr>
          <w:color w:val="000000"/>
          <w:sz w:val="22"/>
          <w:szCs w:val="22"/>
        </w:rPr>
        <w:t>, 955–959.</w:t>
      </w:r>
      <w:r>
        <w:rPr>
          <w:color w:val="000000"/>
          <w:sz w:val="22"/>
          <w:szCs w:val="22"/>
        </w:rPr>
        <w:t xml:space="preserve"> </w:t>
      </w:r>
      <w:proofErr w:type="spellStart"/>
      <w:r>
        <w:rPr>
          <w:bCs/>
          <w:color w:val="000000"/>
          <w:sz w:val="22"/>
          <w:szCs w:val="22"/>
        </w:rPr>
        <w:t>doi</w:t>
      </w:r>
      <w:proofErr w:type="spellEnd"/>
      <w:r w:rsidRPr="00F218AB">
        <w:rPr>
          <w:b/>
          <w:bCs/>
          <w:color w:val="000000"/>
          <w:sz w:val="22"/>
          <w:szCs w:val="22"/>
        </w:rPr>
        <w:t>:</w:t>
      </w:r>
      <w:r w:rsidRPr="00F218AB">
        <w:rPr>
          <w:color w:val="000000"/>
          <w:sz w:val="22"/>
          <w:szCs w:val="22"/>
        </w:rPr>
        <w:t xml:space="preserve"> 10.1785/0220140143</w:t>
      </w:r>
      <w:r>
        <w:rPr>
          <w:color w:val="000000"/>
          <w:sz w:val="22"/>
          <w:szCs w:val="22"/>
        </w:rPr>
        <w:t>.</w:t>
      </w:r>
    </w:p>
    <w:p w14:paraId="660A7B0E" w14:textId="20E2ED95" w:rsidR="00C91F45" w:rsidRDefault="00C91F45" w:rsidP="006C6D5B">
      <w:pPr>
        <w:ind w:left="720" w:hanging="720"/>
        <w:rPr>
          <w:color w:val="000000"/>
          <w:sz w:val="22"/>
          <w:szCs w:val="22"/>
        </w:rPr>
      </w:pPr>
    </w:p>
    <w:p w14:paraId="3CC141CC" w14:textId="57082D3C" w:rsidR="00C91F45" w:rsidRDefault="00C91F45" w:rsidP="006C6D5B">
      <w:pPr>
        <w:ind w:left="720" w:hanging="720"/>
        <w:rPr>
          <w:color w:val="000000"/>
          <w:sz w:val="22"/>
          <w:szCs w:val="22"/>
        </w:rPr>
      </w:pPr>
      <w:r w:rsidRPr="00C91F45">
        <w:rPr>
          <w:color w:val="000000"/>
          <w:sz w:val="22"/>
          <w:szCs w:val="22"/>
        </w:rPr>
        <w:t xml:space="preserve">Kelsey, H. M., Nelson, A. R., Hemphill-Haley, E., and Witter, R. C. (2005). Tsunami history of an Oregon coastal lake reveals a </w:t>
      </w:r>
      <w:proofErr w:type="gramStart"/>
      <w:r w:rsidRPr="00C91F45">
        <w:rPr>
          <w:color w:val="000000"/>
          <w:sz w:val="22"/>
          <w:szCs w:val="22"/>
        </w:rPr>
        <w:t>4,600 year</w:t>
      </w:r>
      <w:proofErr w:type="gramEnd"/>
      <w:r w:rsidRPr="00C91F45">
        <w:rPr>
          <w:color w:val="000000"/>
          <w:sz w:val="22"/>
          <w:szCs w:val="22"/>
        </w:rPr>
        <w:t xml:space="preserve"> record of great earthquakes on the Cascadia sub- duction zone, </w:t>
      </w:r>
      <w:r w:rsidRPr="00C91F45">
        <w:rPr>
          <w:i/>
          <w:iCs/>
          <w:color w:val="000000"/>
          <w:sz w:val="22"/>
          <w:szCs w:val="22"/>
        </w:rPr>
        <w:t>Geol</w:t>
      </w:r>
      <w:r>
        <w:rPr>
          <w:i/>
          <w:iCs/>
          <w:color w:val="000000"/>
          <w:sz w:val="22"/>
          <w:szCs w:val="22"/>
        </w:rPr>
        <w:t>.</w:t>
      </w:r>
      <w:r w:rsidRPr="00C91F45">
        <w:rPr>
          <w:i/>
          <w:iCs/>
          <w:color w:val="000000"/>
          <w:sz w:val="22"/>
          <w:szCs w:val="22"/>
        </w:rPr>
        <w:t xml:space="preserve"> Soc Am</w:t>
      </w:r>
      <w:r>
        <w:rPr>
          <w:i/>
          <w:iCs/>
          <w:color w:val="000000"/>
          <w:sz w:val="22"/>
          <w:szCs w:val="22"/>
        </w:rPr>
        <w:t>.</w:t>
      </w:r>
      <w:r w:rsidRPr="00C91F45">
        <w:rPr>
          <w:i/>
          <w:iCs/>
          <w:color w:val="000000"/>
          <w:sz w:val="22"/>
          <w:szCs w:val="22"/>
        </w:rPr>
        <w:t xml:space="preserve"> Bull</w:t>
      </w:r>
      <w:r>
        <w:rPr>
          <w:i/>
          <w:iCs/>
          <w:color w:val="000000"/>
          <w:sz w:val="22"/>
          <w:szCs w:val="22"/>
        </w:rPr>
        <w:t>.</w:t>
      </w:r>
      <w:r w:rsidR="002943AF">
        <w:rPr>
          <w:i/>
          <w:iCs/>
          <w:color w:val="000000"/>
          <w:sz w:val="22"/>
          <w:szCs w:val="22"/>
        </w:rPr>
        <w:t xml:space="preserve"> </w:t>
      </w:r>
      <w:r w:rsidRPr="00C91F45">
        <w:rPr>
          <w:b/>
          <w:bCs/>
          <w:color w:val="000000"/>
          <w:sz w:val="22"/>
          <w:szCs w:val="22"/>
        </w:rPr>
        <w:t>117</w:t>
      </w:r>
      <w:r w:rsidRPr="00C91F45">
        <w:rPr>
          <w:color w:val="000000"/>
          <w:sz w:val="22"/>
          <w:szCs w:val="22"/>
        </w:rPr>
        <w:t>, 1009–1032.</w:t>
      </w:r>
    </w:p>
    <w:p w14:paraId="01706831" w14:textId="061855A7" w:rsidR="00853E3E" w:rsidRDefault="00853E3E" w:rsidP="006C6D5B">
      <w:pPr>
        <w:ind w:left="720" w:hanging="720"/>
        <w:rPr>
          <w:color w:val="000000"/>
          <w:sz w:val="22"/>
          <w:szCs w:val="22"/>
        </w:rPr>
      </w:pPr>
    </w:p>
    <w:p w14:paraId="4D926000" w14:textId="77777777" w:rsidR="00853E3E" w:rsidRPr="00853E3E" w:rsidRDefault="00853E3E" w:rsidP="00853E3E">
      <w:pPr>
        <w:ind w:left="720" w:hanging="720"/>
        <w:rPr>
          <w:color w:val="000000"/>
          <w:sz w:val="22"/>
          <w:szCs w:val="22"/>
        </w:rPr>
      </w:pPr>
      <w:r w:rsidRPr="00853E3E">
        <w:rPr>
          <w:color w:val="000000"/>
          <w:sz w:val="22"/>
          <w:szCs w:val="22"/>
        </w:rPr>
        <w:t xml:space="preserve">Klein, F. W., A. D. Frankel, C. S. Mueller, R. L. Wesson, and P. G. Okubo (2001). Seismic hazard in </w:t>
      </w:r>
    </w:p>
    <w:p w14:paraId="0379AC6E" w14:textId="77777777" w:rsidR="00853E3E" w:rsidRPr="00853E3E" w:rsidRDefault="00853E3E" w:rsidP="00853E3E">
      <w:pPr>
        <w:ind w:left="720" w:hanging="720"/>
        <w:rPr>
          <w:i/>
          <w:iCs/>
          <w:color w:val="000000"/>
          <w:sz w:val="22"/>
          <w:szCs w:val="22"/>
        </w:rPr>
      </w:pPr>
      <w:r w:rsidRPr="00853E3E">
        <w:rPr>
          <w:color w:val="000000"/>
          <w:sz w:val="22"/>
          <w:szCs w:val="22"/>
        </w:rPr>
        <w:t xml:space="preserve">     Hawaii: High rate of large earthquakes and probabilistic ground-motion maps, </w:t>
      </w:r>
      <w:r w:rsidRPr="00853E3E">
        <w:rPr>
          <w:i/>
          <w:iCs/>
          <w:color w:val="000000"/>
          <w:sz w:val="22"/>
          <w:szCs w:val="22"/>
        </w:rPr>
        <w:t xml:space="preserve">Bull. </w:t>
      </w:r>
      <w:proofErr w:type="spellStart"/>
      <w:r w:rsidRPr="00853E3E">
        <w:rPr>
          <w:i/>
          <w:iCs/>
          <w:color w:val="000000"/>
          <w:sz w:val="22"/>
          <w:szCs w:val="22"/>
        </w:rPr>
        <w:t>Seismol</w:t>
      </w:r>
      <w:proofErr w:type="spellEnd"/>
      <w:r w:rsidRPr="00853E3E">
        <w:rPr>
          <w:i/>
          <w:iCs/>
          <w:color w:val="000000"/>
          <w:sz w:val="22"/>
          <w:szCs w:val="22"/>
        </w:rPr>
        <w:t xml:space="preserve">. </w:t>
      </w:r>
    </w:p>
    <w:p w14:paraId="6DD8B5ED" w14:textId="04BE3144" w:rsidR="00853E3E" w:rsidRPr="00853E3E" w:rsidRDefault="00853E3E" w:rsidP="00853E3E">
      <w:pPr>
        <w:ind w:left="720" w:hanging="720"/>
        <w:rPr>
          <w:color w:val="000000"/>
          <w:sz w:val="22"/>
          <w:szCs w:val="22"/>
        </w:rPr>
      </w:pPr>
      <w:r w:rsidRPr="00853E3E">
        <w:rPr>
          <w:i/>
          <w:iCs/>
          <w:color w:val="000000"/>
          <w:sz w:val="22"/>
          <w:szCs w:val="22"/>
        </w:rPr>
        <w:t xml:space="preserve">     Soc. Am.</w:t>
      </w:r>
      <w:r w:rsidRPr="00853E3E">
        <w:rPr>
          <w:color w:val="000000"/>
          <w:sz w:val="22"/>
          <w:szCs w:val="22"/>
        </w:rPr>
        <w:t xml:space="preserve"> </w:t>
      </w:r>
      <w:r w:rsidRPr="00853E3E">
        <w:rPr>
          <w:b/>
          <w:bCs/>
          <w:color w:val="000000"/>
          <w:sz w:val="22"/>
          <w:szCs w:val="22"/>
        </w:rPr>
        <w:t>91</w:t>
      </w:r>
      <w:r w:rsidRPr="00853E3E">
        <w:rPr>
          <w:color w:val="000000"/>
          <w:sz w:val="22"/>
          <w:szCs w:val="22"/>
        </w:rPr>
        <w:t>, 479-498.</w:t>
      </w:r>
    </w:p>
    <w:p w14:paraId="6E9A9EAA" w14:textId="77777777" w:rsidR="00853E3E" w:rsidRPr="006C6D5B" w:rsidRDefault="00853E3E" w:rsidP="006C6D5B">
      <w:pPr>
        <w:ind w:left="720" w:hanging="720"/>
        <w:rPr>
          <w:noProof/>
          <w:sz w:val="22"/>
          <w:szCs w:val="22"/>
        </w:rPr>
      </w:pPr>
    </w:p>
    <w:p w14:paraId="6889C1B5" w14:textId="59FDEFAE" w:rsidR="002C72DB" w:rsidRDefault="002C72DB" w:rsidP="00216E32">
      <w:pPr>
        <w:pStyle w:val="Reference"/>
        <w:jc w:val="left"/>
      </w:pPr>
    </w:p>
    <w:p w14:paraId="7DE0B9C1" w14:textId="7C3DAA60" w:rsidR="002C72DB" w:rsidRDefault="002C72DB" w:rsidP="00216E32">
      <w:pPr>
        <w:pStyle w:val="Reference"/>
        <w:jc w:val="left"/>
      </w:pPr>
      <w:r w:rsidRPr="002C72DB">
        <w:t xml:space="preserve">Madden, C., D. E. Haddad, J. B. Salisbury, O. </w:t>
      </w:r>
      <w:proofErr w:type="spellStart"/>
      <w:r w:rsidRPr="002C72DB">
        <w:t>Zielke</w:t>
      </w:r>
      <w:proofErr w:type="spellEnd"/>
      <w:r w:rsidRPr="002C72DB">
        <w:t xml:space="preserve">, J. R. Arrowsmith, R. J. Weldon II, and J. </w:t>
      </w:r>
      <w:proofErr w:type="spellStart"/>
      <w:r w:rsidRPr="002C72DB">
        <w:t>Colunga</w:t>
      </w:r>
      <w:proofErr w:type="spellEnd"/>
      <w:r w:rsidRPr="002C72DB">
        <w:t xml:space="preserve"> (2013). Appendix R: Compilation of slip in the last event data and analysis of last event, repeated slip, and average displacement for recent and prehistoric ruptures, </w:t>
      </w:r>
      <w:r w:rsidRPr="002C72DB">
        <w:rPr>
          <w:i/>
        </w:rPr>
        <w:t xml:space="preserve">U.S. Geol. </w:t>
      </w:r>
      <w:proofErr w:type="spellStart"/>
      <w:r w:rsidRPr="002C72DB">
        <w:rPr>
          <w:i/>
        </w:rPr>
        <w:t>Surv</w:t>
      </w:r>
      <w:proofErr w:type="spellEnd"/>
      <w:r w:rsidRPr="002C72DB">
        <w:rPr>
          <w:i/>
        </w:rPr>
        <w:t>. Open-File Rept. 2013-1165</w:t>
      </w:r>
      <w:r w:rsidRPr="002C72DB">
        <w:t xml:space="preserve">-R, and </w:t>
      </w:r>
      <w:r w:rsidRPr="002C72DB">
        <w:rPr>
          <w:i/>
        </w:rPr>
        <w:t xml:space="preserve">California Geol. </w:t>
      </w:r>
      <w:proofErr w:type="spellStart"/>
      <w:r w:rsidRPr="002C72DB">
        <w:rPr>
          <w:i/>
        </w:rPr>
        <w:t>Surv</w:t>
      </w:r>
      <w:proofErr w:type="spellEnd"/>
      <w:r w:rsidRPr="002C72DB">
        <w:rPr>
          <w:i/>
        </w:rPr>
        <w:t>. Special Rept. 228</w:t>
      </w:r>
      <w:r w:rsidRPr="002C72DB">
        <w:t>-R.</w:t>
      </w:r>
    </w:p>
    <w:p w14:paraId="64BE2E37" w14:textId="74E7F273" w:rsidR="00CD61A7" w:rsidRDefault="00CD61A7" w:rsidP="00216E32">
      <w:pPr>
        <w:pStyle w:val="Reference"/>
        <w:jc w:val="left"/>
      </w:pPr>
    </w:p>
    <w:p w14:paraId="014D1DAB" w14:textId="20504BBD" w:rsidR="00CD61A7" w:rsidRPr="00CD61A7" w:rsidRDefault="00CD61A7" w:rsidP="00216E32">
      <w:pPr>
        <w:pStyle w:val="Reference"/>
        <w:jc w:val="left"/>
        <w:rPr>
          <w:bCs/>
        </w:rPr>
      </w:pPr>
      <w:proofErr w:type="spellStart"/>
      <w:r w:rsidRPr="00CD61A7">
        <w:rPr>
          <w:bCs/>
        </w:rPr>
        <w:t>Marzocchi</w:t>
      </w:r>
      <w:proofErr w:type="spellEnd"/>
      <w:r w:rsidRPr="00CD61A7">
        <w:rPr>
          <w:bCs/>
        </w:rPr>
        <w:t xml:space="preserve">, W. and M. </w:t>
      </w:r>
      <w:proofErr w:type="spellStart"/>
      <w:r w:rsidRPr="00CD61A7">
        <w:rPr>
          <w:bCs/>
        </w:rPr>
        <w:t>Taroni</w:t>
      </w:r>
      <w:proofErr w:type="spellEnd"/>
      <w:r w:rsidRPr="00CD61A7">
        <w:rPr>
          <w:bCs/>
        </w:rPr>
        <w:t xml:space="preserve"> (2014). Some thoughts on declustering in probabilistic seismic-hazard analysis</w:t>
      </w:r>
      <w:r w:rsidRPr="00CD61A7">
        <w:t xml:space="preserve">, </w:t>
      </w:r>
      <w:r w:rsidRPr="00CD61A7">
        <w:rPr>
          <w:i/>
        </w:rPr>
        <w:t xml:space="preserve">Bull. </w:t>
      </w:r>
      <w:proofErr w:type="spellStart"/>
      <w:r w:rsidRPr="00CD61A7">
        <w:rPr>
          <w:i/>
        </w:rPr>
        <w:t>Seismol</w:t>
      </w:r>
      <w:proofErr w:type="spellEnd"/>
      <w:r w:rsidRPr="00CD61A7">
        <w:rPr>
          <w:i/>
        </w:rPr>
        <w:t>. Soc. Am.</w:t>
      </w:r>
      <w:r w:rsidRPr="00CD61A7">
        <w:t xml:space="preserve"> </w:t>
      </w:r>
      <w:r w:rsidRPr="00CD61A7">
        <w:rPr>
          <w:bCs/>
        </w:rPr>
        <w:t xml:space="preserve"> </w:t>
      </w:r>
      <w:r w:rsidRPr="00CD61A7">
        <w:rPr>
          <w:b/>
        </w:rPr>
        <w:t>104</w:t>
      </w:r>
      <w:r w:rsidRPr="00CD61A7">
        <w:rPr>
          <w:bCs/>
        </w:rPr>
        <w:t xml:space="preserve">, 1838–1845, </w:t>
      </w:r>
      <w:proofErr w:type="spellStart"/>
      <w:r w:rsidRPr="00CD61A7">
        <w:rPr>
          <w:bCs/>
        </w:rPr>
        <w:t>doi</w:t>
      </w:r>
      <w:proofErr w:type="spellEnd"/>
      <w:r w:rsidRPr="00CD61A7">
        <w:rPr>
          <w:bCs/>
        </w:rPr>
        <w:t xml:space="preserve">: </w:t>
      </w:r>
      <w:hyperlink r:id="rId92" w:tgtFrame="_blank">
        <w:r w:rsidRPr="00CD61A7">
          <w:rPr>
            <w:rStyle w:val="Hyperlink"/>
            <w:bCs/>
          </w:rPr>
          <w:t>10.1785/0120130300</w:t>
        </w:r>
      </w:hyperlink>
      <w:r w:rsidRPr="00CD61A7">
        <w:rPr>
          <w:bCs/>
        </w:rPr>
        <w:t>.</w:t>
      </w:r>
    </w:p>
    <w:p w14:paraId="1BF0E9A9" w14:textId="09A61799" w:rsidR="002C72DB" w:rsidRDefault="002C72DB" w:rsidP="00216E32">
      <w:pPr>
        <w:pStyle w:val="Reference"/>
        <w:jc w:val="left"/>
      </w:pPr>
    </w:p>
    <w:p w14:paraId="7A453EF9" w14:textId="2A515014" w:rsidR="002C72DB" w:rsidRDefault="002C72DB" w:rsidP="00216E32">
      <w:pPr>
        <w:pStyle w:val="Reference"/>
        <w:jc w:val="left"/>
      </w:pPr>
      <w:r w:rsidRPr="002C72DB">
        <w:t xml:space="preserve">McPhillips, D. (2022). Revised Earthquake Recurrence Intervals in California, U.S.A.: New Paleoseismic Sites and Application of Event Likelihoods, </w:t>
      </w:r>
      <w:proofErr w:type="spellStart"/>
      <w:r w:rsidRPr="002C72DB">
        <w:rPr>
          <w:i/>
          <w:iCs/>
        </w:rPr>
        <w:t>Seismol</w:t>
      </w:r>
      <w:proofErr w:type="spellEnd"/>
      <w:r w:rsidRPr="002C72DB">
        <w:rPr>
          <w:i/>
          <w:iCs/>
        </w:rPr>
        <w:t>. Res. Lett.</w:t>
      </w:r>
      <w:r w:rsidRPr="002C72DB">
        <w:t xml:space="preserve"> </w:t>
      </w:r>
      <w:r w:rsidRPr="002C72DB">
        <w:rPr>
          <w:b/>
          <w:bCs/>
        </w:rPr>
        <w:t>XX</w:t>
      </w:r>
      <w:r w:rsidRPr="002C72DB">
        <w:t xml:space="preserve">, 1–15, </w:t>
      </w:r>
      <w:hyperlink r:id="rId93" w:tgtFrame="_blank" w:history="1">
        <w:r w:rsidRPr="002C72DB">
          <w:rPr>
            <w:rStyle w:val="Hyperlink"/>
          </w:rPr>
          <w:t>https://doi.org/10.1785/0220220127</w:t>
        </w:r>
      </w:hyperlink>
      <w:r w:rsidRPr="002C72DB">
        <w:t xml:space="preserve">. </w:t>
      </w:r>
    </w:p>
    <w:p w14:paraId="0C79CA2A" w14:textId="6FCA4BCD" w:rsidR="005476CD" w:rsidRDefault="005476CD" w:rsidP="00216E32">
      <w:pPr>
        <w:pStyle w:val="Reference"/>
        <w:jc w:val="left"/>
      </w:pPr>
    </w:p>
    <w:p w14:paraId="3ECAE624" w14:textId="37610D10" w:rsidR="005476CD" w:rsidRPr="002C72DB" w:rsidRDefault="005476CD" w:rsidP="00216E32">
      <w:pPr>
        <w:pStyle w:val="Reference"/>
        <w:jc w:val="left"/>
      </w:pPr>
      <w:r w:rsidRPr="005476CD">
        <w:t xml:space="preserve">Michael, </w:t>
      </w:r>
      <w:r>
        <w:t xml:space="preserve">A. </w:t>
      </w:r>
      <w:proofErr w:type="gramStart"/>
      <w:r>
        <w:t>J.</w:t>
      </w:r>
      <w:proofErr w:type="gramEnd"/>
      <w:r>
        <w:t xml:space="preserve"> </w:t>
      </w:r>
      <w:r w:rsidR="007A0B54">
        <w:t xml:space="preserve">and </w:t>
      </w:r>
      <w:r w:rsidRPr="005476CD">
        <w:t>A</w:t>
      </w:r>
      <w:r w:rsidR="007A0B54">
        <w:t>.</w:t>
      </w:r>
      <w:r w:rsidRPr="005476CD">
        <w:t xml:space="preserve"> L. </w:t>
      </w:r>
      <w:proofErr w:type="spellStart"/>
      <w:r w:rsidRPr="005476CD">
        <w:t>Llenos</w:t>
      </w:r>
      <w:proofErr w:type="spellEnd"/>
      <w:r w:rsidRPr="005476CD">
        <w:t>; An Efficient, Analytic Solution Using Order Statistics for Probabilistic Seismic‐Hazard Assessment without the Poisson Assumption. </w:t>
      </w:r>
      <w:r w:rsidRPr="005476CD">
        <w:rPr>
          <w:i/>
          <w:iCs/>
        </w:rPr>
        <w:t>Bull</w:t>
      </w:r>
      <w:r w:rsidR="00841F51">
        <w:rPr>
          <w:i/>
          <w:iCs/>
        </w:rPr>
        <w:t>.</w:t>
      </w:r>
      <w:r w:rsidRPr="005476CD">
        <w:rPr>
          <w:i/>
          <w:iCs/>
        </w:rPr>
        <w:t xml:space="preserve"> </w:t>
      </w:r>
      <w:proofErr w:type="spellStart"/>
      <w:r w:rsidRPr="005476CD">
        <w:rPr>
          <w:i/>
          <w:iCs/>
        </w:rPr>
        <w:t>Seismol</w:t>
      </w:r>
      <w:proofErr w:type="spellEnd"/>
      <w:r w:rsidR="00841F51">
        <w:rPr>
          <w:i/>
          <w:iCs/>
        </w:rPr>
        <w:t>.</w:t>
      </w:r>
      <w:r w:rsidRPr="005476CD">
        <w:rPr>
          <w:i/>
          <w:iCs/>
        </w:rPr>
        <w:t xml:space="preserve"> Soc</w:t>
      </w:r>
      <w:r w:rsidR="00841F51">
        <w:rPr>
          <w:i/>
          <w:iCs/>
        </w:rPr>
        <w:t>.</w:t>
      </w:r>
      <w:r w:rsidRPr="005476CD">
        <w:rPr>
          <w:i/>
          <w:iCs/>
        </w:rPr>
        <w:t xml:space="preserve"> Am</w:t>
      </w:r>
      <w:r w:rsidR="00A01532">
        <w:rPr>
          <w:i/>
          <w:iCs/>
        </w:rPr>
        <w:t>.</w:t>
      </w:r>
      <w:r w:rsidRPr="005476CD">
        <w:t xml:space="preserve"> </w:t>
      </w:r>
      <w:r w:rsidRPr="00A01532">
        <w:rPr>
          <w:b/>
          <w:bCs/>
        </w:rPr>
        <w:t>112</w:t>
      </w:r>
      <w:r w:rsidR="00A01532">
        <w:t>,</w:t>
      </w:r>
      <w:r w:rsidRPr="005476CD">
        <w:t xml:space="preserve"> 1678–1693</w:t>
      </w:r>
      <w:r w:rsidR="00A01532">
        <w:t>,</w:t>
      </w:r>
      <w:r w:rsidRPr="005476CD">
        <w:t xml:space="preserve"> </w:t>
      </w:r>
      <w:hyperlink r:id="rId94" w:tgtFrame="_blank" w:history="1">
        <w:r w:rsidRPr="005476CD">
          <w:rPr>
            <w:rStyle w:val="Hyperlink"/>
          </w:rPr>
          <w:t>https://doi.org/10.1785/0120210216</w:t>
        </w:r>
      </w:hyperlink>
    </w:p>
    <w:p w14:paraId="1730B04C" w14:textId="671464C5" w:rsidR="00B4771B" w:rsidRDefault="00B4771B" w:rsidP="00216E32">
      <w:pPr>
        <w:pStyle w:val="Reference"/>
        <w:jc w:val="left"/>
      </w:pPr>
    </w:p>
    <w:p w14:paraId="146AD2CE" w14:textId="3470941F" w:rsidR="00B4771B" w:rsidRDefault="00B4771B" w:rsidP="00216E32">
      <w:pPr>
        <w:pStyle w:val="Reference"/>
        <w:jc w:val="left"/>
      </w:pPr>
      <w:r w:rsidRPr="00B4771B">
        <w:lastRenderedPageBreak/>
        <w:t>Milner, K. R., B. E. Shaw, C. A. Goulet, K. B. Richards-Dinger,</w:t>
      </w:r>
      <w:r>
        <w:t xml:space="preserve"> </w:t>
      </w:r>
      <w:r w:rsidRPr="00B4771B">
        <w:t>S. Callaghan, T. H. Jordan, J. H. Dieterich, and E. H. Field (2021). Toward Physics-Based Nonergodic PSHA: A Prototype Fully Deterministic Seismic Hazard Model for</w:t>
      </w:r>
      <w:r>
        <w:t xml:space="preserve"> </w:t>
      </w:r>
      <w:r w:rsidRPr="00B4771B">
        <w:t xml:space="preserve">Southern California, </w:t>
      </w:r>
      <w:r w:rsidRPr="00B4771B">
        <w:rPr>
          <w:i/>
          <w:iCs/>
        </w:rPr>
        <w:t xml:space="preserve">Bull. </w:t>
      </w:r>
      <w:proofErr w:type="spellStart"/>
      <w:r w:rsidRPr="00B4771B">
        <w:rPr>
          <w:i/>
          <w:iCs/>
        </w:rPr>
        <w:t>Seismol</w:t>
      </w:r>
      <w:proofErr w:type="spellEnd"/>
      <w:r w:rsidRPr="00B4771B">
        <w:rPr>
          <w:i/>
          <w:iCs/>
        </w:rPr>
        <w:t>. Soc. Am.</w:t>
      </w:r>
      <w:r w:rsidRPr="00B4771B">
        <w:t xml:space="preserve"> </w:t>
      </w:r>
      <w:r w:rsidR="005771D7" w:rsidRPr="005771D7">
        <w:rPr>
          <w:b/>
          <w:bCs/>
        </w:rPr>
        <w:t>111</w:t>
      </w:r>
      <w:r w:rsidRPr="00B4771B">
        <w:t xml:space="preserve">, 1–18, </w:t>
      </w:r>
      <w:hyperlink r:id="rId95" w:history="1">
        <w:r w:rsidR="0086047E" w:rsidRPr="00B51BD8">
          <w:rPr>
            <w:rStyle w:val="Hyperlink"/>
          </w:rPr>
          <w:t>https://doi.org/10.1785/0120200216</w:t>
        </w:r>
      </w:hyperlink>
      <w:r w:rsidR="0086047E">
        <w:t>.</w:t>
      </w:r>
    </w:p>
    <w:p w14:paraId="5DEF3F6E" w14:textId="5D5FBFA8" w:rsidR="00261305" w:rsidRDefault="00261305" w:rsidP="00216E32">
      <w:pPr>
        <w:pStyle w:val="Reference"/>
        <w:jc w:val="left"/>
      </w:pPr>
    </w:p>
    <w:p w14:paraId="5AF8EAEF" w14:textId="22CF52FD" w:rsidR="00D10E31" w:rsidRDefault="00261305" w:rsidP="00216E32">
      <w:pPr>
        <w:pStyle w:val="Reference"/>
        <w:jc w:val="left"/>
      </w:pPr>
      <w:r w:rsidRPr="00261305">
        <w:t>Milner, K. R., B. E. Shaw, and E. H. Field (2022). Enumerating</w:t>
      </w:r>
      <w:r>
        <w:t xml:space="preserve"> </w:t>
      </w:r>
      <w:r w:rsidRPr="00261305">
        <w:t xml:space="preserve">Plausible Multifault Ruptures in Complex Fault Systems with Physical Constraints, </w:t>
      </w:r>
      <w:r w:rsidRPr="00261305">
        <w:rPr>
          <w:i/>
          <w:iCs/>
        </w:rPr>
        <w:t xml:space="preserve">Bull. </w:t>
      </w:r>
      <w:proofErr w:type="spellStart"/>
      <w:r w:rsidRPr="00261305">
        <w:rPr>
          <w:i/>
          <w:iCs/>
        </w:rPr>
        <w:t>Seismol</w:t>
      </w:r>
      <w:proofErr w:type="spellEnd"/>
      <w:r w:rsidRPr="00261305">
        <w:rPr>
          <w:i/>
          <w:iCs/>
        </w:rPr>
        <w:t>. Soc. Am.</w:t>
      </w:r>
      <w:r w:rsidRPr="00261305">
        <w:t xml:space="preserve"> </w:t>
      </w:r>
      <w:r w:rsidRPr="00261305">
        <w:rPr>
          <w:b/>
          <w:bCs/>
        </w:rPr>
        <w:t>112</w:t>
      </w:r>
      <w:r w:rsidRPr="00261305">
        <w:t xml:space="preserve">, 1–19, </w:t>
      </w:r>
      <w:hyperlink r:id="rId96" w:history="1">
        <w:r w:rsidR="00D10E31" w:rsidRPr="00D10E31">
          <w:rPr>
            <w:rStyle w:val="Hyperlink"/>
          </w:rPr>
          <w:t>https://doi.org/10.1785/0120210322</w:t>
        </w:r>
      </w:hyperlink>
      <w:r w:rsidR="00D10E31">
        <w:t>.</w:t>
      </w:r>
    </w:p>
    <w:p w14:paraId="06AF880F" w14:textId="11D94A92" w:rsidR="00E34B44" w:rsidRDefault="00E34B44" w:rsidP="00216E32">
      <w:pPr>
        <w:pStyle w:val="Reference"/>
        <w:jc w:val="left"/>
      </w:pPr>
    </w:p>
    <w:p w14:paraId="35A5A733" w14:textId="77777777" w:rsidR="004725A8" w:rsidRPr="004725A8" w:rsidRDefault="00E34B44" w:rsidP="004725A8">
      <w:pPr>
        <w:pStyle w:val="Reference"/>
      </w:pPr>
      <w:r w:rsidRPr="00261305">
        <w:t>Milner, K. R., and E. H. Field (202</w:t>
      </w:r>
      <w:r>
        <w:t>3</w:t>
      </w:r>
      <w:r w:rsidRPr="00261305">
        <w:t xml:space="preserve">). </w:t>
      </w:r>
      <w:r w:rsidR="004725A8" w:rsidRPr="004725A8">
        <w:t>A Comprehensive Fault System Inversion Approach:</w:t>
      </w:r>
    </w:p>
    <w:p w14:paraId="5A271337" w14:textId="4C21D999" w:rsidR="00E34B44" w:rsidRDefault="004725A8" w:rsidP="00216E32">
      <w:pPr>
        <w:pStyle w:val="Reference"/>
        <w:jc w:val="left"/>
      </w:pPr>
      <w:r w:rsidRPr="004725A8">
        <w:t>Methods and Application to NSHM23</w:t>
      </w:r>
      <w:r w:rsidR="00E34B44" w:rsidRPr="00261305">
        <w:t xml:space="preserve">, </w:t>
      </w:r>
      <w:r w:rsidR="00E34B44" w:rsidRPr="00261305">
        <w:rPr>
          <w:i/>
          <w:iCs/>
        </w:rPr>
        <w:t xml:space="preserve">Bull. </w:t>
      </w:r>
      <w:proofErr w:type="spellStart"/>
      <w:r w:rsidR="00E34B44" w:rsidRPr="00261305">
        <w:rPr>
          <w:i/>
          <w:iCs/>
        </w:rPr>
        <w:t>Seismol</w:t>
      </w:r>
      <w:proofErr w:type="spellEnd"/>
      <w:r w:rsidR="00E34B44" w:rsidRPr="00261305">
        <w:rPr>
          <w:i/>
          <w:iCs/>
        </w:rPr>
        <w:t>. Soc. Am.</w:t>
      </w:r>
      <w:r w:rsidR="00E34B44" w:rsidRPr="00261305">
        <w:t>,</w:t>
      </w:r>
      <w:r>
        <w:t xml:space="preserve"> Submitted,</w:t>
      </w:r>
      <w:r w:rsidR="00FD6957">
        <w:t xml:space="preserve"> </w:t>
      </w:r>
      <w:hyperlink r:id="rId97" w:history="1">
        <w:r w:rsidR="00E34B44" w:rsidRPr="00EB2A3E">
          <w:rPr>
            <w:rStyle w:val="Hyperlink"/>
            <w:highlight w:val="yellow"/>
          </w:rPr>
          <w:t>available here</w:t>
        </w:r>
      </w:hyperlink>
    </w:p>
    <w:p w14:paraId="0C080851" w14:textId="0EC0467E" w:rsidR="00D1383D" w:rsidRDefault="00D1383D" w:rsidP="00216E32">
      <w:pPr>
        <w:pStyle w:val="Reference"/>
        <w:jc w:val="left"/>
      </w:pPr>
    </w:p>
    <w:p w14:paraId="015D0247" w14:textId="485F3C16" w:rsidR="00D1383D" w:rsidRPr="00CA7870" w:rsidRDefault="00D1383D" w:rsidP="00CE6C61">
      <w:pPr>
        <w:pStyle w:val="Reference"/>
      </w:pPr>
      <w:r>
        <w:t>Mueller, C. S. (201</w:t>
      </w:r>
      <w:r w:rsidR="002845CE">
        <w:t>9</w:t>
      </w:r>
      <w:r>
        <w:t xml:space="preserve">). </w:t>
      </w:r>
      <w:r w:rsidR="00CE6C61" w:rsidRPr="00CE6C61">
        <w:t>Earthquake Catalogs for the USGS National</w:t>
      </w:r>
      <w:r w:rsidR="00CE6C61">
        <w:t xml:space="preserve"> </w:t>
      </w:r>
      <w:r w:rsidR="00CE6C61" w:rsidRPr="00CE6C61">
        <w:t>Seismic Hazard Maps</w:t>
      </w:r>
      <w:r w:rsidR="00CE6C61">
        <w:t xml:space="preserve">, </w:t>
      </w:r>
      <w:proofErr w:type="spellStart"/>
      <w:r w:rsidR="00CE6C61" w:rsidRPr="00A53E2A">
        <w:rPr>
          <w:i/>
          <w:iCs/>
        </w:rPr>
        <w:t>Seismol</w:t>
      </w:r>
      <w:proofErr w:type="spellEnd"/>
      <w:r w:rsidR="00CE6C61" w:rsidRPr="00A53E2A">
        <w:rPr>
          <w:i/>
          <w:iCs/>
        </w:rPr>
        <w:t>. Res. Lett.</w:t>
      </w:r>
      <w:r w:rsidR="00CA7870">
        <w:t xml:space="preserve"> </w:t>
      </w:r>
      <w:r w:rsidR="00CA7870" w:rsidRPr="000D0F49">
        <w:rPr>
          <w:b/>
          <w:bCs/>
        </w:rPr>
        <w:t>90</w:t>
      </w:r>
      <w:r w:rsidR="00CA7870">
        <w:t xml:space="preserve">, 251-261, </w:t>
      </w:r>
      <w:hyperlink r:id="rId98" w:history="1">
        <w:r w:rsidR="00CA7870" w:rsidRPr="000D0F49">
          <w:rPr>
            <w:rStyle w:val="Hyperlink"/>
          </w:rPr>
          <w:t>https://doi.org/10.1785/0220170108</w:t>
        </w:r>
      </w:hyperlink>
      <w:r w:rsidR="00CA7870">
        <w:t>.</w:t>
      </w:r>
    </w:p>
    <w:p w14:paraId="4C754737" w14:textId="29D2455E" w:rsidR="008736C9" w:rsidRDefault="008736C9" w:rsidP="00216E32">
      <w:pPr>
        <w:pStyle w:val="Reference"/>
        <w:jc w:val="left"/>
      </w:pPr>
    </w:p>
    <w:p w14:paraId="02BC02CA" w14:textId="75A9B9A1" w:rsidR="008736C9" w:rsidRDefault="00361C24" w:rsidP="00216E32">
      <w:pPr>
        <w:pStyle w:val="Reference"/>
        <w:jc w:val="left"/>
      </w:pPr>
      <w:r w:rsidRPr="00361C24">
        <w:t>Nelson, A.</w:t>
      </w:r>
      <w:r w:rsidR="009F6EF9">
        <w:t xml:space="preserve"> </w:t>
      </w:r>
      <w:r w:rsidRPr="00361C24">
        <w:t xml:space="preserve">R., </w:t>
      </w:r>
      <w:r w:rsidR="009F6EF9" w:rsidRPr="00361C24">
        <w:t>H.</w:t>
      </w:r>
      <w:r w:rsidR="009F6EF9">
        <w:t xml:space="preserve"> </w:t>
      </w:r>
      <w:r w:rsidR="009F6EF9" w:rsidRPr="00361C24">
        <w:t>M.</w:t>
      </w:r>
      <w:r w:rsidR="009F6EF9">
        <w:t xml:space="preserve"> </w:t>
      </w:r>
      <w:r w:rsidRPr="00361C24">
        <w:t xml:space="preserve">Kelsey, and </w:t>
      </w:r>
      <w:r w:rsidR="009F6EF9" w:rsidRPr="00361C24">
        <w:t>R.</w:t>
      </w:r>
      <w:r w:rsidR="009F6EF9">
        <w:t xml:space="preserve"> </w:t>
      </w:r>
      <w:r w:rsidR="009F6EF9" w:rsidRPr="00361C24">
        <w:t>C.</w:t>
      </w:r>
      <w:r w:rsidR="009F6EF9">
        <w:t xml:space="preserve"> </w:t>
      </w:r>
      <w:r w:rsidRPr="00361C24">
        <w:t>Witter</w:t>
      </w:r>
      <w:r w:rsidR="009F6EF9">
        <w:t xml:space="preserve"> (</w:t>
      </w:r>
      <w:r w:rsidRPr="00361C24">
        <w:t>2006</w:t>
      </w:r>
      <w:r w:rsidR="009F6EF9">
        <w:t>).</w:t>
      </w:r>
      <w:r w:rsidRPr="00361C24">
        <w:t xml:space="preserve"> Great earthquakes of variable magnitude at the Cascadia subduction zone: </w:t>
      </w:r>
      <w:r w:rsidRPr="009F6EF9">
        <w:rPr>
          <w:i/>
          <w:iCs/>
        </w:rPr>
        <w:t>Quaternary Research</w:t>
      </w:r>
      <w:r w:rsidRPr="00361C24">
        <w:t xml:space="preserve">, </w:t>
      </w:r>
      <w:r w:rsidRPr="009F6EF9">
        <w:rPr>
          <w:b/>
          <w:bCs/>
        </w:rPr>
        <w:t>65</w:t>
      </w:r>
      <w:r w:rsidRPr="00361C24">
        <w:t>, 354–365.</w:t>
      </w:r>
    </w:p>
    <w:p w14:paraId="0C46EA70" w14:textId="71800000" w:rsidR="00C9587E" w:rsidRDefault="00C9587E" w:rsidP="00216E32">
      <w:pPr>
        <w:pStyle w:val="Reference"/>
        <w:jc w:val="left"/>
      </w:pPr>
    </w:p>
    <w:p w14:paraId="568CF6D6" w14:textId="33A0E4C8" w:rsidR="00C9587E" w:rsidRDefault="00C9587E" w:rsidP="00216E32">
      <w:pPr>
        <w:pStyle w:val="Reference"/>
        <w:jc w:val="left"/>
      </w:pPr>
      <w:r w:rsidRPr="00C9587E">
        <w:t xml:space="preserve">Nelson, A.R., </w:t>
      </w:r>
      <w:proofErr w:type="spellStart"/>
      <w:r w:rsidRPr="00C9587E">
        <w:t>DuRoss</w:t>
      </w:r>
      <w:proofErr w:type="spellEnd"/>
      <w:r w:rsidRPr="00C9587E">
        <w:t xml:space="preserve">, C.B., Witter, R.C., Kelsey, H.M., </w:t>
      </w:r>
      <w:proofErr w:type="spellStart"/>
      <w:r w:rsidRPr="00C9587E">
        <w:t>Engelhart</w:t>
      </w:r>
      <w:proofErr w:type="spellEnd"/>
      <w:r w:rsidRPr="00C9587E">
        <w:t xml:space="preserve">, S.E., Mahan, S.A., Gray, H.J., Hawkes, A.D., Horton, B.P., and Padgett, J.S. (2021). A maximum rupture model for the central and southern Cascadia subduction zone -- reassessing ages for coastal evidence of megathrust earthquakes and tsunamis, </w:t>
      </w:r>
      <w:r w:rsidRPr="00C9587E">
        <w:rPr>
          <w:i/>
          <w:iCs/>
        </w:rPr>
        <w:t>Quaternary Science Reviews</w:t>
      </w:r>
      <w:r w:rsidRPr="00C9587E">
        <w:t xml:space="preserve"> </w:t>
      </w:r>
      <w:r w:rsidRPr="00D0539A">
        <w:rPr>
          <w:b/>
          <w:bCs/>
        </w:rPr>
        <w:t>261</w:t>
      </w:r>
      <w:r w:rsidR="00D0539A">
        <w:t>,</w:t>
      </w:r>
      <w:r w:rsidRPr="00C9587E">
        <w:t xml:space="preserve"> 106922</w:t>
      </w:r>
      <w:r w:rsidR="00DA1D64">
        <w:t xml:space="preserve">, </w:t>
      </w:r>
      <w:hyperlink r:id="rId99" w:history="1">
        <w:r w:rsidR="00DA1D64" w:rsidRPr="00EF18DE">
          <w:rPr>
            <w:rStyle w:val="Hyperlink"/>
          </w:rPr>
          <w:t>https://doi.org/10.1016/j.quascirev.2021.106922</w:t>
        </w:r>
      </w:hyperlink>
      <w:r w:rsidR="00EF18DE">
        <w:t xml:space="preserve">. </w:t>
      </w:r>
    </w:p>
    <w:p w14:paraId="60D9DB9F" w14:textId="27B5EC35" w:rsidR="00652DD9" w:rsidRDefault="00652DD9" w:rsidP="00216E32">
      <w:pPr>
        <w:pStyle w:val="Reference"/>
        <w:jc w:val="left"/>
      </w:pPr>
    </w:p>
    <w:p w14:paraId="3D975571" w14:textId="77777777" w:rsidR="00652DD9" w:rsidRDefault="00652DD9" w:rsidP="00216E32">
      <w:pPr>
        <w:ind w:left="720" w:hanging="720"/>
        <w:rPr>
          <w:sz w:val="22"/>
          <w:szCs w:val="22"/>
        </w:rPr>
      </w:pPr>
      <w:bookmarkStart w:id="106" w:name="_ENREF_38"/>
      <w:r>
        <w:rPr>
          <w:sz w:val="22"/>
          <w:szCs w:val="22"/>
        </w:rPr>
        <w:t xml:space="preserve">Ogata, Y. (1988). Statistical models of point occurrences and residual analysis for point processes, </w:t>
      </w:r>
      <w:r>
        <w:rPr>
          <w:i/>
          <w:sz w:val="22"/>
          <w:szCs w:val="22"/>
        </w:rPr>
        <w:t>J. Am. Stat. Assoc.</w:t>
      </w:r>
      <w:r>
        <w:rPr>
          <w:sz w:val="22"/>
          <w:szCs w:val="22"/>
        </w:rPr>
        <w:t xml:space="preserve"> </w:t>
      </w:r>
      <w:r>
        <w:rPr>
          <w:b/>
          <w:sz w:val="22"/>
          <w:szCs w:val="22"/>
        </w:rPr>
        <w:t>83</w:t>
      </w:r>
      <w:r>
        <w:rPr>
          <w:sz w:val="22"/>
          <w:szCs w:val="22"/>
        </w:rPr>
        <w:t>, 9-27.</w:t>
      </w:r>
      <w:bookmarkEnd w:id="106"/>
    </w:p>
    <w:p w14:paraId="71B5A4A4" w14:textId="77777777" w:rsidR="00652DD9" w:rsidRDefault="00652DD9" w:rsidP="00216E32">
      <w:pPr>
        <w:ind w:left="720" w:hanging="720"/>
        <w:rPr>
          <w:sz w:val="22"/>
          <w:szCs w:val="22"/>
        </w:rPr>
      </w:pPr>
    </w:p>
    <w:p w14:paraId="093376B0" w14:textId="72B1D37D" w:rsidR="00652DD9" w:rsidRPr="00D10E31" w:rsidRDefault="00652DD9" w:rsidP="00216E32">
      <w:pPr>
        <w:ind w:left="720" w:hanging="720"/>
        <w:rPr>
          <w:sz w:val="22"/>
          <w:szCs w:val="22"/>
        </w:rPr>
      </w:pPr>
      <w:r>
        <w:rPr>
          <w:sz w:val="22"/>
          <w:szCs w:val="22"/>
        </w:rPr>
        <w:t xml:space="preserve">Ogata, Y. (1998). Space-time point-process models for earthquake occurrences, </w:t>
      </w:r>
      <w:r>
        <w:rPr>
          <w:i/>
          <w:sz w:val="22"/>
          <w:szCs w:val="22"/>
        </w:rPr>
        <w:t>Ann. Inst. Statist. Math.</w:t>
      </w:r>
      <w:r>
        <w:rPr>
          <w:sz w:val="22"/>
          <w:szCs w:val="22"/>
        </w:rPr>
        <w:t xml:space="preserve">, </w:t>
      </w:r>
      <w:r>
        <w:rPr>
          <w:b/>
          <w:sz w:val="22"/>
          <w:szCs w:val="22"/>
        </w:rPr>
        <w:t>50(2)</w:t>
      </w:r>
      <w:r>
        <w:rPr>
          <w:sz w:val="22"/>
          <w:szCs w:val="22"/>
        </w:rPr>
        <w:t>, 379--402.</w:t>
      </w:r>
    </w:p>
    <w:p w14:paraId="5A5C6ABA" w14:textId="2EA4A2D2" w:rsidR="00D10E31" w:rsidRDefault="00D10E31" w:rsidP="00216E32">
      <w:pPr>
        <w:pStyle w:val="Reference"/>
        <w:jc w:val="left"/>
      </w:pPr>
    </w:p>
    <w:p w14:paraId="0E8DD6CE" w14:textId="6B0DC039" w:rsidR="005C1B4A" w:rsidRDefault="005C1B4A" w:rsidP="00216E32">
      <w:pPr>
        <w:pStyle w:val="Reference"/>
        <w:jc w:val="left"/>
      </w:pPr>
      <w:r w:rsidRPr="005C1B4A">
        <w:t>Page, M. T., E. H. Field, K. R. Milner, and P. M. Powers (201</w:t>
      </w:r>
      <w:r>
        <w:t>4</w:t>
      </w:r>
      <w:r w:rsidRPr="005C1B4A">
        <w:t xml:space="preserve">). </w:t>
      </w:r>
      <w:r w:rsidR="002C72DB" w:rsidRPr="002C72DB">
        <w:t>The UCERF3 Grand Inversion: Solving for the Long-Term Rate of Ruptures in a Fault System</w:t>
      </w:r>
      <w:r w:rsidRPr="005C1B4A">
        <w:t xml:space="preserve">, </w:t>
      </w:r>
      <w:r w:rsidR="002C72DB" w:rsidRPr="00261305">
        <w:rPr>
          <w:i/>
          <w:iCs/>
        </w:rPr>
        <w:t xml:space="preserve">Bull. </w:t>
      </w:r>
      <w:proofErr w:type="spellStart"/>
      <w:r w:rsidR="002C72DB" w:rsidRPr="00261305">
        <w:rPr>
          <w:i/>
          <w:iCs/>
        </w:rPr>
        <w:t>Seismol</w:t>
      </w:r>
      <w:proofErr w:type="spellEnd"/>
      <w:r w:rsidR="002C72DB" w:rsidRPr="00261305">
        <w:rPr>
          <w:i/>
          <w:iCs/>
        </w:rPr>
        <w:t>. Soc. Am.</w:t>
      </w:r>
      <w:r w:rsidR="002C72DB" w:rsidRPr="00261305">
        <w:t xml:space="preserve"> </w:t>
      </w:r>
      <w:r w:rsidR="002C72DB">
        <w:rPr>
          <w:b/>
          <w:bCs/>
        </w:rPr>
        <w:t>104</w:t>
      </w:r>
      <w:r w:rsidR="002C72DB" w:rsidRPr="00261305">
        <w:t>, 1</w:t>
      </w:r>
      <w:r w:rsidR="002C72DB">
        <w:t>181</w:t>
      </w:r>
      <w:r w:rsidR="002C72DB" w:rsidRPr="00261305">
        <w:t>–1</w:t>
      </w:r>
      <w:r w:rsidR="002C72DB">
        <w:t>204</w:t>
      </w:r>
      <w:r w:rsidR="002C72DB" w:rsidRPr="00261305">
        <w:t xml:space="preserve">, </w:t>
      </w:r>
      <w:hyperlink r:id="rId100" w:tgtFrame="_blank" w:history="1">
        <w:r w:rsidR="002C72DB" w:rsidRPr="002C72DB">
          <w:rPr>
            <w:rStyle w:val="Hyperlink"/>
          </w:rPr>
          <w:t>https://doi.org/10.1785/0120130180</w:t>
        </w:r>
      </w:hyperlink>
      <w:r w:rsidR="002C72DB">
        <w:t>.</w:t>
      </w:r>
    </w:p>
    <w:p w14:paraId="09943C4D" w14:textId="2854C25A" w:rsidR="00CF5871" w:rsidRDefault="00CF5871" w:rsidP="00216E32">
      <w:pPr>
        <w:pStyle w:val="Reference"/>
        <w:jc w:val="left"/>
      </w:pPr>
    </w:p>
    <w:p w14:paraId="56B0B542" w14:textId="788E7574" w:rsidR="00CF5871" w:rsidRPr="005C1B4A" w:rsidRDefault="00CF5871" w:rsidP="00CF5871">
      <w:pPr>
        <w:pStyle w:val="Reference"/>
      </w:pPr>
      <w:proofErr w:type="spellStart"/>
      <w:r w:rsidRPr="00A53E2A">
        <w:t>Pollitz</w:t>
      </w:r>
      <w:proofErr w:type="spellEnd"/>
      <w:r w:rsidRPr="00A53E2A">
        <w:t>, F. F. (2022). Viscoelastic fault-based model of crustal deformation</w:t>
      </w:r>
      <w:r>
        <w:t xml:space="preserve"> </w:t>
      </w:r>
      <w:r w:rsidRPr="00A53E2A">
        <w:t>for the 2023 update to the US National Seismic Hazard</w:t>
      </w:r>
      <w:r>
        <w:t xml:space="preserve"> </w:t>
      </w:r>
      <w:r w:rsidRPr="00A53E2A">
        <w:t xml:space="preserve">model, </w:t>
      </w:r>
      <w:proofErr w:type="spellStart"/>
      <w:r w:rsidRPr="00A53E2A">
        <w:rPr>
          <w:i/>
          <w:iCs/>
        </w:rPr>
        <w:t>Seismol</w:t>
      </w:r>
      <w:proofErr w:type="spellEnd"/>
      <w:r w:rsidRPr="00A53E2A">
        <w:rPr>
          <w:i/>
          <w:iCs/>
        </w:rPr>
        <w:t>. Res. Lett.,</w:t>
      </w:r>
      <w:r w:rsidRPr="00A53E2A">
        <w:t xml:space="preserve"> </w:t>
      </w:r>
      <w:hyperlink r:id="rId101" w:tgtFrame="_blank" w:history="1">
        <w:r w:rsidR="00AA617C" w:rsidRPr="00AA617C">
          <w:rPr>
            <w:rStyle w:val="Hyperlink"/>
          </w:rPr>
          <w:t>https://doi.org/10.1785/0220220137</w:t>
        </w:r>
      </w:hyperlink>
      <w:r w:rsidRPr="00A53E2A">
        <w:t>.</w:t>
      </w:r>
    </w:p>
    <w:p w14:paraId="7D0730B2" w14:textId="33F644A0" w:rsidR="005C1B4A" w:rsidRDefault="005C1B4A" w:rsidP="00216E32">
      <w:pPr>
        <w:pStyle w:val="Reference"/>
        <w:jc w:val="left"/>
      </w:pPr>
    </w:p>
    <w:p w14:paraId="20F657EA" w14:textId="66B84079" w:rsidR="00447452" w:rsidRDefault="00A53E2A" w:rsidP="00CF5871">
      <w:pPr>
        <w:pStyle w:val="Reference"/>
      </w:pPr>
      <w:proofErr w:type="spellStart"/>
      <w:r w:rsidRPr="00A53E2A">
        <w:t>Pollitz</w:t>
      </w:r>
      <w:proofErr w:type="spellEnd"/>
      <w:r w:rsidRPr="00A53E2A">
        <w:t>, F. F.</w:t>
      </w:r>
      <w:r w:rsidR="00CF5871">
        <w:t xml:space="preserve">, E. L. Evans, E. H. Field, A. E. Hatem, E. H. Hearn, K. Johnson, J. R. Murray, P. M. Powers, Z.-K. Shen, C. </w:t>
      </w:r>
      <w:proofErr w:type="spellStart"/>
      <w:r w:rsidR="00CF5871">
        <w:t>Wespestad</w:t>
      </w:r>
      <w:proofErr w:type="spellEnd"/>
      <w:r w:rsidR="00CF5871">
        <w:t>, and Y. Zeng</w:t>
      </w:r>
      <w:r w:rsidRPr="00A53E2A">
        <w:t xml:space="preserve"> (2022). </w:t>
      </w:r>
      <w:r w:rsidR="00447452" w:rsidRPr="00447452">
        <w:t>Western U.S. Deformation Models for the</w:t>
      </w:r>
      <w:r w:rsidR="00447452">
        <w:t xml:space="preserve"> </w:t>
      </w:r>
      <w:r w:rsidR="00447452" w:rsidRPr="00447452">
        <w:t>2023 Update to the U.S. National Seismic</w:t>
      </w:r>
      <w:r w:rsidR="00447452">
        <w:t xml:space="preserve"> </w:t>
      </w:r>
      <w:r w:rsidR="00447452" w:rsidRPr="00447452">
        <w:t>Hazard Model</w:t>
      </w:r>
      <w:r w:rsidRPr="00A53E2A">
        <w:t xml:space="preserve">, </w:t>
      </w:r>
      <w:proofErr w:type="spellStart"/>
      <w:r w:rsidRPr="00A53E2A">
        <w:rPr>
          <w:i/>
          <w:iCs/>
        </w:rPr>
        <w:t>Seismol</w:t>
      </w:r>
      <w:proofErr w:type="spellEnd"/>
      <w:r w:rsidRPr="00A53E2A">
        <w:rPr>
          <w:i/>
          <w:iCs/>
        </w:rPr>
        <w:t>. Res. Lett.,</w:t>
      </w:r>
      <w:r w:rsidRPr="00A53E2A">
        <w:t xml:space="preserve"> </w:t>
      </w:r>
      <w:hyperlink r:id="rId102" w:tgtFrame="_blank" w:history="1">
        <w:r w:rsidR="000F0B86" w:rsidRPr="000F0B86">
          <w:rPr>
            <w:rStyle w:val="Hyperlink"/>
          </w:rPr>
          <w:t>https://doi.org/10.1785/0220220143</w:t>
        </w:r>
      </w:hyperlink>
      <w:r w:rsidRPr="00A53E2A">
        <w:t>.</w:t>
      </w:r>
    </w:p>
    <w:p w14:paraId="664B6BD2" w14:textId="77777777" w:rsidR="00C4663A" w:rsidRDefault="00C4663A" w:rsidP="00216E32">
      <w:pPr>
        <w:pStyle w:val="Reference"/>
        <w:ind w:left="0" w:firstLine="0"/>
        <w:jc w:val="left"/>
        <w:rPr>
          <w:highlight w:val="yellow"/>
        </w:rPr>
      </w:pPr>
    </w:p>
    <w:p w14:paraId="52CDE6D3" w14:textId="77777777" w:rsidR="0005622C" w:rsidRDefault="005A3F4D" w:rsidP="0005622C">
      <w:pPr>
        <w:pStyle w:val="Reference"/>
        <w:jc w:val="left"/>
      </w:pPr>
      <w:r w:rsidRPr="005A3F4D">
        <w:t xml:space="preserve">Page, M. T. (2021).  More Fault Connectivity Is Needed in Seismic Hazard Analysis, </w:t>
      </w:r>
      <w:r w:rsidR="004A72C9" w:rsidRPr="00261305">
        <w:rPr>
          <w:i/>
          <w:iCs/>
        </w:rPr>
        <w:t xml:space="preserve">Bull. </w:t>
      </w:r>
      <w:proofErr w:type="spellStart"/>
      <w:r w:rsidR="004A72C9" w:rsidRPr="00261305">
        <w:rPr>
          <w:i/>
          <w:iCs/>
        </w:rPr>
        <w:t>Seismol</w:t>
      </w:r>
      <w:proofErr w:type="spellEnd"/>
      <w:r w:rsidR="004A72C9" w:rsidRPr="00261305">
        <w:rPr>
          <w:i/>
          <w:iCs/>
        </w:rPr>
        <w:t>. Soc. Am.</w:t>
      </w:r>
      <w:r w:rsidR="004A72C9" w:rsidRPr="00261305">
        <w:t xml:space="preserve"> </w:t>
      </w:r>
      <w:r w:rsidR="004A72C9">
        <w:rPr>
          <w:b/>
          <w:bCs/>
        </w:rPr>
        <w:t>111</w:t>
      </w:r>
      <w:r w:rsidR="004A72C9">
        <w:t xml:space="preserve">, 391-397, </w:t>
      </w:r>
      <w:hyperlink r:id="rId103" w:history="1">
        <w:r w:rsidRPr="00BB7886">
          <w:rPr>
            <w:rStyle w:val="Hyperlink"/>
          </w:rPr>
          <w:t>https://doi.org/10.1785/0120200119</w:t>
        </w:r>
      </w:hyperlink>
      <w:r>
        <w:t>.</w:t>
      </w:r>
    </w:p>
    <w:p w14:paraId="60D56AB9" w14:textId="77777777" w:rsidR="0005622C" w:rsidRDefault="0005622C" w:rsidP="0005622C">
      <w:pPr>
        <w:pStyle w:val="Reference"/>
        <w:jc w:val="left"/>
      </w:pPr>
    </w:p>
    <w:p w14:paraId="14245F87" w14:textId="787418F5" w:rsidR="0005622C" w:rsidRDefault="0005622C" w:rsidP="0005622C">
      <w:pPr>
        <w:pStyle w:val="Reference"/>
        <w:jc w:val="left"/>
      </w:pPr>
      <w:r w:rsidRPr="0005622C">
        <w:t xml:space="preserve">Petersen MD, Frankel AD, </w:t>
      </w:r>
      <w:proofErr w:type="spellStart"/>
      <w:r w:rsidRPr="0005622C">
        <w:t>Harmsen</w:t>
      </w:r>
      <w:proofErr w:type="spellEnd"/>
      <w:r w:rsidRPr="0005622C">
        <w:t xml:space="preserve"> SC, et al. (2008) Documentation for the 2008 update of the United</w:t>
      </w:r>
      <w:r w:rsidR="007578CC">
        <w:t xml:space="preserve"> </w:t>
      </w:r>
      <w:r w:rsidRPr="0005622C">
        <w:t xml:space="preserve">States National Seismic Hazard Maps. </w:t>
      </w:r>
      <w:r w:rsidR="007578CC" w:rsidRPr="00D54AF2">
        <w:rPr>
          <w:i/>
          <w:iCs/>
        </w:rPr>
        <w:t xml:space="preserve">U.S. Geol. </w:t>
      </w:r>
      <w:proofErr w:type="spellStart"/>
      <w:r w:rsidR="007578CC" w:rsidRPr="00D54AF2">
        <w:rPr>
          <w:i/>
          <w:iCs/>
        </w:rPr>
        <w:t>Surv</w:t>
      </w:r>
      <w:proofErr w:type="spellEnd"/>
      <w:r w:rsidR="007578CC" w:rsidRPr="00D54AF2">
        <w:rPr>
          <w:i/>
          <w:iCs/>
        </w:rPr>
        <w:t>. Open-File Rept</w:t>
      </w:r>
      <w:r w:rsidR="007578CC" w:rsidRPr="007578CC">
        <w:t>.</w:t>
      </w:r>
      <w:r w:rsidRPr="0005622C">
        <w:t xml:space="preserve"> 2008-1128, 61 pp.</w:t>
      </w:r>
    </w:p>
    <w:p w14:paraId="3996A428" w14:textId="4CFA308B" w:rsidR="000362D8" w:rsidRDefault="000362D8" w:rsidP="00216E32">
      <w:pPr>
        <w:pStyle w:val="Reference"/>
        <w:jc w:val="left"/>
      </w:pPr>
    </w:p>
    <w:p w14:paraId="35253231" w14:textId="6D32BD6C" w:rsidR="000362D8" w:rsidRDefault="00D54AF2" w:rsidP="00D54AF2">
      <w:pPr>
        <w:pStyle w:val="Reference"/>
      </w:pPr>
      <w:r w:rsidRPr="00D54AF2">
        <w:lastRenderedPageBreak/>
        <w:t>Petersen, M. D., M. P. Moschetti, P. M. Powers, C. S. Mueller, K. M.</w:t>
      </w:r>
      <w:r>
        <w:t xml:space="preserve"> </w:t>
      </w:r>
      <w:r w:rsidRPr="00D54AF2">
        <w:t xml:space="preserve">Haller, A. D. Frankel, Y. Zeng, S. </w:t>
      </w:r>
      <w:proofErr w:type="spellStart"/>
      <w:r w:rsidRPr="00D54AF2">
        <w:t>Rezaeian</w:t>
      </w:r>
      <w:proofErr w:type="spellEnd"/>
      <w:r w:rsidRPr="00D54AF2">
        <w:t xml:space="preserve">, S. C. </w:t>
      </w:r>
      <w:proofErr w:type="spellStart"/>
      <w:r w:rsidRPr="00D54AF2">
        <w:t>Harmsen</w:t>
      </w:r>
      <w:proofErr w:type="spellEnd"/>
      <w:r w:rsidRPr="00D54AF2">
        <w:t>, O. S.</w:t>
      </w:r>
      <w:r>
        <w:t xml:space="preserve"> </w:t>
      </w:r>
      <w:r w:rsidRPr="00D54AF2">
        <w:t>Boyd, et al. (2014). Documentation for the 2014 update of the</w:t>
      </w:r>
      <w:r>
        <w:t xml:space="preserve"> </w:t>
      </w:r>
      <w:r w:rsidRPr="00D54AF2">
        <w:t xml:space="preserve">United States National Seismic Hazards Maps, </w:t>
      </w:r>
      <w:r w:rsidRPr="00D54AF2">
        <w:rPr>
          <w:i/>
          <w:iCs/>
        </w:rPr>
        <w:t xml:space="preserve">U.S. Geol. </w:t>
      </w:r>
      <w:proofErr w:type="spellStart"/>
      <w:r w:rsidRPr="00D54AF2">
        <w:rPr>
          <w:i/>
          <w:iCs/>
        </w:rPr>
        <w:t>Surv</w:t>
      </w:r>
      <w:proofErr w:type="spellEnd"/>
      <w:r w:rsidRPr="00D54AF2">
        <w:rPr>
          <w:i/>
          <w:iCs/>
        </w:rPr>
        <w:t>. Open-File Rept. 2014-1091</w:t>
      </w:r>
      <w:r w:rsidRPr="00D54AF2">
        <w:t xml:space="preserve">, 243 pp., </w:t>
      </w:r>
      <w:hyperlink r:id="rId104" w:history="1">
        <w:r w:rsidR="009B545B" w:rsidRPr="008C5D41">
          <w:rPr>
            <w:rStyle w:val="Hyperlink"/>
          </w:rPr>
          <w:t>https://doi.org/10.3133/ofr20141091</w:t>
        </w:r>
      </w:hyperlink>
      <w:r w:rsidRPr="00D54AF2">
        <w:t>.</w:t>
      </w:r>
    </w:p>
    <w:p w14:paraId="76A1C350" w14:textId="044FF4FF" w:rsidR="006D1C0E" w:rsidRDefault="006D1C0E" w:rsidP="00216E32">
      <w:pPr>
        <w:pStyle w:val="Reference"/>
        <w:jc w:val="left"/>
      </w:pPr>
    </w:p>
    <w:p w14:paraId="71B71323" w14:textId="3449EEB8" w:rsidR="006D1C0E" w:rsidRDefault="006D1C0E" w:rsidP="00216E32">
      <w:pPr>
        <w:widowControl w:val="0"/>
        <w:tabs>
          <w:tab w:val="left" w:pos="220"/>
          <w:tab w:val="left" w:pos="720"/>
        </w:tabs>
        <w:ind w:left="360" w:hanging="360"/>
        <w:rPr>
          <w:bCs/>
          <w:sz w:val="22"/>
          <w:szCs w:val="22"/>
        </w:rPr>
      </w:pPr>
      <w:r>
        <w:rPr>
          <w:bCs/>
          <w:sz w:val="22"/>
          <w:szCs w:val="22"/>
        </w:rPr>
        <w:t xml:space="preserve">Petersen, M. D., M. P. Moschetti, P. M. Powers, C. S. Mueller, K. M. Haller, A. D. Frankel, Y. Zeng, S. </w:t>
      </w:r>
      <w:proofErr w:type="spellStart"/>
      <w:r>
        <w:rPr>
          <w:bCs/>
          <w:sz w:val="22"/>
          <w:szCs w:val="22"/>
        </w:rPr>
        <w:t>Rezaeian</w:t>
      </w:r>
      <w:proofErr w:type="spellEnd"/>
      <w:r>
        <w:rPr>
          <w:bCs/>
          <w:sz w:val="22"/>
          <w:szCs w:val="22"/>
        </w:rPr>
        <w:t xml:space="preserve">, S. C. </w:t>
      </w:r>
      <w:proofErr w:type="spellStart"/>
      <w:r>
        <w:rPr>
          <w:bCs/>
          <w:sz w:val="22"/>
          <w:szCs w:val="22"/>
        </w:rPr>
        <w:t>Harmsen</w:t>
      </w:r>
      <w:proofErr w:type="spellEnd"/>
      <w:r>
        <w:rPr>
          <w:bCs/>
          <w:sz w:val="22"/>
          <w:szCs w:val="22"/>
        </w:rPr>
        <w:t xml:space="preserve">, O. S. Boyd, E. Field, R. Chen, K. S. </w:t>
      </w:r>
      <w:proofErr w:type="spellStart"/>
      <w:r>
        <w:rPr>
          <w:bCs/>
          <w:sz w:val="22"/>
          <w:szCs w:val="22"/>
        </w:rPr>
        <w:t>Rukstales</w:t>
      </w:r>
      <w:proofErr w:type="spellEnd"/>
      <w:r>
        <w:rPr>
          <w:bCs/>
          <w:sz w:val="22"/>
          <w:szCs w:val="22"/>
        </w:rPr>
        <w:t xml:space="preserve">, N. </w:t>
      </w:r>
      <w:proofErr w:type="spellStart"/>
      <w:r>
        <w:rPr>
          <w:bCs/>
          <w:sz w:val="22"/>
          <w:szCs w:val="22"/>
        </w:rPr>
        <w:t>Luco</w:t>
      </w:r>
      <w:proofErr w:type="spellEnd"/>
      <w:r>
        <w:rPr>
          <w:bCs/>
          <w:sz w:val="22"/>
          <w:szCs w:val="22"/>
        </w:rPr>
        <w:t xml:space="preserve">, R. L. Wheeler, R. A. </w:t>
      </w:r>
      <w:proofErr w:type="gramStart"/>
      <w:r>
        <w:rPr>
          <w:bCs/>
          <w:sz w:val="22"/>
          <w:szCs w:val="22"/>
        </w:rPr>
        <w:t>Williams</w:t>
      </w:r>
      <w:proofErr w:type="gramEnd"/>
      <w:r>
        <w:rPr>
          <w:bCs/>
          <w:sz w:val="22"/>
          <w:szCs w:val="22"/>
        </w:rPr>
        <w:t xml:space="preserve"> and A. H. Olsen (2015). The 2014 United States National Seismic Hazard Model, </w:t>
      </w:r>
      <w:r>
        <w:rPr>
          <w:bCs/>
          <w:i/>
          <w:sz w:val="22"/>
          <w:szCs w:val="22"/>
        </w:rPr>
        <w:t>Earthquake Spectra</w:t>
      </w:r>
      <w:r>
        <w:rPr>
          <w:bCs/>
          <w:sz w:val="22"/>
          <w:szCs w:val="22"/>
        </w:rPr>
        <w:t xml:space="preserve"> </w:t>
      </w:r>
      <w:r>
        <w:rPr>
          <w:b/>
          <w:bCs/>
          <w:sz w:val="22"/>
          <w:szCs w:val="22"/>
        </w:rPr>
        <w:t>31</w:t>
      </w:r>
      <w:r>
        <w:rPr>
          <w:bCs/>
          <w:sz w:val="22"/>
          <w:szCs w:val="22"/>
        </w:rPr>
        <w:t xml:space="preserve">, S1-S30, </w:t>
      </w:r>
      <w:proofErr w:type="spellStart"/>
      <w:r>
        <w:rPr>
          <w:bCs/>
          <w:sz w:val="22"/>
          <w:szCs w:val="22"/>
        </w:rPr>
        <w:t>doi</w:t>
      </w:r>
      <w:proofErr w:type="spellEnd"/>
      <w:r>
        <w:rPr>
          <w:bCs/>
          <w:sz w:val="22"/>
          <w:szCs w:val="22"/>
        </w:rPr>
        <w:t>: 10.1193/120814EQS210M.</w:t>
      </w:r>
    </w:p>
    <w:p w14:paraId="176622FF" w14:textId="77777777" w:rsidR="006D1C0E" w:rsidRDefault="006D1C0E" w:rsidP="00216E32">
      <w:pPr>
        <w:widowControl w:val="0"/>
        <w:tabs>
          <w:tab w:val="left" w:pos="220"/>
          <w:tab w:val="left" w:pos="720"/>
        </w:tabs>
        <w:ind w:left="360" w:hanging="360"/>
        <w:rPr>
          <w:bCs/>
          <w:sz w:val="22"/>
          <w:szCs w:val="22"/>
        </w:rPr>
      </w:pPr>
    </w:p>
    <w:p w14:paraId="0A769D1A" w14:textId="0174EDB2" w:rsidR="006D1C0E" w:rsidRDefault="006D1C0E" w:rsidP="00216E32">
      <w:pPr>
        <w:widowControl w:val="0"/>
        <w:tabs>
          <w:tab w:val="left" w:pos="220"/>
          <w:tab w:val="left" w:pos="720"/>
        </w:tabs>
        <w:ind w:left="360" w:hanging="360"/>
        <w:rPr>
          <w:bCs/>
          <w:sz w:val="22"/>
          <w:szCs w:val="22"/>
        </w:rPr>
      </w:pPr>
      <w:r>
        <w:rPr>
          <w:bCs/>
          <w:sz w:val="22"/>
          <w:szCs w:val="22"/>
        </w:rPr>
        <w:t xml:space="preserve">Petersen, M. D., A. M. </w:t>
      </w:r>
      <w:r w:rsidR="0072102D">
        <w:rPr>
          <w:bCs/>
          <w:sz w:val="22"/>
          <w:szCs w:val="22"/>
        </w:rPr>
        <w:t>Figure 8</w:t>
      </w:r>
      <w:r>
        <w:rPr>
          <w:bCs/>
          <w:sz w:val="22"/>
          <w:szCs w:val="22"/>
        </w:rPr>
        <w:t xml:space="preserve">, P. M. Powers, C. S. Mueller, M. P. </w:t>
      </w:r>
      <w:proofErr w:type="gramStart"/>
      <w:r>
        <w:rPr>
          <w:bCs/>
          <w:sz w:val="22"/>
          <w:szCs w:val="22"/>
        </w:rPr>
        <w:t>Moschetti,  A.</w:t>
      </w:r>
      <w:proofErr w:type="gramEnd"/>
      <w:r>
        <w:rPr>
          <w:bCs/>
          <w:sz w:val="22"/>
          <w:szCs w:val="22"/>
        </w:rPr>
        <w:t xml:space="preserve"> D. Frankel, S. </w:t>
      </w:r>
      <w:proofErr w:type="spellStart"/>
      <w:r>
        <w:rPr>
          <w:bCs/>
          <w:sz w:val="22"/>
          <w:szCs w:val="22"/>
        </w:rPr>
        <w:t>Rezaeian</w:t>
      </w:r>
      <w:proofErr w:type="spellEnd"/>
      <w:r>
        <w:rPr>
          <w:bCs/>
          <w:sz w:val="22"/>
          <w:szCs w:val="22"/>
        </w:rPr>
        <w:t xml:space="preserve">, D. E. McNamara, N. </w:t>
      </w:r>
      <w:proofErr w:type="spellStart"/>
      <w:r>
        <w:rPr>
          <w:bCs/>
          <w:sz w:val="22"/>
          <w:szCs w:val="22"/>
        </w:rPr>
        <w:t>Luco</w:t>
      </w:r>
      <w:proofErr w:type="spellEnd"/>
      <w:r>
        <w:rPr>
          <w:bCs/>
          <w:sz w:val="22"/>
          <w:szCs w:val="22"/>
        </w:rPr>
        <w:t xml:space="preserve">, O. S. Boyd, K. S. </w:t>
      </w:r>
      <w:proofErr w:type="spellStart"/>
      <w:r>
        <w:rPr>
          <w:bCs/>
          <w:sz w:val="22"/>
          <w:szCs w:val="22"/>
        </w:rPr>
        <w:t>Rukstales</w:t>
      </w:r>
      <w:proofErr w:type="spellEnd"/>
      <w:r>
        <w:rPr>
          <w:bCs/>
          <w:sz w:val="22"/>
          <w:szCs w:val="22"/>
        </w:rPr>
        <w:t>, K. S. Jaiswal, E. M. Thompson, S. M. Hoover, B. S. Clayton, E. H. Field, Y. Zeng (20</w:t>
      </w:r>
      <w:r w:rsidR="00CC190F">
        <w:rPr>
          <w:bCs/>
          <w:sz w:val="22"/>
          <w:szCs w:val="22"/>
        </w:rPr>
        <w:t>20</w:t>
      </w:r>
      <w:r>
        <w:rPr>
          <w:bCs/>
          <w:sz w:val="22"/>
          <w:szCs w:val="22"/>
        </w:rPr>
        <w:t xml:space="preserve">). 2018 Update of the U.S. National Seismic Hazard Model: Overview of Model and Implications, </w:t>
      </w:r>
      <w:r>
        <w:rPr>
          <w:bCs/>
          <w:i/>
          <w:iCs/>
          <w:sz w:val="22"/>
          <w:szCs w:val="22"/>
        </w:rPr>
        <w:t>Earthquake Spectra</w:t>
      </w:r>
      <w:r>
        <w:rPr>
          <w:bCs/>
          <w:sz w:val="22"/>
          <w:szCs w:val="22"/>
        </w:rPr>
        <w:t xml:space="preserve"> </w:t>
      </w:r>
      <w:r>
        <w:rPr>
          <w:b/>
          <w:bCs/>
          <w:sz w:val="22"/>
          <w:szCs w:val="22"/>
        </w:rPr>
        <w:t>36</w:t>
      </w:r>
      <w:r>
        <w:rPr>
          <w:bCs/>
          <w:sz w:val="22"/>
          <w:szCs w:val="22"/>
        </w:rPr>
        <w:t xml:space="preserve">, 5–41, </w:t>
      </w:r>
      <w:proofErr w:type="spellStart"/>
      <w:r>
        <w:rPr>
          <w:bCs/>
          <w:sz w:val="22"/>
          <w:szCs w:val="22"/>
        </w:rPr>
        <w:t>doi</w:t>
      </w:r>
      <w:proofErr w:type="spellEnd"/>
      <w:r>
        <w:rPr>
          <w:bCs/>
          <w:sz w:val="22"/>
          <w:szCs w:val="22"/>
        </w:rPr>
        <w:t>: 10.1177/8755293019878199.</w:t>
      </w:r>
    </w:p>
    <w:p w14:paraId="2F1966CA" w14:textId="33AE2D12" w:rsidR="00732DA9" w:rsidRDefault="00732DA9" w:rsidP="00216E32">
      <w:pPr>
        <w:widowControl w:val="0"/>
        <w:tabs>
          <w:tab w:val="left" w:pos="220"/>
          <w:tab w:val="left" w:pos="720"/>
        </w:tabs>
        <w:ind w:left="360" w:hanging="360"/>
        <w:rPr>
          <w:bCs/>
          <w:sz w:val="22"/>
          <w:szCs w:val="22"/>
        </w:rPr>
      </w:pPr>
    </w:p>
    <w:p w14:paraId="72304A9D" w14:textId="2EAAE7EC" w:rsidR="00732DA9" w:rsidRPr="00732DA9" w:rsidRDefault="00732DA9" w:rsidP="00732DA9">
      <w:pPr>
        <w:widowControl w:val="0"/>
        <w:tabs>
          <w:tab w:val="left" w:pos="220"/>
          <w:tab w:val="left" w:pos="720"/>
        </w:tabs>
        <w:ind w:left="360" w:hanging="360"/>
        <w:rPr>
          <w:bCs/>
          <w:sz w:val="22"/>
          <w:szCs w:val="22"/>
        </w:rPr>
      </w:pPr>
      <w:r w:rsidRPr="00732DA9">
        <w:rPr>
          <w:bCs/>
          <w:sz w:val="22"/>
          <w:szCs w:val="22"/>
        </w:rPr>
        <w:t xml:space="preserve">Petersen, M. D., A. M. </w:t>
      </w:r>
      <w:r w:rsidR="0072102D">
        <w:rPr>
          <w:bCs/>
          <w:sz w:val="22"/>
          <w:szCs w:val="22"/>
        </w:rPr>
        <w:t>Figure 8</w:t>
      </w:r>
      <w:r w:rsidRPr="00732DA9">
        <w:rPr>
          <w:bCs/>
          <w:sz w:val="22"/>
          <w:szCs w:val="22"/>
        </w:rPr>
        <w:t xml:space="preserve">, P. M. Powers, M. P. Moschetti, A. L. </w:t>
      </w:r>
      <w:proofErr w:type="spellStart"/>
      <w:r w:rsidRPr="00732DA9">
        <w:rPr>
          <w:bCs/>
          <w:sz w:val="22"/>
          <w:szCs w:val="22"/>
        </w:rPr>
        <w:t>Llenos</w:t>
      </w:r>
      <w:proofErr w:type="spellEnd"/>
      <w:r w:rsidRPr="00732DA9">
        <w:rPr>
          <w:bCs/>
          <w:sz w:val="22"/>
          <w:szCs w:val="22"/>
        </w:rPr>
        <w:t xml:space="preserve">, A. J. Michael, C. S. </w:t>
      </w:r>
    </w:p>
    <w:p w14:paraId="41AB6FD5" w14:textId="77777777" w:rsidR="00732DA9" w:rsidRPr="00732DA9" w:rsidRDefault="00732DA9" w:rsidP="00732DA9">
      <w:pPr>
        <w:widowControl w:val="0"/>
        <w:tabs>
          <w:tab w:val="left" w:pos="220"/>
          <w:tab w:val="left" w:pos="720"/>
        </w:tabs>
        <w:ind w:left="360" w:hanging="360"/>
        <w:rPr>
          <w:bCs/>
          <w:sz w:val="22"/>
          <w:szCs w:val="22"/>
        </w:rPr>
      </w:pPr>
      <w:r w:rsidRPr="00732DA9">
        <w:rPr>
          <w:bCs/>
          <w:sz w:val="22"/>
          <w:szCs w:val="22"/>
        </w:rPr>
        <w:t xml:space="preserve">     Mueller, A. D. Frankel, S. </w:t>
      </w:r>
      <w:proofErr w:type="spellStart"/>
      <w:r w:rsidRPr="00732DA9">
        <w:rPr>
          <w:bCs/>
          <w:sz w:val="22"/>
          <w:szCs w:val="22"/>
        </w:rPr>
        <w:t>Rezaiean</w:t>
      </w:r>
      <w:proofErr w:type="spellEnd"/>
      <w:r w:rsidRPr="00732DA9">
        <w:rPr>
          <w:bCs/>
          <w:sz w:val="22"/>
          <w:szCs w:val="22"/>
        </w:rPr>
        <w:t xml:space="preserve">, K. S. </w:t>
      </w:r>
      <w:proofErr w:type="spellStart"/>
      <w:r w:rsidRPr="00732DA9">
        <w:rPr>
          <w:bCs/>
          <w:sz w:val="22"/>
          <w:szCs w:val="22"/>
        </w:rPr>
        <w:t>Rukstales</w:t>
      </w:r>
      <w:proofErr w:type="spellEnd"/>
      <w:r w:rsidRPr="00732DA9">
        <w:rPr>
          <w:bCs/>
          <w:sz w:val="22"/>
          <w:szCs w:val="22"/>
        </w:rPr>
        <w:t xml:space="preserve">, D. E. McNamara, P. G. Okubo, Y. Zeng, K. </w:t>
      </w:r>
    </w:p>
    <w:p w14:paraId="68EE0F86" w14:textId="77777777" w:rsidR="00732DA9" w:rsidRPr="00732DA9" w:rsidRDefault="00732DA9" w:rsidP="00732DA9">
      <w:pPr>
        <w:widowControl w:val="0"/>
        <w:tabs>
          <w:tab w:val="left" w:pos="220"/>
          <w:tab w:val="left" w:pos="720"/>
        </w:tabs>
        <w:ind w:left="360" w:hanging="360"/>
        <w:rPr>
          <w:bCs/>
          <w:sz w:val="22"/>
          <w:szCs w:val="22"/>
        </w:rPr>
      </w:pPr>
      <w:r w:rsidRPr="00732DA9">
        <w:rPr>
          <w:bCs/>
          <w:sz w:val="22"/>
          <w:szCs w:val="22"/>
        </w:rPr>
        <w:t xml:space="preserve">     S. Jaiswal, S. K. </w:t>
      </w:r>
      <w:proofErr w:type="spellStart"/>
      <w:r w:rsidRPr="00732DA9">
        <w:rPr>
          <w:bCs/>
          <w:sz w:val="22"/>
          <w:szCs w:val="22"/>
        </w:rPr>
        <w:t>Ahdi</w:t>
      </w:r>
      <w:proofErr w:type="spellEnd"/>
      <w:r w:rsidRPr="00732DA9">
        <w:rPr>
          <w:bCs/>
          <w:sz w:val="22"/>
          <w:szCs w:val="22"/>
        </w:rPr>
        <w:t xml:space="preserve">, J. M. </w:t>
      </w:r>
      <w:proofErr w:type="spellStart"/>
      <w:r w:rsidRPr="00732DA9">
        <w:rPr>
          <w:bCs/>
          <w:sz w:val="22"/>
          <w:szCs w:val="22"/>
        </w:rPr>
        <w:t>Altekruse</w:t>
      </w:r>
      <w:proofErr w:type="spellEnd"/>
      <w:r w:rsidRPr="00732DA9">
        <w:rPr>
          <w:bCs/>
          <w:sz w:val="22"/>
          <w:szCs w:val="22"/>
        </w:rPr>
        <w:t xml:space="preserve">, and B. R. Shiro (2021). 2021 US National Seismic Hazard </w:t>
      </w:r>
    </w:p>
    <w:p w14:paraId="3C03DC9D" w14:textId="70D5AF6C" w:rsidR="00732DA9" w:rsidRDefault="00732DA9" w:rsidP="00216E32">
      <w:pPr>
        <w:widowControl w:val="0"/>
        <w:tabs>
          <w:tab w:val="left" w:pos="220"/>
          <w:tab w:val="left" w:pos="720"/>
        </w:tabs>
        <w:ind w:left="360" w:hanging="360"/>
        <w:rPr>
          <w:bCs/>
          <w:sz w:val="22"/>
          <w:szCs w:val="22"/>
        </w:rPr>
      </w:pPr>
      <w:r w:rsidRPr="00732DA9">
        <w:rPr>
          <w:bCs/>
          <w:sz w:val="22"/>
          <w:szCs w:val="22"/>
        </w:rPr>
        <w:t xml:space="preserve">     Model for the state of Hawaii, </w:t>
      </w:r>
      <w:r w:rsidRPr="00732DA9">
        <w:rPr>
          <w:bCs/>
          <w:i/>
          <w:iCs/>
          <w:sz w:val="22"/>
          <w:szCs w:val="22"/>
        </w:rPr>
        <w:t>Earthquake Spectra</w:t>
      </w:r>
      <w:r w:rsidRPr="00732DA9">
        <w:rPr>
          <w:bCs/>
          <w:sz w:val="22"/>
          <w:szCs w:val="22"/>
        </w:rPr>
        <w:t xml:space="preserve">, </w:t>
      </w:r>
      <w:proofErr w:type="spellStart"/>
      <w:r w:rsidRPr="00732DA9">
        <w:rPr>
          <w:bCs/>
          <w:sz w:val="22"/>
          <w:szCs w:val="22"/>
        </w:rPr>
        <w:t>doi</w:t>
      </w:r>
      <w:proofErr w:type="spellEnd"/>
      <w:r w:rsidRPr="00732DA9">
        <w:rPr>
          <w:bCs/>
          <w:sz w:val="22"/>
          <w:szCs w:val="22"/>
        </w:rPr>
        <w:t>: 10.1177/87552930211052061.</w:t>
      </w:r>
    </w:p>
    <w:p w14:paraId="50B7C0F0" w14:textId="55498487" w:rsidR="00C4111A" w:rsidRDefault="00C4111A" w:rsidP="00216E32">
      <w:pPr>
        <w:widowControl w:val="0"/>
        <w:tabs>
          <w:tab w:val="left" w:pos="220"/>
          <w:tab w:val="left" w:pos="720"/>
        </w:tabs>
        <w:ind w:left="360" w:hanging="360"/>
        <w:rPr>
          <w:bCs/>
          <w:sz w:val="22"/>
          <w:szCs w:val="22"/>
        </w:rPr>
      </w:pPr>
    </w:p>
    <w:p w14:paraId="3F067DF8" w14:textId="77777777" w:rsidR="00C4111A" w:rsidRPr="00C4111A" w:rsidRDefault="00C4111A" w:rsidP="00C4111A">
      <w:pPr>
        <w:widowControl w:val="0"/>
        <w:tabs>
          <w:tab w:val="left" w:pos="220"/>
          <w:tab w:val="left" w:pos="720"/>
        </w:tabs>
        <w:ind w:left="360" w:hanging="360"/>
        <w:rPr>
          <w:bCs/>
          <w:sz w:val="22"/>
          <w:szCs w:val="22"/>
        </w:rPr>
      </w:pPr>
      <w:proofErr w:type="spellStart"/>
      <w:r w:rsidRPr="00C4111A">
        <w:rPr>
          <w:bCs/>
          <w:sz w:val="22"/>
          <w:szCs w:val="22"/>
        </w:rPr>
        <w:t>Reasenberg</w:t>
      </w:r>
      <w:proofErr w:type="spellEnd"/>
      <w:r w:rsidRPr="00C4111A">
        <w:rPr>
          <w:bCs/>
          <w:sz w:val="22"/>
          <w:szCs w:val="22"/>
        </w:rPr>
        <w:t xml:space="preserve">, P. (1985). Second-order moment of central California seismicity, 1969-1982, </w:t>
      </w:r>
    </w:p>
    <w:p w14:paraId="006E1EFD" w14:textId="0D4AFD32" w:rsidR="00C4111A" w:rsidRPr="006D1C0E" w:rsidRDefault="00C4111A" w:rsidP="00216E32">
      <w:pPr>
        <w:widowControl w:val="0"/>
        <w:tabs>
          <w:tab w:val="left" w:pos="220"/>
          <w:tab w:val="left" w:pos="720"/>
        </w:tabs>
        <w:ind w:left="360" w:hanging="360"/>
        <w:rPr>
          <w:bCs/>
          <w:sz w:val="22"/>
          <w:szCs w:val="22"/>
        </w:rPr>
      </w:pPr>
      <w:r w:rsidRPr="00C4111A">
        <w:rPr>
          <w:bCs/>
          <w:sz w:val="22"/>
          <w:szCs w:val="22"/>
        </w:rPr>
        <w:t xml:space="preserve">     </w:t>
      </w:r>
      <w:r w:rsidRPr="00C4111A">
        <w:rPr>
          <w:bCs/>
          <w:i/>
          <w:iCs/>
          <w:sz w:val="22"/>
          <w:szCs w:val="22"/>
        </w:rPr>
        <w:t>J</w:t>
      </w:r>
      <w:r w:rsidR="008F00F0">
        <w:rPr>
          <w:bCs/>
          <w:i/>
          <w:iCs/>
          <w:sz w:val="22"/>
          <w:szCs w:val="22"/>
        </w:rPr>
        <w:t>.</w:t>
      </w:r>
      <w:r w:rsidRPr="00C4111A">
        <w:rPr>
          <w:bCs/>
          <w:i/>
          <w:iCs/>
          <w:sz w:val="22"/>
          <w:szCs w:val="22"/>
        </w:rPr>
        <w:t xml:space="preserve"> </w:t>
      </w:r>
      <w:proofErr w:type="spellStart"/>
      <w:r w:rsidRPr="00C4111A">
        <w:rPr>
          <w:bCs/>
          <w:i/>
          <w:iCs/>
          <w:sz w:val="22"/>
          <w:szCs w:val="22"/>
        </w:rPr>
        <w:t>Geophys</w:t>
      </w:r>
      <w:proofErr w:type="spellEnd"/>
      <w:r w:rsidR="008F00F0">
        <w:rPr>
          <w:bCs/>
          <w:i/>
          <w:iCs/>
          <w:sz w:val="22"/>
          <w:szCs w:val="22"/>
        </w:rPr>
        <w:t>.</w:t>
      </w:r>
      <w:r w:rsidRPr="00C4111A">
        <w:rPr>
          <w:bCs/>
          <w:i/>
          <w:iCs/>
          <w:sz w:val="22"/>
          <w:szCs w:val="22"/>
        </w:rPr>
        <w:t xml:space="preserve"> Res</w:t>
      </w:r>
      <w:r w:rsidR="008F00F0">
        <w:rPr>
          <w:bCs/>
          <w:i/>
          <w:iCs/>
          <w:sz w:val="22"/>
          <w:szCs w:val="22"/>
        </w:rPr>
        <w:t>.</w:t>
      </w:r>
      <w:r w:rsidRPr="00C4111A">
        <w:rPr>
          <w:bCs/>
          <w:sz w:val="22"/>
          <w:szCs w:val="22"/>
        </w:rPr>
        <w:t xml:space="preserve"> </w:t>
      </w:r>
      <w:r w:rsidRPr="00C4111A">
        <w:rPr>
          <w:b/>
          <w:sz w:val="22"/>
          <w:szCs w:val="22"/>
        </w:rPr>
        <w:t>90</w:t>
      </w:r>
      <w:r w:rsidRPr="00C4111A">
        <w:rPr>
          <w:bCs/>
          <w:sz w:val="22"/>
          <w:szCs w:val="22"/>
        </w:rPr>
        <w:t>, 5479-5496.</w:t>
      </w:r>
    </w:p>
    <w:p w14:paraId="0F97778C" w14:textId="13791557" w:rsidR="005A3F4D" w:rsidRDefault="005A3F4D" w:rsidP="00216E32">
      <w:pPr>
        <w:pStyle w:val="Reference"/>
        <w:jc w:val="left"/>
      </w:pPr>
    </w:p>
    <w:p w14:paraId="499E9F94" w14:textId="3CC1EDCE" w:rsidR="003C5F3C" w:rsidRDefault="005A3F4D" w:rsidP="00216E32">
      <w:pPr>
        <w:pStyle w:val="Reference"/>
        <w:jc w:val="left"/>
      </w:pPr>
      <w:r w:rsidRPr="005A3F4D">
        <w:t>Schwartz, D. P. (2018). Review: Past and future fault rupture lengths in seismic</w:t>
      </w:r>
      <w:r>
        <w:t xml:space="preserve"> </w:t>
      </w:r>
      <w:r w:rsidRPr="005A3F4D">
        <w:t xml:space="preserve">source characterization </w:t>
      </w:r>
      <w:r>
        <w:t>-</w:t>
      </w:r>
      <w:r w:rsidRPr="005A3F4D">
        <w:t xml:space="preserve"> The long and short of it. </w:t>
      </w:r>
      <w:r w:rsidRPr="005A3F4D">
        <w:rPr>
          <w:i/>
          <w:iCs/>
        </w:rPr>
        <w:t>Bull. Seis. Soc. Am.</w:t>
      </w:r>
      <w:r w:rsidRPr="005A3F4D">
        <w:t xml:space="preserve"> </w:t>
      </w:r>
      <w:r w:rsidRPr="005A3F4D">
        <w:rPr>
          <w:b/>
          <w:bCs/>
        </w:rPr>
        <w:t>108</w:t>
      </w:r>
      <w:r w:rsidRPr="005A3F4D">
        <w:t>, 2493–2520</w:t>
      </w:r>
      <w:r>
        <w:t xml:space="preserve">, </w:t>
      </w:r>
      <w:proofErr w:type="spellStart"/>
      <w:r w:rsidRPr="005A3F4D">
        <w:t>doi</w:t>
      </w:r>
      <w:proofErr w:type="spellEnd"/>
      <w:r w:rsidRPr="005A3F4D">
        <w:t>:</w:t>
      </w:r>
      <w:r>
        <w:t xml:space="preserve"> </w:t>
      </w:r>
      <w:r w:rsidRPr="005A3F4D">
        <w:t>305 10.1785/0120160110</w:t>
      </w:r>
      <w:r w:rsidR="00417DB7">
        <w:t>.</w:t>
      </w:r>
    </w:p>
    <w:p w14:paraId="76CCD6B1" w14:textId="29D259CA" w:rsidR="006613CD" w:rsidRDefault="006613CD" w:rsidP="00216E32">
      <w:pPr>
        <w:pStyle w:val="Reference"/>
        <w:jc w:val="left"/>
      </w:pPr>
    </w:p>
    <w:p w14:paraId="05CB641E" w14:textId="7E7BB2E7" w:rsidR="006613CD" w:rsidRDefault="006613CD" w:rsidP="00216E32">
      <w:pPr>
        <w:pStyle w:val="Reference"/>
        <w:jc w:val="left"/>
      </w:pPr>
      <w:r w:rsidRPr="006613CD">
        <w:t xml:space="preserve">Shaw, B. E. (2019). Beyond </w:t>
      </w:r>
      <w:proofErr w:type="spellStart"/>
      <w:r w:rsidRPr="006613CD">
        <w:t>backslip</w:t>
      </w:r>
      <w:proofErr w:type="spellEnd"/>
      <w:r w:rsidRPr="006613CD">
        <w:t>: Improvement of earthquake simulators</w:t>
      </w:r>
      <w:r>
        <w:t xml:space="preserve"> </w:t>
      </w:r>
      <w:r w:rsidRPr="006613CD">
        <w:t xml:space="preserve">from new hybrid loading conditions, </w:t>
      </w:r>
      <w:r w:rsidRPr="006613CD">
        <w:rPr>
          <w:i/>
          <w:iCs/>
        </w:rPr>
        <w:t xml:space="preserve">Bull. </w:t>
      </w:r>
      <w:proofErr w:type="spellStart"/>
      <w:r w:rsidRPr="006613CD">
        <w:rPr>
          <w:i/>
          <w:iCs/>
        </w:rPr>
        <w:t>Seismol</w:t>
      </w:r>
      <w:proofErr w:type="spellEnd"/>
      <w:r w:rsidRPr="006613CD">
        <w:rPr>
          <w:i/>
          <w:iCs/>
        </w:rPr>
        <w:t>. Soc. Am.</w:t>
      </w:r>
      <w:r w:rsidRPr="006613CD">
        <w:t xml:space="preserve"> </w:t>
      </w:r>
      <w:r w:rsidRPr="006613CD">
        <w:rPr>
          <w:b/>
          <w:bCs/>
        </w:rPr>
        <w:t>109</w:t>
      </w:r>
      <w:r w:rsidRPr="006613CD">
        <w:t xml:space="preserve">, 2159–2167, </w:t>
      </w:r>
      <w:proofErr w:type="spellStart"/>
      <w:r w:rsidRPr="006613CD">
        <w:t>doi</w:t>
      </w:r>
      <w:proofErr w:type="spellEnd"/>
      <w:r w:rsidRPr="006613CD">
        <w:t>: 10.1785/0120180128.</w:t>
      </w:r>
    </w:p>
    <w:p w14:paraId="6A8B3FCD" w14:textId="358C6774" w:rsidR="0030048C" w:rsidRDefault="0030048C" w:rsidP="00216E32">
      <w:pPr>
        <w:pStyle w:val="Reference"/>
        <w:jc w:val="left"/>
      </w:pPr>
    </w:p>
    <w:p w14:paraId="6669AE65" w14:textId="26003518" w:rsidR="0030048C" w:rsidRDefault="0030048C" w:rsidP="00216E32">
      <w:pPr>
        <w:pStyle w:val="Reference"/>
        <w:jc w:val="left"/>
      </w:pPr>
      <w:r w:rsidRPr="006613CD">
        <w:t>Shaw, B. E. (20</w:t>
      </w:r>
      <w:r>
        <w:t>23</w:t>
      </w:r>
      <w:r w:rsidRPr="006613CD">
        <w:t xml:space="preserve">). Beyond </w:t>
      </w:r>
      <w:proofErr w:type="spellStart"/>
      <w:r w:rsidRPr="006613CD">
        <w:t>backslip</w:t>
      </w:r>
      <w:proofErr w:type="spellEnd"/>
      <w:r w:rsidRPr="006613CD">
        <w:t xml:space="preserve">: </w:t>
      </w:r>
      <w:r w:rsidR="00A57535" w:rsidRPr="00A57535">
        <w:t>Magnitude and Slip Scaling Relations for Fault Based Seismic Hazard</w:t>
      </w:r>
      <w:r w:rsidRPr="006613CD">
        <w:t xml:space="preserve">, </w:t>
      </w:r>
      <w:r w:rsidRPr="006613CD">
        <w:rPr>
          <w:i/>
          <w:iCs/>
        </w:rPr>
        <w:t xml:space="preserve">Bull. </w:t>
      </w:r>
      <w:proofErr w:type="spellStart"/>
      <w:r w:rsidRPr="006613CD">
        <w:rPr>
          <w:i/>
          <w:iCs/>
        </w:rPr>
        <w:t>Seismol</w:t>
      </w:r>
      <w:proofErr w:type="spellEnd"/>
      <w:r w:rsidRPr="006613CD">
        <w:rPr>
          <w:i/>
          <w:iCs/>
        </w:rPr>
        <w:t>. Soc. Am.</w:t>
      </w:r>
      <w:r w:rsidR="00A57535">
        <w:rPr>
          <w:i/>
          <w:iCs/>
        </w:rPr>
        <w:t>, In Press.</w:t>
      </w:r>
    </w:p>
    <w:p w14:paraId="17A3E30C" w14:textId="08F35048" w:rsidR="009825C1" w:rsidRDefault="009825C1" w:rsidP="00216E32">
      <w:pPr>
        <w:pStyle w:val="Reference"/>
        <w:jc w:val="left"/>
      </w:pPr>
    </w:p>
    <w:p w14:paraId="795B981E" w14:textId="55A5D5AD" w:rsidR="009825C1" w:rsidRDefault="009825C1" w:rsidP="009825C1">
      <w:pPr>
        <w:pStyle w:val="Reference"/>
      </w:pPr>
      <w:r w:rsidRPr="009825C1">
        <w:t xml:space="preserve">Shen, Z.-K., and P. Bird (2022). </w:t>
      </w:r>
      <w:proofErr w:type="spellStart"/>
      <w:r w:rsidRPr="009825C1">
        <w:t>Neokinema</w:t>
      </w:r>
      <w:proofErr w:type="spellEnd"/>
      <w:r w:rsidRPr="009825C1">
        <w:t xml:space="preserve"> deformation model for</w:t>
      </w:r>
      <w:r>
        <w:t xml:space="preserve"> </w:t>
      </w:r>
      <w:r w:rsidRPr="009825C1">
        <w:t>the 2023 update to the US National Seismic Hazard model,</w:t>
      </w:r>
      <w:r>
        <w:t xml:space="preserve"> </w:t>
      </w:r>
      <w:proofErr w:type="spellStart"/>
      <w:r w:rsidRPr="009825C1">
        <w:rPr>
          <w:i/>
          <w:iCs/>
        </w:rPr>
        <w:t>Seismol</w:t>
      </w:r>
      <w:proofErr w:type="spellEnd"/>
      <w:r w:rsidRPr="009825C1">
        <w:rPr>
          <w:i/>
          <w:iCs/>
        </w:rPr>
        <w:t>. Res. Lett.</w:t>
      </w:r>
      <w:r>
        <w:t>,</w:t>
      </w:r>
      <w:r w:rsidRPr="009825C1">
        <w:t xml:space="preserve"> </w:t>
      </w:r>
      <w:proofErr w:type="spellStart"/>
      <w:r w:rsidRPr="009825C1">
        <w:t>doi</w:t>
      </w:r>
      <w:proofErr w:type="spellEnd"/>
      <w:r w:rsidRPr="009825C1">
        <w:t>: 10.1785/0220220179.</w:t>
      </w:r>
    </w:p>
    <w:p w14:paraId="56032E81" w14:textId="66F1898F" w:rsidR="00FA7210" w:rsidRDefault="00FA7210" w:rsidP="009825C1">
      <w:pPr>
        <w:pStyle w:val="Reference"/>
      </w:pPr>
    </w:p>
    <w:p w14:paraId="5C301103" w14:textId="11464EA6" w:rsidR="009A3EA1" w:rsidRDefault="00FA7210" w:rsidP="009825C1">
      <w:pPr>
        <w:pStyle w:val="Reference"/>
      </w:pPr>
      <w:r w:rsidRPr="00FA7210">
        <w:t>Tullis</w:t>
      </w:r>
      <w:r w:rsidR="00D25FA2">
        <w:t xml:space="preserve">, </w:t>
      </w:r>
      <w:r w:rsidRPr="00FA7210">
        <w:t>T. E.</w:t>
      </w:r>
      <w:r w:rsidR="00D25FA2">
        <w:t xml:space="preserve"> (</w:t>
      </w:r>
      <w:r w:rsidRPr="00FA7210">
        <w:t>2012</w:t>
      </w:r>
      <w:r w:rsidR="00D25FA2">
        <w:t xml:space="preserve">).  </w:t>
      </w:r>
      <w:r w:rsidRPr="00FA7210">
        <w:t>Preface to the focused issue on earthquake simulator</w:t>
      </w:r>
      <w:r w:rsidR="00D25FA2">
        <w:t>s</w:t>
      </w:r>
      <w:r w:rsidRPr="00FA7210">
        <w:t>, </w:t>
      </w:r>
      <w:proofErr w:type="spellStart"/>
      <w:r w:rsidRPr="00FA7210">
        <w:rPr>
          <w:i/>
          <w:iCs/>
        </w:rPr>
        <w:t>Seismol</w:t>
      </w:r>
      <w:proofErr w:type="spellEnd"/>
      <w:r w:rsidRPr="00FA7210">
        <w:rPr>
          <w:i/>
          <w:iCs/>
        </w:rPr>
        <w:t>. Res. Lett.</w:t>
      </w:r>
      <w:r w:rsidRPr="00FA7210">
        <w:t> </w:t>
      </w:r>
      <w:r w:rsidRPr="00FA7210">
        <w:rPr>
          <w:b/>
          <w:bCs/>
        </w:rPr>
        <w:t>83,</w:t>
      </w:r>
      <w:r w:rsidRPr="00FA7210">
        <w:t xml:space="preserve"> 957–958, </w:t>
      </w:r>
      <w:proofErr w:type="spellStart"/>
      <w:r w:rsidRPr="00FA7210">
        <w:t>doi</w:t>
      </w:r>
      <w:proofErr w:type="spellEnd"/>
      <w:r w:rsidRPr="00FA7210">
        <w:t>: </w:t>
      </w:r>
      <w:hyperlink r:id="rId105" w:tgtFrame="_blank" w:history="1">
        <w:r w:rsidRPr="00FA7210">
          <w:rPr>
            <w:rStyle w:val="Hyperlink"/>
          </w:rPr>
          <w:t>https://doi.org/10.1785/0220120122</w:t>
        </w:r>
      </w:hyperlink>
      <w:r w:rsidR="00960C96">
        <w:t>.</w:t>
      </w:r>
    </w:p>
    <w:p w14:paraId="7634EFB8" w14:textId="77777777" w:rsidR="00960C96" w:rsidRDefault="00960C96" w:rsidP="009825C1">
      <w:pPr>
        <w:pStyle w:val="Reference"/>
      </w:pPr>
    </w:p>
    <w:p w14:paraId="49D0F9D8" w14:textId="43C6577A" w:rsidR="009A3EA1" w:rsidRPr="00BB6B01" w:rsidRDefault="009A3EA1" w:rsidP="00BB6B01">
      <w:pPr>
        <w:pStyle w:val="Reference"/>
        <w:rPr>
          <w:color w:val="3366FF"/>
          <w:u w:val="single"/>
        </w:rPr>
      </w:pPr>
      <w:r>
        <w:t xml:space="preserve">van der </w:t>
      </w:r>
      <w:proofErr w:type="spellStart"/>
      <w:r>
        <w:t>Elst</w:t>
      </w:r>
      <w:proofErr w:type="spellEnd"/>
      <w:r>
        <w:t>, N. J. (2021</w:t>
      </w:r>
      <w:r w:rsidR="001A0DC6">
        <w:t xml:space="preserve">). B-Positive: </w:t>
      </w:r>
      <w:r w:rsidR="001A0DC6" w:rsidRPr="001A0DC6">
        <w:t>A Robust Estimator of Aftershock Magnitude</w:t>
      </w:r>
      <w:r w:rsidR="001A0DC6">
        <w:t xml:space="preserve"> </w:t>
      </w:r>
      <w:r w:rsidR="001A0DC6" w:rsidRPr="001A0DC6">
        <w:t>Distribution in Transiently Incomplete Catalogs</w:t>
      </w:r>
      <w:r w:rsidR="001A0DC6">
        <w:t>,</w:t>
      </w:r>
      <w:r w:rsidR="001A0DC6" w:rsidRPr="00BB6B01">
        <w:rPr>
          <w:i/>
          <w:iCs/>
        </w:rPr>
        <w:t xml:space="preserve"> </w:t>
      </w:r>
      <w:r w:rsidR="00D71C05" w:rsidRPr="00BB6B01">
        <w:rPr>
          <w:i/>
          <w:iCs/>
        </w:rPr>
        <w:t xml:space="preserve">J. </w:t>
      </w:r>
      <w:proofErr w:type="spellStart"/>
      <w:r w:rsidR="001A0DC6" w:rsidRPr="00BB6B01">
        <w:rPr>
          <w:i/>
          <w:iCs/>
        </w:rPr>
        <w:t>Geophys</w:t>
      </w:r>
      <w:proofErr w:type="spellEnd"/>
      <w:r w:rsidR="00D71C05" w:rsidRPr="00BB6B01">
        <w:rPr>
          <w:i/>
          <w:iCs/>
        </w:rPr>
        <w:t>.</w:t>
      </w:r>
      <w:r w:rsidR="001A0DC6" w:rsidRPr="00BB6B01">
        <w:rPr>
          <w:i/>
          <w:iCs/>
        </w:rPr>
        <w:t xml:space="preserve"> Res</w:t>
      </w:r>
      <w:r w:rsidR="00BB6B01" w:rsidRPr="00BB6B01">
        <w:rPr>
          <w:i/>
          <w:iCs/>
        </w:rPr>
        <w:t>: Solid Earth</w:t>
      </w:r>
      <w:r w:rsidR="00BB6B01">
        <w:t xml:space="preserve"> </w:t>
      </w:r>
      <w:r w:rsidR="00BB6B01" w:rsidRPr="00BB6B01">
        <w:rPr>
          <w:b/>
          <w:bCs/>
        </w:rPr>
        <w:t>126</w:t>
      </w:r>
      <w:r w:rsidR="00BB6B01" w:rsidRPr="00BB6B01">
        <w:t>, e2020JB021027</w:t>
      </w:r>
      <w:r w:rsidR="00BB6B01">
        <w:t>,</w:t>
      </w:r>
      <w:r w:rsidR="00BB6B01" w:rsidRPr="00BB6B01">
        <w:t xml:space="preserve"> </w:t>
      </w:r>
      <w:hyperlink r:id="rId106" w:history="1">
        <w:r w:rsidR="00BB6B01" w:rsidRPr="00BB6B01">
          <w:rPr>
            <w:rStyle w:val="Hyperlink"/>
          </w:rPr>
          <w:t>https://doi.org/10.1029/2020JB021027</w:t>
        </w:r>
      </w:hyperlink>
      <w:r w:rsidR="00BB6B01">
        <w:t>.</w:t>
      </w:r>
    </w:p>
    <w:p w14:paraId="03394AA7" w14:textId="5703442E" w:rsidR="00417DB7" w:rsidRDefault="00417DB7" w:rsidP="00216E32">
      <w:pPr>
        <w:pStyle w:val="Reference"/>
        <w:jc w:val="left"/>
      </w:pPr>
    </w:p>
    <w:p w14:paraId="335B87C1" w14:textId="7C97D077" w:rsidR="00417DB7" w:rsidRDefault="00417DB7" w:rsidP="00216E32">
      <w:pPr>
        <w:pStyle w:val="Reference"/>
        <w:jc w:val="left"/>
      </w:pPr>
      <w:proofErr w:type="spellStart"/>
      <w:r w:rsidRPr="00417DB7">
        <w:t>Valentini</w:t>
      </w:r>
      <w:proofErr w:type="spellEnd"/>
      <w:r w:rsidRPr="00417DB7">
        <w:t xml:space="preserve">, A., C. B. </w:t>
      </w:r>
      <w:proofErr w:type="spellStart"/>
      <w:r w:rsidRPr="00417DB7">
        <w:t>DuRoss</w:t>
      </w:r>
      <w:proofErr w:type="spellEnd"/>
      <w:r w:rsidRPr="00417DB7">
        <w:t>, E. H. Field, R. D. Gold, R. W. Briggs,</w:t>
      </w:r>
      <w:r>
        <w:t xml:space="preserve"> </w:t>
      </w:r>
      <w:r w:rsidRPr="00417DB7">
        <w:t xml:space="preserve">F. </w:t>
      </w:r>
      <w:proofErr w:type="spellStart"/>
      <w:r w:rsidRPr="00417DB7">
        <w:t>Visini</w:t>
      </w:r>
      <w:proofErr w:type="spellEnd"/>
      <w:r w:rsidRPr="00417DB7">
        <w:t>, and B. Pace (2020). Relaxing Segmentation on the Wasatch Fault Zone:</w:t>
      </w:r>
      <w:r>
        <w:t xml:space="preserve"> </w:t>
      </w:r>
      <w:r w:rsidRPr="00417DB7">
        <w:t xml:space="preserve">Impact on Seismic Hazard, </w:t>
      </w:r>
      <w:r w:rsidRPr="003A4B0B">
        <w:rPr>
          <w:i/>
          <w:iCs/>
        </w:rPr>
        <w:t xml:space="preserve">Bull. </w:t>
      </w:r>
      <w:proofErr w:type="spellStart"/>
      <w:r w:rsidRPr="003A4B0B">
        <w:rPr>
          <w:i/>
          <w:iCs/>
        </w:rPr>
        <w:t>Seismol</w:t>
      </w:r>
      <w:proofErr w:type="spellEnd"/>
      <w:r w:rsidRPr="003A4B0B">
        <w:rPr>
          <w:i/>
          <w:iCs/>
        </w:rPr>
        <w:t>. Soc. Am.</w:t>
      </w:r>
      <w:r w:rsidRPr="00417DB7">
        <w:t xml:space="preserve"> 110, 83–109, </w:t>
      </w:r>
      <w:hyperlink r:id="rId107" w:tgtFrame="_blank" w:history="1">
        <w:r w:rsidRPr="00417DB7">
          <w:rPr>
            <w:rStyle w:val="Hyperlink"/>
          </w:rPr>
          <w:t>https://doi.org/10.1785/0120190088</w:t>
        </w:r>
      </w:hyperlink>
      <w:r>
        <w:t>.</w:t>
      </w:r>
    </w:p>
    <w:p w14:paraId="67254E6D" w14:textId="0F8E2046" w:rsidR="008C613B" w:rsidRDefault="008C613B" w:rsidP="00216E32">
      <w:pPr>
        <w:pStyle w:val="Reference"/>
        <w:jc w:val="left"/>
      </w:pPr>
    </w:p>
    <w:p w14:paraId="5A78DD6B" w14:textId="34CD1468" w:rsidR="008C613B" w:rsidRDefault="008C613B" w:rsidP="00216E32">
      <w:pPr>
        <w:pStyle w:val="Reference"/>
        <w:jc w:val="left"/>
      </w:pPr>
      <w:r w:rsidRPr="008C613B">
        <w:lastRenderedPageBreak/>
        <w:t>Wang, S., M. J. Werner, and R. Yu (2021). How Well Does</w:t>
      </w:r>
      <w:r>
        <w:t xml:space="preserve"> </w:t>
      </w:r>
      <w:proofErr w:type="spellStart"/>
      <w:r w:rsidRPr="008C613B">
        <w:t>Poissonian</w:t>
      </w:r>
      <w:proofErr w:type="spellEnd"/>
      <w:r w:rsidRPr="008C613B">
        <w:t xml:space="preserve"> Probabilistic Seismic Hazard Assessment (PSHA) Approximate the</w:t>
      </w:r>
      <w:r>
        <w:t xml:space="preserve"> </w:t>
      </w:r>
      <w:r w:rsidRPr="008C613B">
        <w:t xml:space="preserve">Simulated Hazard of Epidemic-Type Earthquake Sequences? </w:t>
      </w:r>
      <w:r w:rsidRPr="008C613B">
        <w:rPr>
          <w:i/>
          <w:iCs/>
        </w:rPr>
        <w:t xml:space="preserve">Bull. </w:t>
      </w:r>
      <w:proofErr w:type="spellStart"/>
      <w:r w:rsidRPr="008C613B">
        <w:rPr>
          <w:i/>
          <w:iCs/>
        </w:rPr>
        <w:t>Seismol</w:t>
      </w:r>
      <w:proofErr w:type="spellEnd"/>
      <w:r w:rsidRPr="008C613B">
        <w:rPr>
          <w:i/>
          <w:iCs/>
        </w:rPr>
        <w:t>. Soc. Am.</w:t>
      </w:r>
      <w:r>
        <w:t xml:space="preserve"> </w:t>
      </w:r>
      <w:r w:rsidR="00AD11FF" w:rsidRPr="00AD11FF">
        <w:rPr>
          <w:b/>
          <w:bCs/>
        </w:rPr>
        <w:t>112</w:t>
      </w:r>
      <w:r w:rsidRPr="008C613B">
        <w:t xml:space="preserve">, 1–19, </w:t>
      </w:r>
      <w:hyperlink r:id="rId108" w:tgtFrame="_blank" w:history="1">
        <w:r w:rsidRPr="008C613B">
          <w:rPr>
            <w:rStyle w:val="Hyperlink"/>
          </w:rPr>
          <w:t>https://doi.org/10.1785/0120210022</w:t>
        </w:r>
      </w:hyperlink>
      <w:r>
        <w:t>.</w:t>
      </w:r>
    </w:p>
    <w:p w14:paraId="3A949B45" w14:textId="12646BEC" w:rsidR="003A4B0B" w:rsidRDefault="003A4B0B" w:rsidP="00216E32">
      <w:pPr>
        <w:pStyle w:val="Reference"/>
        <w:jc w:val="left"/>
      </w:pPr>
    </w:p>
    <w:p w14:paraId="318CFA8D" w14:textId="70B4EB25" w:rsidR="003A4B0B" w:rsidRDefault="003A4B0B" w:rsidP="003A4B0B">
      <w:pPr>
        <w:pStyle w:val="Reference"/>
      </w:pPr>
      <w:r w:rsidRPr="003A4B0B">
        <w:t>Wells, D. L., and K. J. Coppersmith (1994). New empirical relationships</w:t>
      </w:r>
      <w:r>
        <w:t xml:space="preserve"> </w:t>
      </w:r>
      <w:r w:rsidRPr="003A4B0B">
        <w:t>among magnitude, rupture length, rupture width, rupture area, and</w:t>
      </w:r>
      <w:r>
        <w:t xml:space="preserve"> </w:t>
      </w:r>
      <w:r w:rsidRPr="003A4B0B">
        <w:t xml:space="preserve">surface displacement, </w:t>
      </w:r>
      <w:r w:rsidRPr="003A4B0B">
        <w:rPr>
          <w:i/>
          <w:iCs/>
        </w:rPr>
        <w:t xml:space="preserve">Bull. </w:t>
      </w:r>
      <w:proofErr w:type="spellStart"/>
      <w:r w:rsidRPr="003A4B0B">
        <w:rPr>
          <w:i/>
          <w:iCs/>
        </w:rPr>
        <w:t>Seismol</w:t>
      </w:r>
      <w:proofErr w:type="spellEnd"/>
      <w:r w:rsidRPr="003A4B0B">
        <w:rPr>
          <w:i/>
          <w:iCs/>
        </w:rPr>
        <w:t xml:space="preserve">. Soc. Am. </w:t>
      </w:r>
      <w:r w:rsidRPr="003A4B0B">
        <w:rPr>
          <w:b/>
          <w:bCs/>
        </w:rPr>
        <w:t>84</w:t>
      </w:r>
      <w:r w:rsidRPr="003A4B0B">
        <w:t>, 974–1002.</w:t>
      </w:r>
    </w:p>
    <w:p w14:paraId="14512F84" w14:textId="77777777" w:rsidR="003C5F3C" w:rsidRDefault="003C5F3C" w:rsidP="00216E32">
      <w:pPr>
        <w:pStyle w:val="Reference"/>
        <w:jc w:val="left"/>
        <w:rPr>
          <w:highlight w:val="yellow"/>
        </w:rPr>
      </w:pPr>
    </w:p>
    <w:p w14:paraId="7DD54E3E" w14:textId="77DF4274" w:rsidR="00035642" w:rsidRDefault="003C5F3C" w:rsidP="00035642">
      <w:pPr>
        <w:pStyle w:val="Reference"/>
        <w:jc w:val="left"/>
      </w:pPr>
      <w:r w:rsidRPr="003C5F3C">
        <w:t xml:space="preserve">Working Group on Utah Earthquake Probabilities (WGUEP) (2016). Earthquake probabilities for the Wasatch front region in Utah, Idaho, and Wyoming, </w:t>
      </w:r>
      <w:r w:rsidRPr="003C5F3C">
        <w:rPr>
          <w:i/>
          <w:iCs/>
        </w:rPr>
        <w:t xml:space="preserve">Utah Geol. </w:t>
      </w:r>
      <w:proofErr w:type="spellStart"/>
      <w:r w:rsidRPr="003C5F3C">
        <w:rPr>
          <w:i/>
          <w:iCs/>
        </w:rPr>
        <w:t>Surv</w:t>
      </w:r>
      <w:proofErr w:type="spellEnd"/>
      <w:r w:rsidRPr="003C5F3C">
        <w:rPr>
          <w:i/>
          <w:iCs/>
        </w:rPr>
        <w:t>. Misc. Publ. 16-3</w:t>
      </w:r>
      <w:r w:rsidRPr="003C5F3C">
        <w:t>, 164 pp., 5 appendices</w:t>
      </w:r>
      <w:r w:rsidR="0098452F">
        <w:t>.</w:t>
      </w:r>
    </w:p>
    <w:p w14:paraId="0C8B55BA" w14:textId="77777777" w:rsidR="003B27EF" w:rsidRDefault="003B27EF" w:rsidP="003B27EF">
      <w:pPr>
        <w:pStyle w:val="Reference"/>
        <w:jc w:val="left"/>
      </w:pPr>
    </w:p>
    <w:p w14:paraId="4B0541E5" w14:textId="549FE972" w:rsidR="003B27EF" w:rsidRDefault="003B27EF" w:rsidP="00035642">
      <w:pPr>
        <w:pStyle w:val="Reference"/>
        <w:jc w:val="left"/>
      </w:pPr>
      <w:r w:rsidRPr="00705394">
        <w:rPr>
          <w:szCs w:val="22"/>
        </w:rPr>
        <w:t>Youngs, R.R., and K.J.</w:t>
      </w:r>
      <w:r>
        <w:t xml:space="preserve"> </w:t>
      </w:r>
      <w:r w:rsidRPr="00705394">
        <w:rPr>
          <w:szCs w:val="22"/>
        </w:rPr>
        <w:t xml:space="preserve">Coppersmith </w:t>
      </w:r>
      <w:r>
        <w:t>(</w:t>
      </w:r>
      <w:r w:rsidRPr="00705394">
        <w:rPr>
          <w:szCs w:val="22"/>
        </w:rPr>
        <w:t>1985</w:t>
      </w:r>
      <w:r>
        <w:t>).</w:t>
      </w:r>
      <w:r w:rsidRPr="00705394">
        <w:rPr>
          <w:szCs w:val="22"/>
        </w:rPr>
        <w:t xml:space="preserve"> Implications of fault slip rates and earthquake</w:t>
      </w:r>
      <w:r>
        <w:rPr>
          <w:szCs w:val="22"/>
        </w:rPr>
        <w:t xml:space="preserve"> </w:t>
      </w:r>
      <w:r w:rsidRPr="00705394">
        <w:rPr>
          <w:szCs w:val="22"/>
        </w:rPr>
        <w:t>recurrence models to probabilistic hazard estimates</w:t>
      </w:r>
      <w:r>
        <w:t xml:space="preserve">, </w:t>
      </w:r>
      <w:r w:rsidRPr="00035642">
        <w:rPr>
          <w:i/>
          <w:iCs/>
        </w:rPr>
        <w:t>Bull</w:t>
      </w:r>
      <w:r>
        <w:rPr>
          <w:i/>
          <w:iCs/>
        </w:rPr>
        <w:t xml:space="preserve">. </w:t>
      </w:r>
      <w:proofErr w:type="spellStart"/>
      <w:r w:rsidRPr="00035642">
        <w:rPr>
          <w:i/>
          <w:iCs/>
        </w:rPr>
        <w:t>Seismol</w:t>
      </w:r>
      <w:proofErr w:type="spellEnd"/>
      <w:r w:rsidRPr="00035642">
        <w:rPr>
          <w:i/>
          <w:iCs/>
        </w:rPr>
        <w:t>. Soc.</w:t>
      </w:r>
      <w:r>
        <w:rPr>
          <w:i/>
          <w:iCs/>
        </w:rPr>
        <w:t xml:space="preserve"> </w:t>
      </w:r>
      <w:r w:rsidRPr="00035642">
        <w:rPr>
          <w:i/>
          <w:iCs/>
        </w:rPr>
        <w:t>Am.</w:t>
      </w:r>
      <w:r w:rsidRPr="00035642">
        <w:t xml:space="preserve"> </w:t>
      </w:r>
      <w:r w:rsidRPr="00D93C3F">
        <w:rPr>
          <w:b/>
          <w:bCs/>
        </w:rPr>
        <w:t>75</w:t>
      </w:r>
      <w:r w:rsidRPr="00705394">
        <w:t>, 939-964.</w:t>
      </w:r>
    </w:p>
    <w:p w14:paraId="15CB9E85" w14:textId="171BABE8" w:rsidR="008F00F0" w:rsidRDefault="008F00F0" w:rsidP="00035642">
      <w:pPr>
        <w:pStyle w:val="Reference"/>
        <w:jc w:val="left"/>
      </w:pPr>
    </w:p>
    <w:p w14:paraId="09F4AAA8" w14:textId="77777777" w:rsidR="008F00F0" w:rsidRPr="008F00F0" w:rsidRDefault="008F00F0" w:rsidP="008F00F0">
      <w:pPr>
        <w:pStyle w:val="Reference"/>
      </w:pPr>
      <w:proofErr w:type="spellStart"/>
      <w:r w:rsidRPr="008F00F0">
        <w:t>Zaliapin</w:t>
      </w:r>
      <w:proofErr w:type="spellEnd"/>
      <w:r w:rsidRPr="008F00F0">
        <w:t>, I., and Y. Ben-Zion (2020). Earthquake declustering using the nearest-</w:t>
      </w:r>
      <w:proofErr w:type="gramStart"/>
      <w:r w:rsidRPr="008F00F0">
        <w:t>neighbor</w:t>
      </w:r>
      <w:proofErr w:type="gramEnd"/>
      <w:r w:rsidRPr="008F00F0">
        <w:t xml:space="preserve"> </w:t>
      </w:r>
    </w:p>
    <w:p w14:paraId="0A43940D" w14:textId="4188C34F" w:rsidR="008F00F0" w:rsidRPr="008F00F0" w:rsidRDefault="008F00F0" w:rsidP="008F00F0">
      <w:pPr>
        <w:pStyle w:val="Reference"/>
      </w:pPr>
      <w:r w:rsidRPr="008F00F0">
        <w:t xml:space="preserve">     approach in space-time-magnitude domain, </w:t>
      </w:r>
      <w:r w:rsidRPr="008F00F0">
        <w:rPr>
          <w:i/>
          <w:iCs/>
        </w:rPr>
        <w:t xml:space="preserve">J. </w:t>
      </w:r>
      <w:proofErr w:type="spellStart"/>
      <w:r w:rsidRPr="008F00F0">
        <w:rPr>
          <w:i/>
          <w:iCs/>
        </w:rPr>
        <w:t>Geophys</w:t>
      </w:r>
      <w:proofErr w:type="spellEnd"/>
      <w:r w:rsidRPr="008F00F0">
        <w:rPr>
          <w:i/>
          <w:iCs/>
        </w:rPr>
        <w:t>. Res.: Solid Earth</w:t>
      </w:r>
      <w:r w:rsidRPr="008F00F0">
        <w:t xml:space="preserve"> </w:t>
      </w:r>
      <w:r w:rsidRPr="008F00F0">
        <w:rPr>
          <w:b/>
          <w:bCs/>
        </w:rPr>
        <w:t>125</w:t>
      </w:r>
      <w:r w:rsidRPr="008F00F0">
        <w:t xml:space="preserve">, </w:t>
      </w:r>
    </w:p>
    <w:p w14:paraId="5D935FDB" w14:textId="77777777" w:rsidR="008F00F0" w:rsidRPr="008F00F0" w:rsidRDefault="008F00F0" w:rsidP="008F00F0">
      <w:pPr>
        <w:pStyle w:val="Reference"/>
      </w:pPr>
      <w:r w:rsidRPr="008F00F0">
        <w:t xml:space="preserve">     e2018JB017120, </w:t>
      </w:r>
      <w:proofErr w:type="spellStart"/>
      <w:r w:rsidRPr="008F00F0">
        <w:t>doi</w:t>
      </w:r>
      <w:proofErr w:type="spellEnd"/>
      <w:r w:rsidRPr="008F00F0">
        <w:t>: 10.1029/2018JB017120.</w:t>
      </w:r>
    </w:p>
    <w:p w14:paraId="1B9EA4D9" w14:textId="77777777" w:rsidR="008F00F0" w:rsidRDefault="008F00F0" w:rsidP="00035642">
      <w:pPr>
        <w:pStyle w:val="Reference"/>
        <w:jc w:val="left"/>
      </w:pPr>
    </w:p>
    <w:p w14:paraId="0A5A99F9" w14:textId="77777777" w:rsidR="006D3693" w:rsidRDefault="006D3693" w:rsidP="00035642">
      <w:pPr>
        <w:pStyle w:val="Reference"/>
        <w:jc w:val="left"/>
      </w:pPr>
    </w:p>
    <w:p w14:paraId="0DF2DAA2" w14:textId="7CAF730A" w:rsidR="00035642" w:rsidRDefault="00035642" w:rsidP="00035642">
      <w:pPr>
        <w:pStyle w:val="Reference"/>
        <w:jc w:val="left"/>
      </w:pPr>
      <w:r w:rsidRPr="00035642">
        <w:t>Zeng, Y., and Z.-K. Shen (2017). A fault-based model for crustal</w:t>
      </w:r>
      <w:r>
        <w:t xml:space="preserve"> </w:t>
      </w:r>
      <w:r w:rsidRPr="00035642">
        <w:t>deformation in the western United States based on a combined inversion</w:t>
      </w:r>
      <w:r>
        <w:t xml:space="preserve"> </w:t>
      </w:r>
      <w:r w:rsidRPr="00035642">
        <w:t>of</w:t>
      </w:r>
      <w:r>
        <w:t xml:space="preserve"> </w:t>
      </w:r>
      <w:r w:rsidRPr="00035642">
        <w:t>GPS and geologic inputs,</w:t>
      </w:r>
      <w:r>
        <w:t xml:space="preserve"> </w:t>
      </w:r>
      <w:r w:rsidRPr="00035642">
        <w:rPr>
          <w:i/>
          <w:iCs/>
        </w:rPr>
        <w:t>Bull.</w:t>
      </w:r>
      <w:r w:rsidR="003B27EF">
        <w:rPr>
          <w:i/>
          <w:iCs/>
        </w:rPr>
        <w:t xml:space="preserve"> </w:t>
      </w:r>
      <w:proofErr w:type="spellStart"/>
      <w:r w:rsidRPr="00035642">
        <w:rPr>
          <w:i/>
          <w:iCs/>
        </w:rPr>
        <w:t>Seismol</w:t>
      </w:r>
      <w:proofErr w:type="spellEnd"/>
      <w:r w:rsidRPr="00035642">
        <w:rPr>
          <w:i/>
          <w:iCs/>
        </w:rPr>
        <w:t>. Soc.</w:t>
      </w:r>
      <w:r w:rsidR="003B27EF">
        <w:rPr>
          <w:i/>
          <w:iCs/>
        </w:rPr>
        <w:t xml:space="preserve"> </w:t>
      </w:r>
      <w:r w:rsidRPr="00035642">
        <w:rPr>
          <w:i/>
          <w:iCs/>
        </w:rPr>
        <w:t>Am.</w:t>
      </w:r>
      <w:r w:rsidRPr="00035642">
        <w:t xml:space="preserve"> </w:t>
      </w:r>
      <w:r w:rsidRPr="00035642">
        <w:rPr>
          <w:b/>
          <w:bCs/>
        </w:rPr>
        <w:t>107</w:t>
      </w:r>
      <w:r w:rsidRPr="00035642">
        <w:t>, 2597–2612.</w:t>
      </w:r>
    </w:p>
    <w:p w14:paraId="51CD3E0C" w14:textId="77777777" w:rsidR="006D3693" w:rsidRDefault="006D3693" w:rsidP="00035642">
      <w:pPr>
        <w:pStyle w:val="Reference"/>
        <w:jc w:val="left"/>
      </w:pPr>
    </w:p>
    <w:p w14:paraId="35316B58" w14:textId="59822E3E" w:rsidR="00ED0B82" w:rsidRDefault="00ED0B82" w:rsidP="00ED0B82">
      <w:pPr>
        <w:pStyle w:val="Reference"/>
      </w:pPr>
      <w:r>
        <w:t>Zeng, Y. (2022</w:t>
      </w:r>
      <w:r w:rsidR="00F32FE6">
        <w:t>a</w:t>
      </w:r>
      <w:r>
        <w:t xml:space="preserve">). </w:t>
      </w:r>
      <w:r w:rsidRPr="00ED0B82">
        <w:t>GPS Velocity Field of the Western United</w:t>
      </w:r>
      <w:r>
        <w:t xml:space="preserve"> </w:t>
      </w:r>
      <w:r w:rsidRPr="00ED0B82">
        <w:t>States for the 2023 National Seismic</w:t>
      </w:r>
      <w:r>
        <w:t xml:space="preserve"> </w:t>
      </w:r>
      <w:r w:rsidRPr="00ED0B82">
        <w:t>Hazard Model Update</w:t>
      </w:r>
      <w:r>
        <w:t xml:space="preserve"> </w:t>
      </w:r>
      <w:proofErr w:type="spellStart"/>
      <w:r w:rsidRPr="009825C1">
        <w:rPr>
          <w:i/>
          <w:iCs/>
        </w:rPr>
        <w:t>Seismol</w:t>
      </w:r>
      <w:proofErr w:type="spellEnd"/>
      <w:r w:rsidRPr="009825C1">
        <w:rPr>
          <w:i/>
          <w:iCs/>
        </w:rPr>
        <w:t>. Res. Lett.</w:t>
      </w:r>
      <w:r>
        <w:t xml:space="preserve">, </w:t>
      </w:r>
      <w:hyperlink r:id="rId109" w:tgtFrame="_blank" w:history="1">
        <w:r w:rsidRPr="00ED0B82">
          <w:rPr>
            <w:rStyle w:val="Hyperlink"/>
          </w:rPr>
          <w:t>https://doi.org/10.1785/0220220180</w:t>
        </w:r>
      </w:hyperlink>
      <w:r>
        <w:t>.</w:t>
      </w:r>
    </w:p>
    <w:p w14:paraId="7234ED51" w14:textId="77777777" w:rsidR="006D3693" w:rsidRPr="005A3F4D" w:rsidRDefault="006D3693" w:rsidP="00ED0B82">
      <w:pPr>
        <w:pStyle w:val="Reference"/>
      </w:pPr>
    </w:p>
    <w:p w14:paraId="16115599" w14:textId="77777777" w:rsidR="003B27EF" w:rsidRDefault="006D3693" w:rsidP="003B27EF">
      <w:pPr>
        <w:pStyle w:val="Reference"/>
        <w:jc w:val="left"/>
      </w:pPr>
      <w:r>
        <w:t xml:space="preserve">Zeng, Y. (2022b). </w:t>
      </w:r>
      <w:r w:rsidR="002132F7" w:rsidRPr="002132F7">
        <w:t>A Fault‐Based Crustal Deformation Model with Deep Driven Dislocation Sources for the 2023 Update to the U.S. National Seismic Hazard Model</w:t>
      </w:r>
      <w:r w:rsidR="002132F7">
        <w:t>,</w:t>
      </w:r>
      <w:r>
        <w:t xml:space="preserve"> </w:t>
      </w:r>
      <w:proofErr w:type="spellStart"/>
      <w:r w:rsidRPr="009825C1">
        <w:rPr>
          <w:i/>
          <w:iCs/>
        </w:rPr>
        <w:t>Seismol</w:t>
      </w:r>
      <w:proofErr w:type="spellEnd"/>
      <w:r w:rsidRPr="009825C1">
        <w:rPr>
          <w:i/>
          <w:iCs/>
        </w:rPr>
        <w:t>. Res. Lett.</w:t>
      </w:r>
      <w:r>
        <w:t>,</w:t>
      </w:r>
      <w:r w:rsidR="002132F7">
        <w:t xml:space="preserve"> </w:t>
      </w:r>
      <w:hyperlink r:id="rId110" w:tgtFrame="_blank" w:history="1">
        <w:r w:rsidR="002132F7" w:rsidRPr="002132F7">
          <w:rPr>
            <w:rStyle w:val="Hyperlink"/>
          </w:rPr>
          <w:t>https://doi.org/10.1785/0220220209</w:t>
        </w:r>
      </w:hyperlink>
      <w:r w:rsidR="002132F7">
        <w:t>.</w:t>
      </w:r>
    </w:p>
    <w:p w14:paraId="1EF47585" w14:textId="77777777" w:rsidR="002B5125" w:rsidRPr="002132F7" w:rsidRDefault="002B5125" w:rsidP="00216E32">
      <w:pPr>
        <w:pStyle w:val="Reference"/>
        <w:jc w:val="left"/>
      </w:pPr>
    </w:p>
    <w:p w14:paraId="37CA4102" w14:textId="77777777" w:rsidR="005A3F4D" w:rsidRDefault="005A3F4D" w:rsidP="00216E32">
      <w:pPr>
        <w:pStyle w:val="Reference"/>
        <w:jc w:val="left"/>
        <w:rPr>
          <w:highlight w:val="yellow"/>
        </w:rPr>
      </w:pPr>
    </w:p>
    <w:p w14:paraId="6E6A451E" w14:textId="77777777" w:rsidR="005A3F4D" w:rsidRDefault="005A3F4D" w:rsidP="00216E32">
      <w:pPr>
        <w:pStyle w:val="Reference"/>
        <w:jc w:val="left"/>
        <w:rPr>
          <w:highlight w:val="yellow"/>
        </w:rPr>
      </w:pPr>
    </w:p>
    <w:p w14:paraId="2E0BA110" w14:textId="62875126" w:rsidR="00740926" w:rsidRDefault="00FB7FF1" w:rsidP="00313418">
      <w:pPr>
        <w:pStyle w:val="Heading1"/>
      </w:pPr>
      <w:bookmarkStart w:id="107" w:name="_Toc127506077"/>
      <w:r>
        <w:t>Author Mailing Addresses</w:t>
      </w:r>
      <w:bookmarkEnd w:id="107"/>
    </w:p>
    <w:p w14:paraId="29A73E70" w14:textId="77777777" w:rsidR="006E2341" w:rsidRDefault="006E2341" w:rsidP="00FD1F70">
      <w:pPr>
        <w:pStyle w:val="BodyText"/>
        <w:rPr>
          <w:highlight w:val="yellow"/>
        </w:rPr>
      </w:pPr>
    </w:p>
    <w:p w14:paraId="0768202A" w14:textId="0775959C" w:rsidR="006E2341" w:rsidRDefault="006E2341" w:rsidP="00FD1F70">
      <w:pPr>
        <w:pStyle w:val="BodyText"/>
        <w:rPr>
          <w:highlight w:val="yellow"/>
        </w:rPr>
      </w:pPr>
      <w:r>
        <w:rPr>
          <w:highlight w:val="yellow"/>
        </w:rPr>
        <w:t>LATER</w:t>
      </w:r>
    </w:p>
    <w:p w14:paraId="3A905880" w14:textId="77059FA1" w:rsidR="00755952" w:rsidRPr="00755952" w:rsidRDefault="00755952" w:rsidP="00313418">
      <w:pPr>
        <w:pStyle w:val="Heading1"/>
      </w:pPr>
      <w:bookmarkStart w:id="108" w:name="_Toc127506078"/>
      <w:r>
        <w:t>List of Table Captions</w:t>
      </w:r>
      <w:bookmarkEnd w:id="108"/>
    </w:p>
    <w:p w14:paraId="1E0296EE" w14:textId="6142D8D2" w:rsidR="00B37ED1" w:rsidRDefault="00755952" w:rsidP="00216E32">
      <w:pPr>
        <w:pStyle w:val="TableofFigures"/>
        <w:jc w:val="left"/>
        <w:rPr>
          <w:rFonts w:asciiTheme="minorHAnsi" w:eastAsiaTheme="minorEastAsia" w:hAnsiTheme="minorHAnsi" w:cstheme="minorBidi"/>
          <w:sz w:val="24"/>
          <w:szCs w:val="24"/>
          <w:lang w:eastAsia="ja-JP"/>
        </w:rPr>
      </w:pPr>
      <w:r w:rsidRPr="00755952">
        <w:fldChar w:fldCharType="begin"/>
      </w:r>
      <w:r w:rsidRPr="00755952">
        <w:instrText xml:space="preserve"> TOC \c "Table" </w:instrText>
      </w:r>
      <w:r w:rsidRPr="00755952">
        <w:fldChar w:fldCharType="separate"/>
      </w:r>
    </w:p>
    <w:p w14:paraId="34430AAC" w14:textId="4CD1BF65" w:rsidR="002D33AF" w:rsidRPr="006E2341" w:rsidRDefault="006E2341" w:rsidP="006E2341">
      <w:pPr>
        <w:pStyle w:val="BodyText"/>
        <w:rPr>
          <w:highlight w:val="yellow"/>
        </w:rPr>
      </w:pPr>
      <w:r>
        <w:rPr>
          <w:highlight w:val="yellow"/>
        </w:rPr>
        <w:t>LATER</w:t>
      </w:r>
    </w:p>
    <w:p w14:paraId="524C3572" w14:textId="66F59585" w:rsidR="00755952" w:rsidRPr="00755952" w:rsidRDefault="00755952" w:rsidP="00216E32">
      <w:pPr>
        <w:spacing w:after="240"/>
        <w:rPr>
          <w:rFonts w:cs="Arial"/>
          <w:b/>
          <w:bCs/>
          <w:kern w:val="32"/>
          <w:sz w:val="20"/>
          <w:szCs w:val="20"/>
        </w:rPr>
      </w:pPr>
      <w:r w:rsidRPr="00755952">
        <w:rPr>
          <w:rFonts w:cs="Arial"/>
          <w:b/>
          <w:bCs/>
          <w:kern w:val="32"/>
          <w:sz w:val="20"/>
          <w:szCs w:val="20"/>
        </w:rPr>
        <w:fldChar w:fldCharType="end"/>
      </w:r>
    </w:p>
    <w:p w14:paraId="052BD0D1" w14:textId="0A47B6E6" w:rsidR="00523CCA" w:rsidRPr="00523CCA" w:rsidRDefault="00CB6893" w:rsidP="00313418">
      <w:pPr>
        <w:pStyle w:val="Heading1"/>
        <w:rPr>
          <w:sz w:val="22"/>
          <w:szCs w:val="22"/>
        </w:rPr>
      </w:pPr>
      <w:bookmarkStart w:id="109" w:name="_Toc233101647"/>
      <w:bookmarkStart w:id="110" w:name="_Toc127506079"/>
      <w:r>
        <w:lastRenderedPageBreak/>
        <w:t xml:space="preserve">List of Figures </w:t>
      </w:r>
      <w:bookmarkEnd w:id="109"/>
      <w:r w:rsidR="00FB7FF1">
        <w:t>Captions</w:t>
      </w:r>
      <w:bookmarkEnd w:id="110"/>
    </w:p>
    <w:p w14:paraId="1305D28F" w14:textId="77777777" w:rsidR="003A2BD1" w:rsidRDefault="003A2BD1" w:rsidP="003A2BD1">
      <w:pPr>
        <w:pStyle w:val="TableofFigures"/>
        <w:jc w:val="left"/>
        <w:rPr>
          <w:rFonts w:ascii="Times New Roman" w:hAnsi="Times New Roman" w:cs="Arial"/>
          <w:b/>
          <w:bCs/>
          <w:kern w:val="32"/>
        </w:rPr>
      </w:pPr>
    </w:p>
    <w:p w14:paraId="60904BCB" w14:textId="33565BA0" w:rsidR="003A2BD1" w:rsidRPr="003A2BD1" w:rsidRDefault="003A2BD1" w:rsidP="003A2BD1">
      <w:pPr>
        <w:pStyle w:val="TableofFigures"/>
        <w:jc w:val="left"/>
        <w:rPr>
          <w:rFonts w:ascii="Times New Roman" w:hAnsi="Times New Roman" w:cs="Arial"/>
          <w:b/>
          <w:bCs/>
          <w:kern w:val="32"/>
        </w:rPr>
      </w:pPr>
      <w:r>
        <w:rPr>
          <w:highlight w:val="yellow"/>
        </w:rPr>
        <w:t>LATER</w:t>
      </w:r>
    </w:p>
    <w:p w14:paraId="072190E9" w14:textId="77777777" w:rsidR="003A2BD1" w:rsidRPr="003A2BD1" w:rsidRDefault="003A2BD1" w:rsidP="003A2BD1"/>
    <w:p w14:paraId="2C0F23B0" w14:textId="77777777" w:rsidR="003A2BD1" w:rsidRDefault="003A2BD1">
      <w:pPr>
        <w:rPr>
          <w:rFonts w:cs="Arial"/>
          <w:b/>
          <w:bCs/>
          <w:kern w:val="32"/>
          <w:sz w:val="28"/>
          <w:szCs w:val="32"/>
        </w:rPr>
      </w:pPr>
      <w:r>
        <w:br w:type="page"/>
      </w:r>
    </w:p>
    <w:p w14:paraId="5B7346F5" w14:textId="25904E0E" w:rsidR="00911231" w:rsidRDefault="00FB7FF1" w:rsidP="00313418">
      <w:pPr>
        <w:pStyle w:val="Heading1"/>
      </w:pPr>
      <w:bookmarkStart w:id="111" w:name="_Toc127506080"/>
      <w:r>
        <w:lastRenderedPageBreak/>
        <w:t>Figures</w:t>
      </w:r>
      <w:bookmarkEnd w:id="111"/>
    </w:p>
    <w:p w14:paraId="46416E07" w14:textId="55D66B25" w:rsidR="00D364D0" w:rsidRDefault="00D364D0" w:rsidP="00D364D0">
      <w:pPr>
        <w:pStyle w:val="BodyText"/>
      </w:pPr>
    </w:p>
    <w:p w14:paraId="1DD94389" w14:textId="77777777" w:rsidR="00361444" w:rsidRDefault="00361444" w:rsidP="00D364D0">
      <w:pPr>
        <w:pStyle w:val="BodyText"/>
      </w:pPr>
    </w:p>
    <w:p w14:paraId="50430BC8" w14:textId="2B44D4DA" w:rsidR="00D364D0" w:rsidRDefault="003463ED" w:rsidP="00D364D0">
      <w:pPr>
        <w:pStyle w:val="BodyText"/>
      </w:pPr>
      <w:r>
        <w:rPr>
          <w:noProof/>
        </w:rPr>
        <w:drawing>
          <wp:inline distT="0" distB="0" distL="0" distR="0" wp14:anchorId="0AA666A5" wp14:editId="1B1423B5">
            <wp:extent cx="5943600" cy="212471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11"/>
                    <a:stretch>
                      <a:fillRect/>
                    </a:stretch>
                  </pic:blipFill>
                  <pic:spPr>
                    <a:xfrm>
                      <a:off x="0" y="0"/>
                      <a:ext cx="5943600" cy="2124710"/>
                    </a:xfrm>
                    <a:prstGeom prst="rect">
                      <a:avLst/>
                    </a:prstGeom>
                  </pic:spPr>
                </pic:pic>
              </a:graphicData>
            </a:graphic>
          </wp:inline>
        </w:drawing>
      </w:r>
    </w:p>
    <w:p w14:paraId="23F3377D" w14:textId="0AB11441" w:rsidR="00EE6C95" w:rsidRPr="00EE6C95" w:rsidRDefault="00EE6C95" w:rsidP="00D364D0">
      <w:pPr>
        <w:pStyle w:val="BodyText"/>
      </w:pPr>
      <w:r>
        <w:rPr>
          <w:b/>
          <w:bCs/>
        </w:rPr>
        <w:t xml:space="preserve">Figure 1. </w:t>
      </w:r>
      <w:r>
        <w:t>The main model components in our Earthquake Rupture Forecast framework.</w:t>
      </w:r>
    </w:p>
    <w:p w14:paraId="0778E823" w14:textId="77777777" w:rsidR="00EE6C95" w:rsidRDefault="00EE6C95" w:rsidP="00D364D0">
      <w:pPr>
        <w:pStyle w:val="BodyText"/>
        <w:rPr>
          <w:b/>
          <w:bCs/>
        </w:rPr>
      </w:pPr>
    </w:p>
    <w:p w14:paraId="3BB39ACD" w14:textId="1BC38DE0" w:rsidR="00EE6C95" w:rsidRDefault="009703B7" w:rsidP="00D364D0">
      <w:pPr>
        <w:pStyle w:val="BodyText"/>
        <w:rPr>
          <w:b/>
          <w:bCs/>
        </w:rPr>
      </w:pPr>
      <w:r>
        <w:rPr>
          <w:b/>
          <w:bCs/>
          <w:noProof/>
        </w:rPr>
        <w:lastRenderedPageBreak/>
        <w:drawing>
          <wp:inline distT="0" distB="0" distL="0" distR="0" wp14:anchorId="38267FF3" wp14:editId="5046C689">
            <wp:extent cx="5943600" cy="5464810"/>
            <wp:effectExtent l="0" t="0" r="0" b="0"/>
            <wp:docPr id="15" name="Picture 1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10;&#10;Description automatically generated"/>
                    <pic:cNvPicPr/>
                  </pic:nvPicPr>
                  <pic:blipFill>
                    <a:blip r:embed="rId112"/>
                    <a:stretch>
                      <a:fillRect/>
                    </a:stretch>
                  </pic:blipFill>
                  <pic:spPr>
                    <a:xfrm>
                      <a:off x="0" y="0"/>
                      <a:ext cx="5943600" cy="5464810"/>
                    </a:xfrm>
                    <a:prstGeom prst="rect">
                      <a:avLst/>
                    </a:prstGeom>
                  </pic:spPr>
                </pic:pic>
              </a:graphicData>
            </a:graphic>
          </wp:inline>
        </w:drawing>
      </w:r>
    </w:p>
    <w:p w14:paraId="18D3C1E5" w14:textId="6D4B50E4" w:rsidR="00D364D0" w:rsidRDefault="00D364D0" w:rsidP="00E46106">
      <w:pPr>
        <w:pStyle w:val="BodyText"/>
        <w:spacing w:line="276" w:lineRule="auto"/>
      </w:pPr>
      <w:r w:rsidRPr="00D364D0">
        <w:rPr>
          <w:b/>
          <w:bCs/>
        </w:rPr>
        <w:t xml:space="preserve">Figure </w:t>
      </w:r>
      <w:r w:rsidR="00EE6C95">
        <w:rPr>
          <w:b/>
          <w:bCs/>
        </w:rPr>
        <w:t>2</w:t>
      </w:r>
      <w:r>
        <w:t xml:space="preserve">.  Logic tree branches for the </w:t>
      </w:r>
      <w:r w:rsidR="00095A54">
        <w:t>W</w:t>
      </w:r>
      <w:r>
        <w:t>estern U.S. Branch weights are list in parentheses.</w:t>
      </w:r>
    </w:p>
    <w:p w14:paraId="74214B4D" w14:textId="0323A5DE" w:rsidR="00EE6C95" w:rsidRDefault="00EE6C95" w:rsidP="00D364D0">
      <w:pPr>
        <w:pStyle w:val="BodyText"/>
      </w:pPr>
    </w:p>
    <w:p w14:paraId="099ED86B" w14:textId="44351E63" w:rsidR="00D501D5" w:rsidRDefault="000C04B3" w:rsidP="00D364D0">
      <w:pPr>
        <w:pStyle w:val="BodyText"/>
      </w:pPr>
      <w:r>
        <w:rPr>
          <w:noProof/>
        </w:rPr>
        <w:lastRenderedPageBreak/>
        <w:drawing>
          <wp:inline distT="0" distB="0" distL="0" distR="0" wp14:anchorId="44DB943B" wp14:editId="166DD322">
            <wp:extent cx="5943600" cy="3580765"/>
            <wp:effectExtent l="0" t="0" r="0" b="635"/>
            <wp:docPr id="14" name="Picture 1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ap&#10;&#10;Description automatically generated"/>
                    <pic:cNvPicPr/>
                  </pic:nvPicPr>
                  <pic:blipFill>
                    <a:blip r:embed="rId113"/>
                    <a:stretch>
                      <a:fillRect/>
                    </a:stretch>
                  </pic:blipFill>
                  <pic:spPr>
                    <a:xfrm>
                      <a:off x="0" y="0"/>
                      <a:ext cx="5943600" cy="3580765"/>
                    </a:xfrm>
                    <a:prstGeom prst="rect">
                      <a:avLst/>
                    </a:prstGeom>
                  </pic:spPr>
                </pic:pic>
              </a:graphicData>
            </a:graphic>
          </wp:inline>
        </w:drawing>
      </w:r>
    </w:p>
    <w:p w14:paraId="2E2D5230" w14:textId="600548D8" w:rsidR="00EE6C95" w:rsidRDefault="00EE6C95" w:rsidP="00E46106">
      <w:pPr>
        <w:pStyle w:val="BodyText"/>
        <w:spacing w:line="276" w:lineRule="auto"/>
      </w:pPr>
      <w:r w:rsidRPr="00D501D5">
        <w:rPr>
          <w:b/>
          <w:bCs/>
        </w:rPr>
        <w:t>Figure 3</w:t>
      </w:r>
      <w:r>
        <w:t xml:space="preserve">.  The </w:t>
      </w:r>
      <w:r w:rsidR="00594BB3">
        <w:t>various geographic regions utilized in this study</w:t>
      </w:r>
      <w:r w:rsidR="00AF7EE9">
        <w:t xml:space="preserve"> as labeled </w:t>
      </w:r>
      <w:r w:rsidR="00AF7EE9" w:rsidRPr="002147B8">
        <w:rPr>
          <w:highlight w:val="yellow"/>
        </w:rPr>
        <w:t xml:space="preserve">(ADD LABELS </w:t>
      </w:r>
      <w:r w:rsidR="00147711">
        <w:rPr>
          <w:highlight w:val="yellow"/>
        </w:rPr>
        <w:t xml:space="preserve">TO </w:t>
      </w:r>
      <w:r w:rsidR="002147B8" w:rsidRPr="002147B8">
        <w:rPr>
          <w:highlight w:val="yellow"/>
        </w:rPr>
        <w:t>GREEN REGIONS)</w:t>
      </w:r>
      <w:r w:rsidR="00AF7EE9">
        <w:t>.</w:t>
      </w:r>
      <w:r w:rsidR="00D501D5">
        <w:t xml:space="preserve"> </w:t>
      </w:r>
    </w:p>
    <w:p w14:paraId="0ECD8D22" w14:textId="06F7A232" w:rsidR="00D501D5" w:rsidRDefault="00D501D5" w:rsidP="00D364D0">
      <w:pPr>
        <w:pStyle w:val="BodyText"/>
      </w:pPr>
    </w:p>
    <w:p w14:paraId="65161215" w14:textId="14EFAF33" w:rsidR="00D501D5" w:rsidRDefault="00E46106" w:rsidP="00E46106">
      <w:pPr>
        <w:pStyle w:val="BodyText"/>
        <w:jc w:val="center"/>
      </w:pPr>
      <w:r>
        <w:rPr>
          <w:noProof/>
        </w:rPr>
        <w:lastRenderedPageBreak/>
        <w:drawing>
          <wp:inline distT="0" distB="0" distL="0" distR="0" wp14:anchorId="4A210501" wp14:editId="7A6D965C">
            <wp:extent cx="3429000" cy="6844173"/>
            <wp:effectExtent l="0" t="0" r="0" b="1270"/>
            <wp:docPr id="34" name="Picture 3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Map&#10;&#10;Description automatically generated"/>
                    <pic:cNvPicPr/>
                  </pic:nvPicPr>
                  <pic:blipFill>
                    <a:blip r:embed="rId114"/>
                    <a:stretch>
                      <a:fillRect/>
                    </a:stretch>
                  </pic:blipFill>
                  <pic:spPr>
                    <a:xfrm>
                      <a:off x="0" y="0"/>
                      <a:ext cx="3437156" cy="6860451"/>
                    </a:xfrm>
                    <a:prstGeom prst="rect">
                      <a:avLst/>
                    </a:prstGeom>
                  </pic:spPr>
                </pic:pic>
              </a:graphicData>
            </a:graphic>
          </wp:inline>
        </w:drawing>
      </w:r>
    </w:p>
    <w:p w14:paraId="38F15CB9" w14:textId="00ED1CF4" w:rsidR="00732BCD" w:rsidRDefault="00394553" w:rsidP="00732BCD">
      <w:pPr>
        <w:pStyle w:val="BodyText"/>
        <w:spacing w:line="276" w:lineRule="auto"/>
      </w:pPr>
      <w:r w:rsidRPr="00394553">
        <w:rPr>
          <w:b/>
          <w:bCs/>
        </w:rPr>
        <w:t xml:space="preserve">Figure 4. (a) </w:t>
      </w:r>
      <w:r>
        <w:t xml:space="preserve">Western U.S. fault model with orange lines indicating newly added faults </w:t>
      </w:r>
      <w:r w:rsidRPr="00394553">
        <w:rPr>
          <w:highlight w:val="yellow"/>
        </w:rPr>
        <w:t>(get version where blue and orange lines have same width and where faults that were removed since 2018 are not shown)</w:t>
      </w:r>
      <w:r>
        <w:t>.</w:t>
      </w:r>
      <w:r w:rsidRPr="00394553">
        <w:rPr>
          <w:b/>
          <w:bCs/>
        </w:rPr>
        <w:t xml:space="preserve"> (b)</w:t>
      </w:r>
      <w:r>
        <w:t xml:space="preserve"> Geologic slip rate constraints, where green circles are locations with geologic studies and lighter circles are where a generic categorical range of values is assigned (based on the USGS Quaternary Fault and Fold Database - QFFD</w:t>
      </w:r>
      <w:r w:rsidR="00E46106">
        <w:t>).</w:t>
      </w:r>
      <w:r>
        <w:t xml:space="preserve"> </w:t>
      </w:r>
      <w:r w:rsidR="00E46106">
        <w:t xml:space="preserve"> S</w:t>
      </w:r>
      <w:r>
        <w:t>ee Hatem et al. (2022</w:t>
      </w:r>
      <w:r w:rsidR="00114901">
        <w:t>a</w:t>
      </w:r>
      <w:r>
        <w:t>) for details</w:t>
      </w:r>
      <w:r w:rsidR="00732BCD">
        <w:t>.</w:t>
      </w:r>
    </w:p>
    <w:p w14:paraId="4C797A35" w14:textId="2A2E5B21" w:rsidR="00732BCD" w:rsidRDefault="00732BCD" w:rsidP="00732BCD">
      <w:pPr>
        <w:pStyle w:val="BodyText"/>
        <w:spacing w:line="276" w:lineRule="auto"/>
      </w:pPr>
      <w:r w:rsidRPr="00732BCD">
        <w:rPr>
          <w:noProof/>
        </w:rPr>
        <w:lastRenderedPageBreak/>
        <w:drawing>
          <wp:inline distT="0" distB="0" distL="0" distR="0" wp14:anchorId="4F6AC5C6" wp14:editId="528FDB2A">
            <wp:extent cx="5943600" cy="750824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7508240"/>
                    </a:xfrm>
                    <a:prstGeom prst="rect">
                      <a:avLst/>
                    </a:prstGeom>
                  </pic:spPr>
                </pic:pic>
              </a:graphicData>
            </a:graphic>
          </wp:inline>
        </w:drawing>
      </w:r>
    </w:p>
    <w:p w14:paraId="5A46F020" w14:textId="2310FD88" w:rsidR="00732BCD" w:rsidRDefault="00732BCD" w:rsidP="00732BCD">
      <w:pPr>
        <w:pStyle w:val="BodyText"/>
        <w:spacing w:line="276" w:lineRule="auto"/>
      </w:pPr>
      <w:r w:rsidRPr="00732BCD">
        <w:rPr>
          <w:b/>
          <w:bCs/>
        </w:rPr>
        <w:t>Figure 5</w:t>
      </w:r>
      <w:r>
        <w:t xml:space="preserve">.  </w:t>
      </w:r>
      <w:proofErr w:type="spellStart"/>
      <w:r>
        <w:t>Wastach</w:t>
      </w:r>
      <w:proofErr w:type="spellEnd"/>
      <w:r>
        <w:t xml:space="preserve"> fault segment boundaries based on WGUEP (201</w:t>
      </w:r>
      <w:r w:rsidR="0098452F">
        <w:t>6</w:t>
      </w:r>
      <w:r>
        <w:t xml:space="preserve">). Available from </w:t>
      </w:r>
      <w:hyperlink r:id="rId116" w:anchor="data=data:text/x-url,https%3A%2F%2Fopensha.usc.edu%2Fftp%2Fkmilner%2Fnshm23%2Fmisc_maps%2Fwasatch_seg_data.geojson" w:history="1">
        <w:r w:rsidRPr="00732BCD">
          <w:rPr>
            <w:rStyle w:val="Hyperlink"/>
          </w:rPr>
          <w:t>this link</w:t>
        </w:r>
      </w:hyperlink>
      <w:r>
        <w:t xml:space="preserve">.  </w:t>
      </w:r>
      <w:r w:rsidRPr="00732BCD">
        <w:rPr>
          <w:highlight w:val="yellow"/>
        </w:rPr>
        <w:t>IMPROVE THIS BEFORE PUBLICATION</w:t>
      </w:r>
      <w:r>
        <w:t>.</w:t>
      </w:r>
    </w:p>
    <w:p w14:paraId="0CF89A03" w14:textId="254562EC" w:rsidR="00F06E79" w:rsidRDefault="00F06E79" w:rsidP="00732BCD">
      <w:pPr>
        <w:pStyle w:val="BodyText"/>
        <w:spacing w:line="276" w:lineRule="auto"/>
      </w:pPr>
      <w:r w:rsidRPr="00F06E79">
        <w:rPr>
          <w:noProof/>
        </w:rPr>
        <w:lastRenderedPageBreak/>
        <w:drawing>
          <wp:inline distT="0" distB="0" distL="0" distR="0" wp14:anchorId="773D8A25" wp14:editId="3025C405">
            <wp:extent cx="2971800" cy="2760028"/>
            <wp:effectExtent l="0" t="0" r="0" b="0"/>
            <wp:docPr id="50" name="Picture 5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Map&#10;&#10;Description automatically generated"/>
                    <pic:cNvPicPr/>
                  </pic:nvPicPr>
                  <pic:blipFill>
                    <a:blip r:embed="rId117"/>
                    <a:stretch>
                      <a:fillRect/>
                    </a:stretch>
                  </pic:blipFill>
                  <pic:spPr>
                    <a:xfrm>
                      <a:off x="0" y="0"/>
                      <a:ext cx="2971800" cy="2760028"/>
                    </a:xfrm>
                    <a:prstGeom prst="rect">
                      <a:avLst/>
                    </a:prstGeom>
                  </pic:spPr>
                </pic:pic>
              </a:graphicData>
            </a:graphic>
          </wp:inline>
        </w:drawing>
      </w:r>
      <w:r w:rsidRPr="00F06E79">
        <w:rPr>
          <w:noProof/>
        </w:rPr>
        <w:drawing>
          <wp:inline distT="0" distB="0" distL="0" distR="0" wp14:anchorId="10071173" wp14:editId="1472AA6B">
            <wp:extent cx="2971800" cy="2764473"/>
            <wp:effectExtent l="0" t="0" r="0" b="4445"/>
            <wp:docPr id="52" name="Picture 5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Map&#10;&#10;Description automatically generated"/>
                    <pic:cNvPicPr/>
                  </pic:nvPicPr>
                  <pic:blipFill>
                    <a:blip r:embed="rId118"/>
                    <a:stretch>
                      <a:fillRect/>
                    </a:stretch>
                  </pic:blipFill>
                  <pic:spPr>
                    <a:xfrm>
                      <a:off x="0" y="0"/>
                      <a:ext cx="2971800" cy="2764473"/>
                    </a:xfrm>
                    <a:prstGeom prst="rect">
                      <a:avLst/>
                    </a:prstGeom>
                  </pic:spPr>
                </pic:pic>
              </a:graphicData>
            </a:graphic>
          </wp:inline>
        </w:drawing>
      </w:r>
    </w:p>
    <w:p w14:paraId="71F0AC68" w14:textId="781BC0B4" w:rsidR="001A643A" w:rsidRDefault="001A643A" w:rsidP="00732BCD">
      <w:pPr>
        <w:pStyle w:val="BodyText"/>
        <w:spacing w:line="276" w:lineRule="auto"/>
      </w:pPr>
      <w:r w:rsidRPr="001A643A">
        <w:rPr>
          <w:noProof/>
        </w:rPr>
        <w:drawing>
          <wp:inline distT="0" distB="0" distL="0" distR="0" wp14:anchorId="02A54F2F" wp14:editId="74A47001">
            <wp:extent cx="2971800" cy="3336290"/>
            <wp:effectExtent l="0" t="0" r="0" b="3810"/>
            <wp:docPr id="60" name="Picture 6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Map&#10;&#10;Description automatically generated"/>
                    <pic:cNvPicPr/>
                  </pic:nvPicPr>
                  <pic:blipFill>
                    <a:blip r:embed="rId119"/>
                    <a:stretch>
                      <a:fillRect/>
                    </a:stretch>
                  </pic:blipFill>
                  <pic:spPr>
                    <a:xfrm>
                      <a:off x="0" y="0"/>
                      <a:ext cx="2971800" cy="3336290"/>
                    </a:xfrm>
                    <a:prstGeom prst="rect">
                      <a:avLst/>
                    </a:prstGeom>
                  </pic:spPr>
                </pic:pic>
              </a:graphicData>
            </a:graphic>
          </wp:inline>
        </w:drawing>
      </w:r>
      <w:r w:rsidRPr="001A643A">
        <w:rPr>
          <w:noProof/>
        </w:rPr>
        <w:drawing>
          <wp:inline distT="0" distB="0" distL="0" distR="0" wp14:anchorId="5BBCC37B" wp14:editId="6F1A1A18">
            <wp:extent cx="2971800" cy="3342640"/>
            <wp:effectExtent l="0" t="0" r="0" b="0"/>
            <wp:docPr id="61" name="Picture 6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Map&#10;&#10;Description automatically generated"/>
                    <pic:cNvPicPr/>
                  </pic:nvPicPr>
                  <pic:blipFill>
                    <a:blip r:embed="rId120"/>
                    <a:stretch>
                      <a:fillRect/>
                    </a:stretch>
                  </pic:blipFill>
                  <pic:spPr>
                    <a:xfrm>
                      <a:off x="0" y="0"/>
                      <a:ext cx="2971800" cy="3342640"/>
                    </a:xfrm>
                    <a:prstGeom prst="rect">
                      <a:avLst/>
                    </a:prstGeom>
                  </pic:spPr>
                </pic:pic>
              </a:graphicData>
            </a:graphic>
          </wp:inline>
        </w:drawing>
      </w:r>
    </w:p>
    <w:p w14:paraId="71C39687" w14:textId="77777777" w:rsidR="00F06E79" w:rsidRDefault="00F06E79" w:rsidP="00732BCD">
      <w:pPr>
        <w:pStyle w:val="BodyText"/>
        <w:spacing w:line="276" w:lineRule="auto"/>
      </w:pPr>
    </w:p>
    <w:p w14:paraId="7C80FA57" w14:textId="77777777" w:rsidR="00F06E79" w:rsidRDefault="00F06E79" w:rsidP="00732BCD">
      <w:pPr>
        <w:pStyle w:val="BodyText"/>
        <w:spacing w:line="276" w:lineRule="auto"/>
      </w:pPr>
    </w:p>
    <w:p w14:paraId="778EF40B" w14:textId="736CBF07" w:rsidR="00732BCD" w:rsidRDefault="00732BCD" w:rsidP="00732BCD">
      <w:pPr>
        <w:pStyle w:val="BodyText"/>
        <w:spacing w:line="276" w:lineRule="auto"/>
      </w:pPr>
      <w:r w:rsidRPr="002D7233">
        <w:rPr>
          <w:b/>
          <w:bCs/>
        </w:rPr>
        <w:t>Figure 6</w:t>
      </w:r>
      <w:r>
        <w:t xml:space="preserve">. Central and Eastern U.S. </w:t>
      </w:r>
      <w:r w:rsidR="00F06E79">
        <w:t>f</w:t>
      </w:r>
      <w:r>
        <w:t>aults</w:t>
      </w:r>
      <w:r w:rsidR="001A643A">
        <w:t xml:space="preserve"> and</w:t>
      </w:r>
      <w:r w:rsidR="00F06E79">
        <w:t xml:space="preserve"> fault zones</w:t>
      </w:r>
      <w:r w:rsidR="001A643A">
        <w:t xml:space="preserve">. </w:t>
      </w:r>
      <w:r w:rsidR="001A643A" w:rsidRPr="00353395">
        <w:t>(a)</w:t>
      </w:r>
      <w:r w:rsidR="001A643A">
        <w:t xml:space="preserve"> </w:t>
      </w:r>
      <w:r w:rsidR="00353395">
        <w:t>T</w:t>
      </w:r>
      <w:r w:rsidR="001A643A">
        <w:t>he previous model (</w:t>
      </w:r>
      <w:r w:rsidR="001A643A" w:rsidRPr="00054065">
        <w:t>from CEUS-</w:t>
      </w:r>
      <w:proofErr w:type="spellStart"/>
      <w:r w:rsidR="001A643A" w:rsidRPr="00054065">
        <w:t>SSCn</w:t>
      </w:r>
      <w:proofErr w:type="spellEnd"/>
      <w:r w:rsidR="001A643A" w:rsidRPr="00054065">
        <w:t>,</w:t>
      </w:r>
      <w:r w:rsidR="001A643A" w:rsidRPr="002D7233">
        <w:rPr>
          <w:highlight w:val="yellow"/>
        </w:rPr>
        <w:t xml:space="preserve"> </w:t>
      </w:r>
      <w:r w:rsidR="00054065">
        <w:t>2012)</w:t>
      </w:r>
      <w:r w:rsidR="001A643A">
        <w:t xml:space="preserve"> </w:t>
      </w:r>
      <w:r w:rsidR="002D7233">
        <w:t xml:space="preserve">versus </w:t>
      </w:r>
      <w:r w:rsidR="002D7233" w:rsidRPr="00353395">
        <w:t xml:space="preserve">(b) </w:t>
      </w:r>
      <w:r w:rsidR="002D7233">
        <w:t xml:space="preserve">the new model by </w:t>
      </w:r>
      <w:proofErr w:type="spellStart"/>
      <w:r w:rsidR="002D7233">
        <w:t>Jobe</w:t>
      </w:r>
      <w:proofErr w:type="spellEnd"/>
      <w:r w:rsidR="002D7233">
        <w:t xml:space="preserve"> et al. (2022). </w:t>
      </w:r>
      <w:r w:rsidR="00353395">
        <w:t>(c) Zoomed in view near New Madrid, MO for the previous model (c) and new model (d).  (b) and (d) also show the locations of geologic studies (blue circles).</w:t>
      </w:r>
      <w:r w:rsidR="00A6390B">
        <w:t xml:space="preserve">  See </w:t>
      </w:r>
      <w:proofErr w:type="spellStart"/>
      <w:r w:rsidR="00A6390B">
        <w:t>Jobe</w:t>
      </w:r>
      <w:proofErr w:type="spellEnd"/>
      <w:r w:rsidR="00A6390B">
        <w:t xml:space="preserve"> et al. (2022) for details.</w:t>
      </w:r>
    </w:p>
    <w:p w14:paraId="2DE9682E" w14:textId="0F71425B" w:rsidR="00114901" w:rsidRDefault="00114901" w:rsidP="00732BCD">
      <w:pPr>
        <w:pStyle w:val="BodyText"/>
        <w:spacing w:line="276" w:lineRule="auto"/>
      </w:pPr>
    </w:p>
    <w:p w14:paraId="1046E69C" w14:textId="77777777" w:rsidR="00754FEC" w:rsidRDefault="00754FEC" w:rsidP="00732BCD">
      <w:pPr>
        <w:pStyle w:val="BodyText"/>
        <w:spacing w:line="276" w:lineRule="auto"/>
      </w:pPr>
    </w:p>
    <w:p w14:paraId="27DBBA7C" w14:textId="3F0F49CF" w:rsidR="009E162C" w:rsidRDefault="009E162C" w:rsidP="00732BCD">
      <w:pPr>
        <w:pStyle w:val="BodyText"/>
        <w:spacing w:line="276" w:lineRule="auto"/>
        <w:rPr>
          <w:b/>
          <w:bCs/>
        </w:rPr>
      </w:pPr>
    </w:p>
    <w:p w14:paraId="7EE9D259" w14:textId="2E996526" w:rsidR="00754FEC" w:rsidRDefault="00754FEC">
      <w:pPr>
        <w:rPr>
          <w:b/>
          <w:bCs/>
          <w:sz w:val="28"/>
          <w:szCs w:val="28"/>
        </w:rPr>
      </w:pPr>
    </w:p>
    <w:p w14:paraId="488F4E29" w14:textId="0A97DC44" w:rsidR="00C30BD9" w:rsidRPr="00C30BD9" w:rsidRDefault="00C30BD9" w:rsidP="00732BCD">
      <w:pPr>
        <w:pStyle w:val="BodyText"/>
        <w:spacing w:line="276" w:lineRule="auto"/>
        <w:rPr>
          <w:b/>
          <w:bCs/>
          <w:sz w:val="28"/>
          <w:szCs w:val="28"/>
        </w:rPr>
      </w:pPr>
      <w:r>
        <w:rPr>
          <w:b/>
          <w:bCs/>
          <w:sz w:val="28"/>
          <w:szCs w:val="28"/>
        </w:rPr>
        <w:tab/>
      </w:r>
      <w:r w:rsidRPr="00C30BD9">
        <w:rPr>
          <w:b/>
          <w:bCs/>
          <w:sz w:val="28"/>
          <w:szCs w:val="28"/>
        </w:rPr>
        <w:t>(a)</w:t>
      </w:r>
    </w:p>
    <w:p w14:paraId="081072A6" w14:textId="6C854A01" w:rsidR="009E162C" w:rsidRDefault="009E162C" w:rsidP="00732BCD">
      <w:pPr>
        <w:pStyle w:val="BodyText"/>
        <w:spacing w:line="276" w:lineRule="auto"/>
        <w:rPr>
          <w:b/>
          <w:bCs/>
        </w:rPr>
      </w:pPr>
      <w:r w:rsidRPr="009E162C">
        <w:rPr>
          <w:b/>
          <w:bCs/>
          <w:noProof/>
        </w:rPr>
        <w:drawing>
          <wp:inline distT="0" distB="0" distL="0" distR="0" wp14:anchorId="5075002C" wp14:editId="1678402F">
            <wp:extent cx="5486400" cy="6553786"/>
            <wp:effectExtent l="0" t="0" r="0" b="0"/>
            <wp:docPr id="1478" name="Picture 147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 name="Picture 1478" descr="Diagram&#10;&#10;Description automatically generated"/>
                    <pic:cNvPicPr/>
                  </pic:nvPicPr>
                  <pic:blipFill>
                    <a:blip r:embed="rId121"/>
                    <a:stretch>
                      <a:fillRect/>
                    </a:stretch>
                  </pic:blipFill>
                  <pic:spPr>
                    <a:xfrm>
                      <a:off x="0" y="0"/>
                      <a:ext cx="5494390" cy="6563331"/>
                    </a:xfrm>
                    <a:prstGeom prst="rect">
                      <a:avLst/>
                    </a:prstGeom>
                  </pic:spPr>
                </pic:pic>
              </a:graphicData>
            </a:graphic>
          </wp:inline>
        </w:drawing>
      </w:r>
    </w:p>
    <w:p w14:paraId="38C05484" w14:textId="24F024EF" w:rsidR="00114901" w:rsidRDefault="004C2CCC" w:rsidP="00732BCD">
      <w:pPr>
        <w:pStyle w:val="BodyText"/>
        <w:spacing w:line="276" w:lineRule="auto"/>
      </w:pPr>
      <w:r>
        <w:rPr>
          <w:b/>
          <w:bCs/>
        </w:rPr>
        <w:t>Figure 7</w:t>
      </w:r>
      <w:r w:rsidR="00114901">
        <w:t xml:space="preserve">. (a) Geologic deformation model slip rates and (b) ratio of slip rates for the four other deformation models relative to geologic slip rates.  Adapted from </w:t>
      </w:r>
      <w:proofErr w:type="spellStart"/>
      <w:r w:rsidR="00114901">
        <w:t>Pollitz</w:t>
      </w:r>
      <w:proofErr w:type="spellEnd"/>
      <w:r w:rsidR="00114901">
        <w:t xml:space="preserve"> et al. (2022)</w:t>
      </w:r>
      <w:r w:rsidR="006B693D">
        <w:t xml:space="preserve">. </w:t>
      </w:r>
      <w:r w:rsidR="006B693D" w:rsidRPr="006B693D">
        <w:rPr>
          <w:highlight w:val="yellow"/>
        </w:rPr>
        <w:t xml:space="preserve">Their figures 1 and </w:t>
      </w:r>
      <w:r w:rsidR="007E0D8C">
        <w:rPr>
          <w:highlight w:val="yellow"/>
        </w:rPr>
        <w:t>7</w:t>
      </w:r>
      <w:r w:rsidR="006B693D" w:rsidRPr="006B693D">
        <w:rPr>
          <w:highlight w:val="yellow"/>
        </w:rPr>
        <w:t xml:space="preserve"> literally screen shot and pasted here for now</w:t>
      </w:r>
      <w:r w:rsidR="00114901" w:rsidRPr="006B693D">
        <w:rPr>
          <w:highlight w:val="yellow"/>
        </w:rPr>
        <w:t>.</w:t>
      </w:r>
    </w:p>
    <w:p w14:paraId="17A0D607" w14:textId="57572D13" w:rsidR="009E162C" w:rsidRDefault="009E162C" w:rsidP="00732BCD">
      <w:pPr>
        <w:pStyle w:val="BodyText"/>
        <w:spacing w:line="276" w:lineRule="auto"/>
      </w:pPr>
    </w:p>
    <w:p w14:paraId="46692478" w14:textId="6707CF3F" w:rsidR="009E162C" w:rsidRDefault="009E162C" w:rsidP="00732BCD">
      <w:pPr>
        <w:pStyle w:val="BodyText"/>
        <w:spacing w:line="276" w:lineRule="auto"/>
      </w:pPr>
    </w:p>
    <w:p w14:paraId="2DA5D823" w14:textId="5C02537F" w:rsidR="009E162C" w:rsidRDefault="004C2CCC" w:rsidP="00732BCD">
      <w:pPr>
        <w:pStyle w:val="BodyText"/>
        <w:spacing w:line="276" w:lineRule="auto"/>
      </w:pPr>
      <w:r>
        <w:lastRenderedPageBreak/>
        <w:t>Figure 7</w:t>
      </w:r>
      <w:r w:rsidR="009E162C">
        <w:t xml:space="preserve"> continued.</w:t>
      </w:r>
    </w:p>
    <w:p w14:paraId="247DA809" w14:textId="6038216B" w:rsidR="009E162C" w:rsidRDefault="009E162C" w:rsidP="00732BCD">
      <w:pPr>
        <w:pStyle w:val="BodyText"/>
        <w:spacing w:line="276" w:lineRule="auto"/>
      </w:pPr>
    </w:p>
    <w:p w14:paraId="6466E135" w14:textId="597EE77B" w:rsidR="009E162C" w:rsidRPr="009E162C" w:rsidRDefault="00A45373" w:rsidP="00732BCD">
      <w:pPr>
        <w:pStyle w:val="BodyText"/>
        <w:spacing w:line="276" w:lineRule="auto"/>
        <w:rPr>
          <w:b/>
          <w:bCs/>
          <w:sz w:val="28"/>
          <w:szCs w:val="28"/>
        </w:rPr>
      </w:pPr>
      <w:r>
        <w:rPr>
          <w:b/>
          <w:bCs/>
          <w:sz w:val="28"/>
          <w:szCs w:val="28"/>
        </w:rPr>
        <w:t xml:space="preserve">   </w:t>
      </w:r>
      <w:r w:rsidR="009E162C" w:rsidRPr="009E162C">
        <w:rPr>
          <w:b/>
          <w:bCs/>
          <w:sz w:val="28"/>
          <w:szCs w:val="28"/>
        </w:rPr>
        <w:t>(b)</w:t>
      </w:r>
    </w:p>
    <w:p w14:paraId="3ABE5785" w14:textId="45F0CCD1" w:rsidR="009E162C" w:rsidRDefault="001C0CAD" w:rsidP="00732BCD">
      <w:pPr>
        <w:pStyle w:val="BodyText"/>
        <w:spacing w:line="276" w:lineRule="auto"/>
        <w:rPr>
          <w:vertAlign w:val="subscript"/>
        </w:rPr>
      </w:pPr>
      <w:r w:rsidRPr="001C0CAD">
        <w:rPr>
          <w:noProof/>
        </w:rPr>
        <w:drawing>
          <wp:inline distT="0" distB="0" distL="0" distR="0" wp14:anchorId="77B511EF" wp14:editId="078E6A50">
            <wp:extent cx="5435946" cy="6146800"/>
            <wp:effectExtent l="0" t="0" r="0" b="0"/>
            <wp:docPr id="9" name="Picture 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10;&#10;Description automatically generated"/>
                    <pic:cNvPicPr/>
                  </pic:nvPicPr>
                  <pic:blipFill>
                    <a:blip r:embed="rId122"/>
                    <a:stretch>
                      <a:fillRect/>
                    </a:stretch>
                  </pic:blipFill>
                  <pic:spPr>
                    <a:xfrm>
                      <a:off x="0" y="0"/>
                      <a:ext cx="5441380" cy="6152945"/>
                    </a:xfrm>
                    <a:prstGeom prst="rect">
                      <a:avLst/>
                    </a:prstGeom>
                  </pic:spPr>
                </pic:pic>
              </a:graphicData>
            </a:graphic>
          </wp:inline>
        </w:drawing>
      </w:r>
    </w:p>
    <w:p w14:paraId="66FFB269" w14:textId="504DD52D" w:rsidR="001C1DF4" w:rsidRDefault="001C1DF4" w:rsidP="00732BCD">
      <w:pPr>
        <w:pStyle w:val="BodyText"/>
        <w:spacing w:line="276" w:lineRule="auto"/>
        <w:rPr>
          <w:vertAlign w:val="subscript"/>
        </w:rPr>
      </w:pPr>
    </w:p>
    <w:p w14:paraId="54F81223" w14:textId="5D94CE28" w:rsidR="004C2CCC" w:rsidRDefault="004C2CCC" w:rsidP="00732BCD">
      <w:pPr>
        <w:pStyle w:val="BodyText"/>
        <w:spacing w:line="276" w:lineRule="auto"/>
        <w:rPr>
          <w:vertAlign w:val="subscript"/>
        </w:rPr>
      </w:pPr>
    </w:p>
    <w:p w14:paraId="36D8C451" w14:textId="77777777" w:rsidR="004C2CCC" w:rsidRDefault="004C2CCC" w:rsidP="004C2CCC">
      <w:pPr>
        <w:pStyle w:val="BodyText"/>
        <w:spacing w:line="276" w:lineRule="auto"/>
        <w:rPr>
          <w:b/>
          <w:bCs/>
        </w:rPr>
      </w:pPr>
      <w:r>
        <w:rPr>
          <w:b/>
          <w:bCs/>
          <w:noProof/>
        </w:rPr>
        <w:lastRenderedPageBreak/>
        <w:drawing>
          <wp:inline distT="0" distB="0" distL="0" distR="0" wp14:anchorId="7E1A69CF" wp14:editId="565A3890">
            <wp:extent cx="5905500" cy="1866900"/>
            <wp:effectExtent l="0" t="0" r="0" b="0"/>
            <wp:docPr id="12" name="Picture 1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 scatter chart&#10;&#10;Description automatically generated"/>
                    <pic:cNvPicPr/>
                  </pic:nvPicPr>
                  <pic:blipFill>
                    <a:blip r:embed="rId123"/>
                    <a:stretch>
                      <a:fillRect/>
                    </a:stretch>
                  </pic:blipFill>
                  <pic:spPr>
                    <a:xfrm>
                      <a:off x="0" y="0"/>
                      <a:ext cx="5905500" cy="1866900"/>
                    </a:xfrm>
                    <a:prstGeom prst="rect">
                      <a:avLst/>
                    </a:prstGeom>
                  </pic:spPr>
                </pic:pic>
              </a:graphicData>
            </a:graphic>
          </wp:inline>
        </w:drawing>
      </w:r>
    </w:p>
    <w:p w14:paraId="34F0347D" w14:textId="77777777" w:rsidR="004C2CCC" w:rsidRDefault="004C2CCC" w:rsidP="004C2CCC">
      <w:pPr>
        <w:pStyle w:val="BodyText"/>
        <w:spacing w:line="276" w:lineRule="auto"/>
      </w:pPr>
      <w:r>
        <w:rPr>
          <w:b/>
          <w:bCs/>
        </w:rPr>
        <w:t>Figure 8</w:t>
      </w:r>
      <w:r>
        <w:t xml:space="preserve">. Deformation model slip rate scatter plots.  (a) Original branch-averaged slip rate versus the median among all models for each fault section (based on the weights recommended by the deformation model review panel, </w:t>
      </w:r>
      <w:r w:rsidRPr="00E96683">
        <w:rPr>
          <w:b/>
          <w:bCs/>
        </w:rPr>
        <w:t>Table 2</w:t>
      </w:r>
      <w:r>
        <w:t xml:space="preserve">).  (b) the slip rate from each deformation model (color coded as labeled) versus the median. (c) Branch-averaged slip rates, based on final revised weights (Table 2), versus the median. </w:t>
      </w:r>
    </w:p>
    <w:p w14:paraId="30B5BB42" w14:textId="77777777" w:rsidR="004C2CCC" w:rsidRDefault="004C2CCC" w:rsidP="00732BCD">
      <w:pPr>
        <w:pStyle w:val="BodyText"/>
        <w:spacing w:line="276" w:lineRule="auto"/>
        <w:rPr>
          <w:vertAlign w:val="subscript"/>
        </w:rPr>
      </w:pPr>
    </w:p>
    <w:p w14:paraId="58172AFE" w14:textId="654920C7" w:rsidR="00EA2E59" w:rsidRDefault="00114759" w:rsidP="00732BCD">
      <w:pPr>
        <w:pStyle w:val="BodyText"/>
        <w:spacing w:line="276" w:lineRule="auto"/>
        <w:rPr>
          <w:b/>
          <w:bCs/>
        </w:rPr>
      </w:pPr>
      <w:r>
        <w:rPr>
          <w:b/>
          <w:bCs/>
          <w:noProof/>
        </w:rPr>
        <w:lastRenderedPageBreak/>
        <w:drawing>
          <wp:inline distT="0" distB="0" distL="0" distR="0" wp14:anchorId="417B5B31" wp14:editId="60014105">
            <wp:extent cx="5943600" cy="7142480"/>
            <wp:effectExtent l="0" t="0" r="0" b="0"/>
            <wp:docPr id="20" name="Picture 20"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map&#10;&#10;Description automatically generated"/>
                    <pic:cNvPicPr/>
                  </pic:nvPicPr>
                  <pic:blipFill>
                    <a:blip r:embed="rId124"/>
                    <a:stretch>
                      <a:fillRect/>
                    </a:stretch>
                  </pic:blipFill>
                  <pic:spPr>
                    <a:xfrm>
                      <a:off x="0" y="0"/>
                      <a:ext cx="5943600" cy="7142480"/>
                    </a:xfrm>
                    <a:prstGeom prst="rect">
                      <a:avLst/>
                    </a:prstGeom>
                  </pic:spPr>
                </pic:pic>
              </a:graphicData>
            </a:graphic>
          </wp:inline>
        </w:drawing>
      </w:r>
    </w:p>
    <w:p w14:paraId="75D046CF" w14:textId="00719017" w:rsidR="001C1DF4" w:rsidRDefault="00497A3F" w:rsidP="00732BCD">
      <w:pPr>
        <w:pStyle w:val="BodyText"/>
        <w:spacing w:line="276" w:lineRule="auto"/>
      </w:pPr>
      <w:r>
        <w:rPr>
          <w:b/>
          <w:bCs/>
        </w:rPr>
        <w:t>Figure 9</w:t>
      </w:r>
      <w:r w:rsidR="001C1DF4">
        <w:t xml:space="preserve">. Wester U.S. fault system interconnectivity.  Colors represent sets of faults that </w:t>
      </w:r>
      <w:r w:rsidR="00EA2E59">
        <w:t xml:space="preserve">are </w:t>
      </w:r>
      <w:r w:rsidR="001C1DF4">
        <w:t>connect</w:t>
      </w:r>
      <w:r w:rsidR="007F2F64">
        <w:t>ed</w:t>
      </w:r>
      <w:r w:rsidR="001C1DF4">
        <w:t xml:space="preserve"> by less than 15 km (</w:t>
      </w:r>
      <w:r w:rsidR="007F2F64">
        <w:t>measured</w:t>
      </w:r>
      <w:r w:rsidR="001C1DF4">
        <w:t xml:space="preserve"> in 3D).  </w:t>
      </w:r>
      <w:r w:rsidR="00E41DEF" w:rsidRPr="00E41DEF">
        <w:t>There may not be any single rupture that connects all such sections, but rather, chains of ruptures connect the sections. </w:t>
      </w:r>
      <w:r w:rsidR="00803974" w:rsidRPr="00803974">
        <w:t>Only the 10</w:t>
      </w:r>
      <w:r w:rsidR="00E41DEF">
        <w:t xml:space="preserve"> largest</w:t>
      </w:r>
      <w:r w:rsidR="00803974" w:rsidRPr="00803974">
        <w:t xml:space="preserve"> clusters are plotted with bold colors; smaller clusters are plotted in random saturated colors and fully isolated faults are plotted in black.</w:t>
      </w:r>
    </w:p>
    <w:p w14:paraId="50C1EF64" w14:textId="48C00964" w:rsidR="00296D18" w:rsidRDefault="00E12A6E" w:rsidP="00732BCD">
      <w:pPr>
        <w:pStyle w:val="BodyText"/>
        <w:spacing w:line="276" w:lineRule="auto"/>
      </w:pPr>
      <w:r>
        <w:rPr>
          <w:noProof/>
        </w:rPr>
        <w:lastRenderedPageBreak/>
        <w:drawing>
          <wp:inline distT="0" distB="0" distL="0" distR="0" wp14:anchorId="0A352BF4" wp14:editId="37C49303">
            <wp:extent cx="5567583" cy="7200900"/>
            <wp:effectExtent l="0" t="0" r="0" b="0"/>
            <wp:docPr id="1501" name="Picture 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 name="Picture 1501"/>
                    <pic:cNvPicPr/>
                  </pic:nvPicPr>
                  <pic:blipFill>
                    <a:blip r:embed="rId125"/>
                    <a:stretch>
                      <a:fillRect/>
                    </a:stretch>
                  </pic:blipFill>
                  <pic:spPr>
                    <a:xfrm>
                      <a:off x="0" y="0"/>
                      <a:ext cx="5571952" cy="7206551"/>
                    </a:xfrm>
                    <a:prstGeom prst="rect">
                      <a:avLst/>
                    </a:prstGeom>
                  </pic:spPr>
                </pic:pic>
              </a:graphicData>
            </a:graphic>
          </wp:inline>
        </w:drawing>
      </w:r>
    </w:p>
    <w:p w14:paraId="5AE56101" w14:textId="43DBBD16" w:rsidR="00296D18" w:rsidRDefault="00497A3F" w:rsidP="00296D18">
      <w:pPr>
        <w:pStyle w:val="BodyText"/>
        <w:spacing w:line="276" w:lineRule="auto"/>
      </w:pPr>
      <w:r>
        <w:rPr>
          <w:b/>
          <w:bCs/>
        </w:rPr>
        <w:t>Figure 10</w:t>
      </w:r>
      <w:r w:rsidR="00296D18">
        <w:t xml:space="preserve">. </w:t>
      </w:r>
      <w:r w:rsidR="00296D18" w:rsidRPr="00296D18">
        <w:t>The magnitude–area (top) and slip–length (bottom)</w:t>
      </w:r>
      <w:r w:rsidR="00296D18">
        <w:t xml:space="preserve"> </w:t>
      </w:r>
      <w:r w:rsidR="00296D18" w:rsidRPr="00296D18">
        <w:t xml:space="preserve">relationships </w:t>
      </w:r>
      <w:r w:rsidR="00296D18">
        <w:t xml:space="preserve">utilized here, plus one (Hanks and </w:t>
      </w:r>
      <w:proofErr w:type="spellStart"/>
      <w:r w:rsidR="00296D18">
        <w:t>Bakun</w:t>
      </w:r>
      <w:proofErr w:type="spellEnd"/>
      <w:r w:rsidR="00296D18">
        <w:t xml:space="preserve">, 2008; green) </w:t>
      </w:r>
      <w:r w:rsidR="0020121B">
        <w:t>u</w:t>
      </w:r>
      <w:r w:rsidR="00296D18">
        <w:t>sed previously</w:t>
      </w:r>
      <w:r w:rsidR="00296D18" w:rsidRPr="00296D18">
        <w:t xml:space="preserve"> in UCERF3, </w:t>
      </w:r>
      <w:r w:rsidR="0020121B">
        <w:t>but now excluded due to the large</w:t>
      </w:r>
      <w:r w:rsidR="00E12A6E">
        <w:t>,</w:t>
      </w:r>
      <w:r w:rsidR="0020121B">
        <w:t xml:space="preserve"> implied slips </w:t>
      </w:r>
      <w:r w:rsidR="00E12A6E">
        <w:t>for</w:t>
      </w:r>
      <w:r w:rsidR="0020121B">
        <w:t xml:space="preserve"> long ruptures</w:t>
      </w:r>
      <w:r w:rsidR="00E12A6E">
        <w:t xml:space="preserve"> (see Shaw (202</w:t>
      </w:r>
      <w:r w:rsidR="00E342B4">
        <w:t>3</w:t>
      </w:r>
      <w:r w:rsidR="00E12A6E">
        <w:t>) for full description)</w:t>
      </w:r>
      <w:r w:rsidR="0020121B">
        <w:t xml:space="preserve">. </w:t>
      </w:r>
      <w:r w:rsidR="00296D18" w:rsidRPr="00296D18">
        <w:t>The</w:t>
      </w:r>
      <w:r w:rsidR="0020121B">
        <w:t>se</w:t>
      </w:r>
      <w:r w:rsidR="00296D18" w:rsidRPr="00296D18">
        <w:t xml:space="preserve"> </w:t>
      </w:r>
      <w:r w:rsidR="00E12A6E">
        <w:t xml:space="preserve">curves </w:t>
      </w:r>
      <w:r w:rsidR="0020121B">
        <w:t>assume a down-dip width of 11 km.</w:t>
      </w:r>
    </w:p>
    <w:p w14:paraId="4B68679D" w14:textId="12016F33" w:rsidR="00E12181" w:rsidRDefault="00E12181" w:rsidP="00296D18">
      <w:pPr>
        <w:pStyle w:val="BodyText"/>
        <w:spacing w:line="276" w:lineRule="auto"/>
      </w:pPr>
    </w:p>
    <w:p w14:paraId="33F6F3FC" w14:textId="6153C282" w:rsidR="00DE2749" w:rsidRDefault="00DE2749" w:rsidP="00296D18">
      <w:pPr>
        <w:pStyle w:val="BodyText"/>
        <w:spacing w:line="276" w:lineRule="auto"/>
        <w:rPr>
          <w:b/>
          <w:bCs/>
        </w:rPr>
      </w:pPr>
    </w:p>
    <w:p w14:paraId="6073C97A" w14:textId="5BD33731" w:rsidR="00DE2749" w:rsidRDefault="00905A29" w:rsidP="00296D18">
      <w:pPr>
        <w:pStyle w:val="BodyText"/>
        <w:spacing w:line="276" w:lineRule="auto"/>
        <w:rPr>
          <w:b/>
          <w:bCs/>
        </w:rPr>
      </w:pPr>
      <w:r>
        <w:rPr>
          <w:b/>
          <w:bCs/>
          <w:noProof/>
        </w:rPr>
        <w:drawing>
          <wp:inline distT="0" distB="0" distL="0" distR="0" wp14:anchorId="50F93255" wp14:editId="0BBF0A38">
            <wp:extent cx="5943600" cy="475488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26"/>
                    <a:stretch>
                      <a:fillRect/>
                    </a:stretch>
                  </pic:blipFill>
                  <pic:spPr>
                    <a:xfrm>
                      <a:off x="0" y="0"/>
                      <a:ext cx="5943600" cy="4754880"/>
                    </a:xfrm>
                    <a:prstGeom prst="rect">
                      <a:avLst/>
                    </a:prstGeom>
                  </pic:spPr>
                </pic:pic>
              </a:graphicData>
            </a:graphic>
          </wp:inline>
        </w:drawing>
      </w:r>
    </w:p>
    <w:p w14:paraId="588D86F0" w14:textId="77777777" w:rsidR="00CA1968" w:rsidRDefault="00CA1968" w:rsidP="00296D18">
      <w:pPr>
        <w:pStyle w:val="BodyText"/>
        <w:spacing w:line="276" w:lineRule="auto"/>
        <w:rPr>
          <w:b/>
          <w:bCs/>
        </w:rPr>
      </w:pPr>
    </w:p>
    <w:p w14:paraId="5C13BC29" w14:textId="30DC818D" w:rsidR="00E12181" w:rsidRDefault="004E28B7" w:rsidP="00296D18">
      <w:pPr>
        <w:pStyle w:val="BodyText"/>
        <w:spacing w:line="276" w:lineRule="auto"/>
      </w:pPr>
      <w:r>
        <w:rPr>
          <w:b/>
          <w:bCs/>
        </w:rPr>
        <w:t>Figure 11</w:t>
      </w:r>
      <w:r w:rsidR="00E12181">
        <w:t>.  The solid lines</w:t>
      </w:r>
      <w:r w:rsidR="00DE2749">
        <w:t xml:space="preserve"> represent the distance-dependent segmentation models</w:t>
      </w:r>
      <w:r w:rsidR="00B62FD9">
        <w:t xml:space="preserve"> (relative passthrough rates)</w:t>
      </w:r>
      <w:r w:rsidR="00DE2749">
        <w:t xml:space="preserve">.  The red, </w:t>
      </w:r>
      <w:r w:rsidR="00EA6EFB">
        <w:t>purple</w:t>
      </w:r>
      <w:r w:rsidR="00DE2749">
        <w:t xml:space="preserve">, and blue lines correspond to the </w:t>
      </w:r>
      <w:r w:rsidR="00DE2749" w:rsidRPr="00DE2749">
        <w:rPr>
          <w:i/>
          <w:iCs/>
        </w:rPr>
        <w:t>Low</w:t>
      </w:r>
      <w:r w:rsidR="00DE2749">
        <w:t xml:space="preserve">, </w:t>
      </w:r>
      <w:r w:rsidR="00DE2749" w:rsidRPr="00DE2749">
        <w:rPr>
          <w:i/>
          <w:iCs/>
        </w:rPr>
        <w:t>Middle</w:t>
      </w:r>
      <w:r w:rsidR="00DE2749">
        <w:t xml:space="preserve">, and </w:t>
      </w:r>
      <w:r w:rsidR="00DE2749" w:rsidRPr="00DE2749">
        <w:rPr>
          <w:i/>
          <w:iCs/>
        </w:rPr>
        <w:t>High</w:t>
      </w:r>
      <w:r w:rsidR="00DE2749">
        <w:t xml:space="preserve"> </w:t>
      </w:r>
      <w:r w:rsidR="00B62FD9">
        <w:t xml:space="preserve">segmentation </w:t>
      </w:r>
      <w:r w:rsidR="00DE2749">
        <w:t>branch options, respectively.</w:t>
      </w:r>
      <w:r w:rsidR="007604A5">
        <w:t xml:space="preserve">  The dashed line depicts segmentation used in UCERF3.</w:t>
      </w:r>
      <w:r w:rsidR="00DE2749">
        <w:t xml:space="preserve"> See </w:t>
      </w:r>
      <w:r w:rsidR="00DE2749" w:rsidRPr="00DE2749">
        <w:rPr>
          <w:b/>
          <w:bCs/>
        </w:rPr>
        <w:t>Table 4</w:t>
      </w:r>
      <w:r w:rsidR="00DE2749">
        <w:t xml:space="preserve"> for details. </w:t>
      </w:r>
    </w:p>
    <w:p w14:paraId="262582F2" w14:textId="221888E1" w:rsidR="00D07071" w:rsidRDefault="00D07071" w:rsidP="00296D18">
      <w:pPr>
        <w:pStyle w:val="BodyText"/>
        <w:spacing w:line="276" w:lineRule="auto"/>
      </w:pPr>
    </w:p>
    <w:p w14:paraId="3839CB61" w14:textId="5A4BD90F" w:rsidR="00D07071" w:rsidRDefault="00D07071" w:rsidP="00296D18">
      <w:pPr>
        <w:pStyle w:val="BodyText"/>
        <w:spacing w:line="276" w:lineRule="auto"/>
      </w:pPr>
      <w:r>
        <w:rPr>
          <w:noProof/>
        </w:rPr>
        <w:lastRenderedPageBreak/>
        <w:drawing>
          <wp:inline distT="0" distB="0" distL="0" distR="0" wp14:anchorId="2AD300B9" wp14:editId="00C8C501">
            <wp:extent cx="5943600" cy="6364605"/>
            <wp:effectExtent l="0" t="0" r="0" b="0"/>
            <wp:docPr id="1524" name="Picture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 name="Picture 1524"/>
                    <pic:cNvPicPr/>
                  </pic:nvPicPr>
                  <pic:blipFill>
                    <a:blip r:embed="rId127"/>
                    <a:stretch>
                      <a:fillRect/>
                    </a:stretch>
                  </pic:blipFill>
                  <pic:spPr>
                    <a:xfrm>
                      <a:off x="0" y="0"/>
                      <a:ext cx="5943600" cy="6364605"/>
                    </a:xfrm>
                    <a:prstGeom prst="rect">
                      <a:avLst/>
                    </a:prstGeom>
                  </pic:spPr>
                </pic:pic>
              </a:graphicData>
            </a:graphic>
          </wp:inline>
        </w:drawing>
      </w:r>
    </w:p>
    <w:p w14:paraId="2247DE28" w14:textId="54E42E1E" w:rsidR="00D07071" w:rsidRDefault="00215C3F" w:rsidP="00296D18">
      <w:pPr>
        <w:pStyle w:val="BodyText"/>
        <w:spacing w:line="276" w:lineRule="auto"/>
      </w:pPr>
      <w:r>
        <w:rPr>
          <w:b/>
          <w:bCs/>
        </w:rPr>
        <w:t>Figure 12</w:t>
      </w:r>
      <w:r w:rsidR="00D07071">
        <w:t xml:space="preserve">. Map of </w:t>
      </w:r>
      <w:r w:rsidR="00095A54">
        <w:t>W</w:t>
      </w:r>
      <w:r w:rsidR="00D07071">
        <w:t>estern U.S. fault zones (where a clear predominant surface is lacking).</w:t>
      </w:r>
      <w:r w:rsidR="00A14396">
        <w:t xml:space="preserve">  From </w:t>
      </w:r>
      <w:r w:rsidR="00A14396" w:rsidRPr="00A14396">
        <w:t>Hatem et al.</w:t>
      </w:r>
      <w:r w:rsidR="00A14396">
        <w:t xml:space="preserve"> (</w:t>
      </w:r>
      <w:r w:rsidR="00A14396" w:rsidRPr="00A14396">
        <w:t>2022a</w:t>
      </w:r>
      <w:r w:rsidR="00A14396">
        <w:t>).</w:t>
      </w:r>
    </w:p>
    <w:p w14:paraId="50CA0825" w14:textId="17D3D01B" w:rsidR="00CB71C5" w:rsidRDefault="00CB71C5" w:rsidP="00296D18">
      <w:pPr>
        <w:pStyle w:val="BodyText"/>
        <w:spacing w:line="276" w:lineRule="auto"/>
      </w:pPr>
    </w:p>
    <w:p w14:paraId="33E34B50" w14:textId="44781D8C" w:rsidR="00CB71C5" w:rsidRDefault="00CB71C5" w:rsidP="00296D18">
      <w:pPr>
        <w:pStyle w:val="BodyText"/>
        <w:spacing w:line="276" w:lineRule="auto"/>
      </w:pPr>
    </w:p>
    <w:p w14:paraId="4F124E43" w14:textId="6E8C50FD" w:rsidR="00CB71C5" w:rsidRDefault="00CB71C5" w:rsidP="00296D18">
      <w:pPr>
        <w:pStyle w:val="BodyText"/>
        <w:spacing w:line="276" w:lineRule="auto"/>
      </w:pPr>
    </w:p>
    <w:p w14:paraId="148C7577" w14:textId="77777777" w:rsidR="009F1430" w:rsidRDefault="009F1430" w:rsidP="00024FED">
      <w:pPr>
        <w:jc w:val="center"/>
      </w:pPr>
      <w:r>
        <w:rPr>
          <w:noProof/>
        </w:rPr>
        <w:lastRenderedPageBreak/>
        <w:drawing>
          <wp:inline distT="0" distB="0" distL="0" distR="0" wp14:anchorId="19236206" wp14:editId="7D744629">
            <wp:extent cx="5080000" cy="3657600"/>
            <wp:effectExtent l="0" t="0" r="0" b="0"/>
            <wp:docPr id="10" name="Picture 1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10;&#10;Description automatically generated"/>
                    <pic:cNvPicPr/>
                  </pic:nvPicPr>
                  <pic:blipFill>
                    <a:blip r:embed="rId128">
                      <a:extLst>
                        <a:ext uri="{28A0092B-C50C-407E-A947-70E740481C1C}">
                          <a14:useLocalDpi xmlns:a14="http://schemas.microsoft.com/office/drawing/2010/main" val="0"/>
                        </a:ext>
                      </a:extLst>
                    </a:blip>
                    <a:stretch>
                      <a:fillRect/>
                    </a:stretch>
                  </pic:blipFill>
                  <pic:spPr>
                    <a:xfrm>
                      <a:off x="0" y="0"/>
                      <a:ext cx="5080000" cy="3657600"/>
                    </a:xfrm>
                    <a:prstGeom prst="rect">
                      <a:avLst/>
                    </a:prstGeom>
                  </pic:spPr>
                </pic:pic>
              </a:graphicData>
            </a:graphic>
          </wp:inline>
        </w:drawing>
      </w:r>
    </w:p>
    <w:p w14:paraId="6B831C49" w14:textId="77777777" w:rsidR="009F1430" w:rsidRDefault="009F1430" w:rsidP="009F1430"/>
    <w:p w14:paraId="1FE1165B" w14:textId="655DEA53" w:rsidR="009F1430" w:rsidRPr="00EB5161" w:rsidRDefault="009F1430" w:rsidP="009F1430">
      <w:pPr>
        <w:rPr>
          <w:sz w:val="22"/>
          <w:szCs w:val="22"/>
        </w:rPr>
      </w:pPr>
      <w:r w:rsidRPr="00BF6788">
        <w:rPr>
          <w:b/>
          <w:bCs/>
          <w:sz w:val="22"/>
          <w:szCs w:val="22"/>
        </w:rPr>
        <w:t>Figure 13</w:t>
      </w:r>
      <w:r w:rsidRPr="00EB5161">
        <w:rPr>
          <w:sz w:val="22"/>
          <w:szCs w:val="22"/>
        </w:rPr>
        <w:t xml:space="preserve">. </w:t>
      </w:r>
      <w:r w:rsidR="007B74DA">
        <w:rPr>
          <w:sz w:val="22"/>
          <w:szCs w:val="22"/>
        </w:rPr>
        <w:t>Branch-averaged</w:t>
      </w:r>
      <w:r w:rsidRPr="00EB5161">
        <w:rPr>
          <w:sz w:val="22"/>
          <w:szCs w:val="22"/>
        </w:rPr>
        <w:t xml:space="preserve"> M≥5 seismicity rate in 0.1 by 0.1 degreed bins for the</w:t>
      </w:r>
      <w:r>
        <w:rPr>
          <w:sz w:val="22"/>
          <w:szCs w:val="22"/>
        </w:rPr>
        <w:t xml:space="preserve"> WUS and CEUS collection regions (defined in Figure 3).</w:t>
      </w:r>
    </w:p>
    <w:p w14:paraId="180BFEE9" w14:textId="4D147FB4" w:rsidR="00CB71C5" w:rsidRDefault="00CB71C5" w:rsidP="00296D18">
      <w:pPr>
        <w:pStyle w:val="BodyText"/>
        <w:spacing w:line="276" w:lineRule="auto"/>
      </w:pPr>
    </w:p>
    <w:p w14:paraId="2673FCAD" w14:textId="48FEB795" w:rsidR="009F1430" w:rsidRDefault="009F1430" w:rsidP="00296D18">
      <w:pPr>
        <w:pStyle w:val="BodyText"/>
        <w:spacing w:line="276" w:lineRule="auto"/>
      </w:pPr>
    </w:p>
    <w:p w14:paraId="0EAE638D" w14:textId="77777777" w:rsidR="00065395" w:rsidRDefault="00065395" w:rsidP="00065395">
      <w:r w:rsidRPr="007F5079">
        <w:rPr>
          <w:noProof/>
        </w:rPr>
        <w:drawing>
          <wp:inline distT="0" distB="0" distL="0" distR="0" wp14:anchorId="114BECBF" wp14:editId="28C61083">
            <wp:extent cx="5943600" cy="2879090"/>
            <wp:effectExtent l="0" t="0" r="0" b="3810"/>
            <wp:docPr id="16" name="Picture 1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a:blip r:embed="rId129"/>
                    <a:stretch>
                      <a:fillRect/>
                    </a:stretch>
                  </pic:blipFill>
                  <pic:spPr>
                    <a:xfrm>
                      <a:off x="0" y="0"/>
                      <a:ext cx="5943600" cy="2879090"/>
                    </a:xfrm>
                    <a:prstGeom prst="rect">
                      <a:avLst/>
                    </a:prstGeom>
                  </pic:spPr>
                </pic:pic>
              </a:graphicData>
            </a:graphic>
          </wp:inline>
        </w:drawing>
      </w:r>
    </w:p>
    <w:p w14:paraId="532DC6AD" w14:textId="77777777" w:rsidR="00065395" w:rsidRDefault="00065395" w:rsidP="00065395"/>
    <w:p w14:paraId="1E2BCC5E" w14:textId="77777777" w:rsidR="00065395" w:rsidRPr="00D460B1" w:rsidRDefault="00065395" w:rsidP="00065395">
      <w:pPr>
        <w:rPr>
          <w:sz w:val="22"/>
          <w:szCs w:val="22"/>
        </w:rPr>
      </w:pPr>
      <w:r w:rsidRPr="00BF6788">
        <w:rPr>
          <w:b/>
          <w:bCs/>
          <w:sz w:val="22"/>
          <w:szCs w:val="22"/>
        </w:rPr>
        <w:t>Figure 1</w:t>
      </w:r>
      <w:r>
        <w:rPr>
          <w:b/>
          <w:bCs/>
          <w:sz w:val="22"/>
          <w:szCs w:val="22"/>
        </w:rPr>
        <w:t>4</w:t>
      </w:r>
      <w:r w:rsidRPr="00EB5161">
        <w:rPr>
          <w:sz w:val="22"/>
          <w:szCs w:val="22"/>
        </w:rPr>
        <w:t xml:space="preserve">. M≥5 </w:t>
      </w:r>
      <w:r>
        <w:rPr>
          <w:sz w:val="22"/>
          <w:szCs w:val="22"/>
        </w:rPr>
        <w:t>seismicity rates</w:t>
      </w:r>
      <w:r w:rsidRPr="00EB5161">
        <w:rPr>
          <w:sz w:val="22"/>
          <w:szCs w:val="22"/>
        </w:rPr>
        <w:t xml:space="preserve"> </w:t>
      </w:r>
      <w:r>
        <w:rPr>
          <w:sz w:val="22"/>
          <w:szCs w:val="22"/>
        </w:rPr>
        <w:t>for each Declustering and Smoothing Kernel branch combination normalized by the branch-averaged rates shown in Figure 13.</w:t>
      </w:r>
    </w:p>
    <w:p w14:paraId="73810568" w14:textId="3D4991F5" w:rsidR="00CE0816" w:rsidRPr="000330BF" w:rsidRDefault="00CE0816" w:rsidP="000330BF">
      <w:pPr>
        <w:pStyle w:val="BodyText"/>
        <w:spacing w:line="240" w:lineRule="auto"/>
        <w:rPr>
          <w:sz w:val="26"/>
          <w:szCs w:val="26"/>
        </w:rPr>
      </w:pPr>
      <w:r w:rsidRPr="000330BF">
        <w:rPr>
          <w:sz w:val="26"/>
          <w:szCs w:val="26"/>
        </w:rPr>
        <w:lastRenderedPageBreak/>
        <w:t>(a)</w:t>
      </w:r>
    </w:p>
    <w:p w14:paraId="60441023" w14:textId="67FD17A5" w:rsidR="009324D3" w:rsidRDefault="00134251" w:rsidP="000330BF">
      <w:pPr>
        <w:pStyle w:val="BodyText"/>
        <w:spacing w:line="240" w:lineRule="auto"/>
      </w:pPr>
      <w:r w:rsidRPr="000330BF">
        <w:rPr>
          <w:sz w:val="26"/>
          <w:szCs w:val="26"/>
        </w:rPr>
        <w:t>(</w:t>
      </w:r>
      <w:r w:rsidR="00CE0816" w:rsidRPr="000330BF">
        <w:rPr>
          <w:sz w:val="26"/>
          <w:szCs w:val="26"/>
        </w:rPr>
        <w:t>b</w:t>
      </w:r>
      <w:r w:rsidRPr="000330BF">
        <w:rPr>
          <w:sz w:val="26"/>
          <w:szCs w:val="26"/>
        </w:rPr>
        <w:t>)</w:t>
      </w:r>
      <w:r w:rsidR="00137478">
        <w:rPr>
          <w:noProof/>
        </w:rPr>
        <w:drawing>
          <wp:inline distT="0" distB="0" distL="0" distR="0" wp14:anchorId="4A81E687" wp14:editId="4AF84AAE">
            <wp:extent cx="2743200" cy="2165546"/>
            <wp:effectExtent l="0" t="0" r="0" b="6350"/>
            <wp:docPr id="26" name="Picture 2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10;&#10;Description automatically generated"/>
                    <pic:cNvPicPr/>
                  </pic:nvPicPr>
                  <pic:blipFill>
                    <a:blip r:embed="rId130"/>
                    <a:stretch>
                      <a:fillRect/>
                    </a:stretch>
                  </pic:blipFill>
                  <pic:spPr>
                    <a:xfrm>
                      <a:off x="0" y="0"/>
                      <a:ext cx="2743200" cy="2165546"/>
                    </a:xfrm>
                    <a:prstGeom prst="rect">
                      <a:avLst/>
                    </a:prstGeom>
                  </pic:spPr>
                </pic:pic>
              </a:graphicData>
            </a:graphic>
          </wp:inline>
        </w:drawing>
      </w:r>
      <w:r w:rsidR="00137478">
        <w:rPr>
          <w:noProof/>
        </w:rPr>
        <w:drawing>
          <wp:inline distT="0" distB="0" distL="0" distR="0" wp14:anchorId="35C88A9D" wp14:editId="5B3B33DE">
            <wp:extent cx="2743200" cy="2165546"/>
            <wp:effectExtent l="0" t="0" r="0" b="6350"/>
            <wp:docPr id="31" name="Picture 3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10;&#10;Description automatically generated"/>
                    <pic:cNvPicPr/>
                  </pic:nvPicPr>
                  <pic:blipFill>
                    <a:blip r:embed="rId131"/>
                    <a:stretch>
                      <a:fillRect/>
                    </a:stretch>
                  </pic:blipFill>
                  <pic:spPr>
                    <a:xfrm>
                      <a:off x="0" y="0"/>
                      <a:ext cx="2743200" cy="2165546"/>
                    </a:xfrm>
                    <a:prstGeom prst="rect">
                      <a:avLst/>
                    </a:prstGeom>
                  </pic:spPr>
                </pic:pic>
              </a:graphicData>
            </a:graphic>
          </wp:inline>
        </w:drawing>
      </w:r>
    </w:p>
    <w:p w14:paraId="0E611F67" w14:textId="77777777" w:rsidR="005B1036" w:rsidRDefault="009324D3" w:rsidP="00296D18">
      <w:pPr>
        <w:pStyle w:val="BodyText"/>
        <w:spacing w:line="276" w:lineRule="auto"/>
        <w:rPr>
          <w:noProof/>
        </w:rPr>
      </w:pPr>
      <w:r w:rsidRPr="000330BF">
        <w:rPr>
          <w:sz w:val="26"/>
          <w:szCs w:val="26"/>
        </w:rPr>
        <w:t>(</w:t>
      </w:r>
      <w:r w:rsidR="00CE0816" w:rsidRPr="000330BF">
        <w:rPr>
          <w:sz w:val="26"/>
          <w:szCs w:val="26"/>
        </w:rPr>
        <w:t>c</w:t>
      </w:r>
      <w:r w:rsidRPr="000330BF">
        <w:rPr>
          <w:sz w:val="26"/>
          <w:szCs w:val="26"/>
        </w:rPr>
        <w:t>)</w:t>
      </w:r>
      <w:r w:rsidR="00DD4EF4">
        <w:rPr>
          <w:noProof/>
        </w:rPr>
        <w:drawing>
          <wp:inline distT="0" distB="0" distL="0" distR="0" wp14:anchorId="44E2C6A8" wp14:editId="036F1E69">
            <wp:extent cx="2743200" cy="2165546"/>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132"/>
                    <a:stretch>
                      <a:fillRect/>
                    </a:stretch>
                  </pic:blipFill>
                  <pic:spPr>
                    <a:xfrm>
                      <a:off x="0" y="0"/>
                      <a:ext cx="2743200" cy="2165546"/>
                    </a:xfrm>
                    <a:prstGeom prst="rect">
                      <a:avLst/>
                    </a:prstGeom>
                  </pic:spPr>
                </pic:pic>
              </a:graphicData>
            </a:graphic>
          </wp:inline>
        </w:drawing>
      </w:r>
      <w:r w:rsidR="00CD755E">
        <w:rPr>
          <w:noProof/>
        </w:rPr>
        <w:drawing>
          <wp:inline distT="0" distB="0" distL="0" distR="0" wp14:anchorId="1A5A167F" wp14:editId="7472636D">
            <wp:extent cx="2743200" cy="2165545"/>
            <wp:effectExtent l="0" t="0" r="0" b="6350"/>
            <wp:docPr id="25" name="Picture 25"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rt, surface chart&#10;&#10;Description automatically generated"/>
                    <pic:cNvPicPr/>
                  </pic:nvPicPr>
                  <pic:blipFill>
                    <a:blip r:embed="rId133"/>
                    <a:stretch>
                      <a:fillRect/>
                    </a:stretch>
                  </pic:blipFill>
                  <pic:spPr>
                    <a:xfrm>
                      <a:off x="0" y="0"/>
                      <a:ext cx="2743200" cy="2165545"/>
                    </a:xfrm>
                    <a:prstGeom prst="rect">
                      <a:avLst/>
                    </a:prstGeom>
                  </pic:spPr>
                </pic:pic>
              </a:graphicData>
            </a:graphic>
          </wp:inline>
        </w:drawing>
      </w:r>
      <w:r w:rsidR="00DA42B3" w:rsidRPr="00DA42B3">
        <w:rPr>
          <w:noProof/>
        </w:rPr>
        <w:t xml:space="preserve"> </w:t>
      </w:r>
      <w:r w:rsidR="005B1036">
        <w:rPr>
          <w:noProof/>
        </w:rPr>
        <w:t xml:space="preserve">  </w:t>
      </w:r>
    </w:p>
    <w:p w14:paraId="6ED59CC1" w14:textId="088BB6CC" w:rsidR="009F1430" w:rsidRDefault="005B1036" w:rsidP="00296D18">
      <w:pPr>
        <w:pStyle w:val="BodyText"/>
        <w:spacing w:line="276" w:lineRule="auto"/>
      </w:pPr>
      <w:r>
        <w:rPr>
          <w:noProof/>
        </w:rPr>
        <w:t xml:space="preserve">     </w:t>
      </w:r>
      <w:r w:rsidR="00DA42B3">
        <w:rPr>
          <w:noProof/>
        </w:rPr>
        <w:drawing>
          <wp:inline distT="0" distB="0" distL="0" distR="0" wp14:anchorId="45110E7A" wp14:editId="3A653922">
            <wp:extent cx="2743200" cy="2165546"/>
            <wp:effectExtent l="0" t="0" r="0" b="6350"/>
            <wp:docPr id="38" name="Picture 3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Chart&#10;&#10;Description automatically generated"/>
                    <pic:cNvPicPr/>
                  </pic:nvPicPr>
                  <pic:blipFill>
                    <a:blip r:embed="rId134"/>
                    <a:stretch>
                      <a:fillRect/>
                    </a:stretch>
                  </pic:blipFill>
                  <pic:spPr>
                    <a:xfrm>
                      <a:off x="0" y="0"/>
                      <a:ext cx="2743200" cy="2165546"/>
                    </a:xfrm>
                    <a:prstGeom prst="rect">
                      <a:avLst/>
                    </a:prstGeom>
                  </pic:spPr>
                </pic:pic>
              </a:graphicData>
            </a:graphic>
          </wp:inline>
        </w:drawing>
      </w:r>
      <w:r w:rsidR="00DA42B3">
        <w:rPr>
          <w:noProof/>
        </w:rPr>
        <w:t xml:space="preserve"> </w:t>
      </w:r>
      <w:r w:rsidR="00DD4EF4">
        <w:rPr>
          <w:noProof/>
        </w:rPr>
        <w:drawing>
          <wp:inline distT="0" distB="0" distL="0" distR="0" wp14:anchorId="016896D0" wp14:editId="46B98886">
            <wp:extent cx="2743200" cy="2165546"/>
            <wp:effectExtent l="0" t="0" r="0" b="6350"/>
            <wp:docPr id="39" name="Picture 3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Chart&#10;&#10;Description automatically generated"/>
                    <pic:cNvPicPr/>
                  </pic:nvPicPr>
                  <pic:blipFill>
                    <a:blip r:embed="rId135"/>
                    <a:stretch>
                      <a:fillRect/>
                    </a:stretch>
                  </pic:blipFill>
                  <pic:spPr>
                    <a:xfrm>
                      <a:off x="0" y="0"/>
                      <a:ext cx="2743200" cy="2165546"/>
                    </a:xfrm>
                    <a:prstGeom prst="rect">
                      <a:avLst/>
                    </a:prstGeom>
                  </pic:spPr>
                </pic:pic>
              </a:graphicData>
            </a:graphic>
          </wp:inline>
        </w:drawing>
      </w:r>
    </w:p>
    <w:p w14:paraId="33999CA5" w14:textId="77777777" w:rsidR="00276769" w:rsidRDefault="00276769" w:rsidP="00276769">
      <w:pPr>
        <w:rPr>
          <w:b/>
          <w:bCs/>
          <w:sz w:val="22"/>
          <w:szCs w:val="22"/>
        </w:rPr>
      </w:pPr>
    </w:p>
    <w:p w14:paraId="3453D155" w14:textId="4925996E" w:rsidR="00276769" w:rsidRDefault="00276769" w:rsidP="00276769">
      <w:pPr>
        <w:rPr>
          <w:sz w:val="22"/>
          <w:szCs w:val="22"/>
        </w:rPr>
      </w:pPr>
      <w:r w:rsidRPr="00BF6788">
        <w:rPr>
          <w:b/>
          <w:bCs/>
          <w:sz w:val="22"/>
          <w:szCs w:val="22"/>
        </w:rPr>
        <w:t>Figure 1</w:t>
      </w:r>
      <w:r>
        <w:rPr>
          <w:b/>
          <w:bCs/>
          <w:sz w:val="22"/>
          <w:szCs w:val="22"/>
        </w:rPr>
        <w:t>5</w:t>
      </w:r>
      <w:r w:rsidRPr="00EB5161">
        <w:rPr>
          <w:sz w:val="22"/>
          <w:szCs w:val="22"/>
        </w:rPr>
        <w:t>.</w:t>
      </w:r>
      <w:r w:rsidR="0054077A">
        <w:rPr>
          <w:sz w:val="22"/>
          <w:szCs w:val="22"/>
        </w:rPr>
        <w:t xml:space="preserve"> Model and target MFDs for</w:t>
      </w:r>
      <w:r w:rsidR="00472437">
        <w:rPr>
          <w:sz w:val="22"/>
          <w:szCs w:val="22"/>
        </w:rPr>
        <w:t xml:space="preserve"> the t</w:t>
      </w:r>
      <w:r w:rsidR="00326466">
        <w:rPr>
          <w:sz w:val="22"/>
          <w:szCs w:val="22"/>
        </w:rPr>
        <w:t>h</w:t>
      </w:r>
      <w:r w:rsidR="00472437">
        <w:rPr>
          <w:sz w:val="22"/>
          <w:szCs w:val="22"/>
        </w:rPr>
        <w:t>ree analysis regions in WUS</w:t>
      </w:r>
      <w:r w:rsidR="00326466">
        <w:rPr>
          <w:sz w:val="22"/>
          <w:szCs w:val="22"/>
        </w:rPr>
        <w:t>:</w:t>
      </w:r>
      <w:r w:rsidR="00472437">
        <w:rPr>
          <w:sz w:val="22"/>
          <w:szCs w:val="22"/>
        </w:rPr>
        <w:t xml:space="preserve"> (a) UCERF3 (Greater California), (b) Pacific Northwest, and (c)</w:t>
      </w:r>
      <w:r w:rsidR="00757BFC">
        <w:rPr>
          <w:sz w:val="22"/>
          <w:szCs w:val="22"/>
        </w:rPr>
        <w:t xml:space="preserve"> Intermountain West.</w:t>
      </w:r>
      <w:r w:rsidR="00E728EF">
        <w:rPr>
          <w:sz w:val="22"/>
          <w:szCs w:val="22"/>
        </w:rPr>
        <w:t xml:space="preserve">  </w:t>
      </w:r>
      <w:r w:rsidR="00C67955">
        <w:rPr>
          <w:sz w:val="22"/>
          <w:szCs w:val="22"/>
        </w:rPr>
        <w:t>Blue and red curves are</w:t>
      </w:r>
      <w:r w:rsidR="00326466">
        <w:rPr>
          <w:sz w:val="22"/>
          <w:szCs w:val="22"/>
        </w:rPr>
        <w:t xml:space="preserve"> for</w:t>
      </w:r>
      <w:r w:rsidR="00C67955">
        <w:rPr>
          <w:sz w:val="22"/>
          <w:szCs w:val="22"/>
        </w:rPr>
        <w:t xml:space="preserve"> the NSHM14/18 and new model, respectively</w:t>
      </w:r>
      <w:r w:rsidR="00813C6B">
        <w:rPr>
          <w:sz w:val="22"/>
          <w:szCs w:val="22"/>
        </w:rPr>
        <w:t>. Solid curves for the complete model, dashed curves are for faults, and dotted is for gridded seismicity.</w:t>
      </w:r>
      <w:r w:rsidR="00326466">
        <w:rPr>
          <w:sz w:val="22"/>
          <w:szCs w:val="22"/>
        </w:rPr>
        <w:t xml:space="preserve">  The red shaded areas represent various epistemic uncertainty percentiles, as labeled, for the new model. The purple line and shaded region </w:t>
      </w:r>
      <w:r w:rsidR="000330BF">
        <w:rPr>
          <w:sz w:val="22"/>
          <w:szCs w:val="22"/>
        </w:rPr>
        <w:t>represent</w:t>
      </w:r>
      <w:r w:rsidR="00326466">
        <w:rPr>
          <w:sz w:val="22"/>
          <w:szCs w:val="22"/>
        </w:rPr>
        <w:t xml:space="preserve"> the observed target and 95% confidence intervals, respectively, for each region</w:t>
      </w:r>
      <w:r w:rsidR="000330BF">
        <w:rPr>
          <w:sz w:val="22"/>
          <w:szCs w:val="22"/>
        </w:rPr>
        <w:t xml:space="preserve"> (extrapolated from </w:t>
      </w:r>
      <w:r w:rsidR="000330BF">
        <w:rPr>
          <w:i/>
          <w:iCs/>
          <w:sz w:val="22"/>
          <w:szCs w:val="22"/>
        </w:rPr>
        <w:t>M</w:t>
      </w:r>
      <w:r w:rsidR="000330BF">
        <w:rPr>
          <w:sz w:val="22"/>
          <w:szCs w:val="22"/>
        </w:rPr>
        <w:t xml:space="preserve"> 5 with no taper)</w:t>
      </w:r>
      <w:r w:rsidR="00326466">
        <w:rPr>
          <w:sz w:val="22"/>
          <w:szCs w:val="22"/>
        </w:rPr>
        <w:t>.</w:t>
      </w:r>
    </w:p>
    <w:p w14:paraId="427BE94D" w14:textId="3E2E91AD" w:rsidR="001F4C46" w:rsidRPr="008725A0" w:rsidRDefault="008725A0" w:rsidP="00276769">
      <w:pPr>
        <w:rPr>
          <w:sz w:val="28"/>
          <w:szCs w:val="28"/>
        </w:rPr>
      </w:pPr>
      <w:r w:rsidRPr="008725A0">
        <w:rPr>
          <w:sz w:val="28"/>
          <w:szCs w:val="28"/>
        </w:rPr>
        <w:lastRenderedPageBreak/>
        <w:t>(a)</w:t>
      </w:r>
    </w:p>
    <w:p w14:paraId="1B976873" w14:textId="1AA30D37" w:rsidR="008725A0" w:rsidRDefault="008140F8" w:rsidP="00276769">
      <w:pPr>
        <w:rPr>
          <w:sz w:val="22"/>
          <w:szCs w:val="22"/>
        </w:rPr>
      </w:pPr>
      <w:r>
        <w:rPr>
          <w:noProof/>
          <w:sz w:val="22"/>
          <w:szCs w:val="22"/>
        </w:rPr>
        <w:drawing>
          <wp:inline distT="0" distB="0" distL="0" distR="0" wp14:anchorId="32991D7E" wp14:editId="0E374EC7">
            <wp:extent cx="2971800" cy="2786063"/>
            <wp:effectExtent l="0" t="0" r="0" b="0"/>
            <wp:docPr id="1498" name="Picture 149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 name="Picture 1498" descr="Chart, line chart&#10;&#10;Description automatically generated"/>
                    <pic:cNvPicPr/>
                  </pic:nvPicPr>
                  <pic:blipFill>
                    <a:blip r:embed="rId136"/>
                    <a:stretch>
                      <a:fillRect/>
                    </a:stretch>
                  </pic:blipFill>
                  <pic:spPr>
                    <a:xfrm>
                      <a:off x="0" y="0"/>
                      <a:ext cx="2971800" cy="2786063"/>
                    </a:xfrm>
                    <a:prstGeom prst="rect">
                      <a:avLst/>
                    </a:prstGeom>
                  </pic:spPr>
                </pic:pic>
              </a:graphicData>
            </a:graphic>
          </wp:inline>
        </w:drawing>
      </w:r>
      <w:r w:rsidR="00CD60E3">
        <w:rPr>
          <w:noProof/>
          <w:sz w:val="22"/>
          <w:szCs w:val="22"/>
        </w:rPr>
        <w:drawing>
          <wp:inline distT="0" distB="0" distL="0" distR="0" wp14:anchorId="7C3EB9D0" wp14:editId="28978DF7">
            <wp:extent cx="2971800" cy="2786063"/>
            <wp:effectExtent l="0" t="0" r="0" b="0"/>
            <wp:docPr id="1499" name="Picture 1499" descr="A screenshot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 name="Picture 1499" descr="A screenshot of a graph&#10;&#10;Description automatically generated with medium confidence"/>
                    <pic:cNvPicPr/>
                  </pic:nvPicPr>
                  <pic:blipFill>
                    <a:blip r:embed="rId137"/>
                    <a:stretch>
                      <a:fillRect/>
                    </a:stretch>
                  </pic:blipFill>
                  <pic:spPr>
                    <a:xfrm>
                      <a:off x="0" y="0"/>
                      <a:ext cx="2971800" cy="2786063"/>
                    </a:xfrm>
                    <a:prstGeom prst="rect">
                      <a:avLst/>
                    </a:prstGeom>
                  </pic:spPr>
                </pic:pic>
              </a:graphicData>
            </a:graphic>
          </wp:inline>
        </w:drawing>
      </w:r>
    </w:p>
    <w:p w14:paraId="3EFD3766" w14:textId="3076896F" w:rsidR="008725A0" w:rsidRPr="008725A0" w:rsidRDefault="008725A0" w:rsidP="00276769">
      <w:pPr>
        <w:rPr>
          <w:sz w:val="28"/>
          <w:szCs w:val="28"/>
        </w:rPr>
      </w:pPr>
      <w:r w:rsidRPr="008725A0">
        <w:rPr>
          <w:sz w:val="28"/>
          <w:szCs w:val="28"/>
        </w:rPr>
        <w:t>(b)</w:t>
      </w:r>
    </w:p>
    <w:p w14:paraId="779971CF" w14:textId="0B9D9141" w:rsidR="008725A0" w:rsidRDefault="00CD1E2F" w:rsidP="00276769">
      <w:pPr>
        <w:rPr>
          <w:b/>
          <w:bCs/>
          <w:sz w:val="22"/>
          <w:szCs w:val="22"/>
        </w:rPr>
      </w:pPr>
      <w:r>
        <w:rPr>
          <w:b/>
          <w:bCs/>
          <w:noProof/>
          <w:sz w:val="22"/>
          <w:szCs w:val="22"/>
        </w:rPr>
        <w:drawing>
          <wp:inline distT="0" distB="0" distL="0" distR="0" wp14:anchorId="7B15EBBF" wp14:editId="77A690EF">
            <wp:extent cx="2971800" cy="2786063"/>
            <wp:effectExtent l="0" t="0" r="0" b="0"/>
            <wp:docPr id="1500" name="Picture 150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 name="Picture 1500" descr="Chart, line chart&#10;&#10;Description automatically generated"/>
                    <pic:cNvPicPr/>
                  </pic:nvPicPr>
                  <pic:blipFill>
                    <a:blip r:embed="rId138"/>
                    <a:stretch>
                      <a:fillRect/>
                    </a:stretch>
                  </pic:blipFill>
                  <pic:spPr>
                    <a:xfrm>
                      <a:off x="0" y="0"/>
                      <a:ext cx="2971800" cy="2786063"/>
                    </a:xfrm>
                    <a:prstGeom prst="rect">
                      <a:avLst/>
                    </a:prstGeom>
                  </pic:spPr>
                </pic:pic>
              </a:graphicData>
            </a:graphic>
          </wp:inline>
        </w:drawing>
      </w:r>
      <w:r w:rsidR="002B6C65">
        <w:rPr>
          <w:b/>
          <w:bCs/>
          <w:noProof/>
          <w:sz w:val="22"/>
          <w:szCs w:val="22"/>
        </w:rPr>
        <w:drawing>
          <wp:inline distT="0" distB="0" distL="0" distR="0" wp14:anchorId="36DA1014" wp14:editId="21DE847E">
            <wp:extent cx="2971800" cy="2786063"/>
            <wp:effectExtent l="0" t="0" r="0" b="0"/>
            <wp:docPr id="1502" name="Picture 1502" descr="A screenshot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 name="Picture 1502" descr="A screenshot of a graph&#10;&#10;Description automatically generated with medium confidence"/>
                    <pic:cNvPicPr/>
                  </pic:nvPicPr>
                  <pic:blipFill>
                    <a:blip r:embed="rId139"/>
                    <a:stretch>
                      <a:fillRect/>
                    </a:stretch>
                  </pic:blipFill>
                  <pic:spPr>
                    <a:xfrm>
                      <a:off x="0" y="0"/>
                      <a:ext cx="2971800" cy="2786063"/>
                    </a:xfrm>
                    <a:prstGeom prst="rect">
                      <a:avLst/>
                    </a:prstGeom>
                  </pic:spPr>
                </pic:pic>
              </a:graphicData>
            </a:graphic>
          </wp:inline>
        </w:drawing>
      </w:r>
    </w:p>
    <w:p w14:paraId="750ED60D" w14:textId="02EDE788" w:rsidR="008725A0" w:rsidRDefault="008725A0" w:rsidP="00276769">
      <w:pPr>
        <w:rPr>
          <w:b/>
          <w:bCs/>
          <w:sz w:val="22"/>
          <w:szCs w:val="22"/>
        </w:rPr>
      </w:pPr>
    </w:p>
    <w:p w14:paraId="1395832E" w14:textId="6BDDE14C" w:rsidR="001F4C46" w:rsidRDefault="001F4C46" w:rsidP="00276769">
      <w:pPr>
        <w:rPr>
          <w:sz w:val="22"/>
          <w:szCs w:val="22"/>
        </w:rPr>
      </w:pPr>
      <w:r w:rsidRPr="00BF6788">
        <w:rPr>
          <w:b/>
          <w:bCs/>
          <w:sz w:val="22"/>
          <w:szCs w:val="22"/>
        </w:rPr>
        <w:t>Figure 1</w:t>
      </w:r>
      <w:r>
        <w:rPr>
          <w:b/>
          <w:bCs/>
          <w:sz w:val="22"/>
          <w:szCs w:val="22"/>
        </w:rPr>
        <w:t>6</w:t>
      </w:r>
      <w:r w:rsidRPr="00EB5161">
        <w:rPr>
          <w:sz w:val="22"/>
          <w:szCs w:val="22"/>
        </w:rPr>
        <w:t>.</w:t>
      </w:r>
      <w:r w:rsidR="009530CB">
        <w:rPr>
          <w:sz w:val="22"/>
          <w:szCs w:val="22"/>
        </w:rPr>
        <w:t xml:space="preserve">  Average WUS fault</w:t>
      </w:r>
      <w:r w:rsidR="008725A0">
        <w:rPr>
          <w:sz w:val="22"/>
          <w:szCs w:val="22"/>
        </w:rPr>
        <w:t xml:space="preserve"> system</w:t>
      </w:r>
      <w:r w:rsidR="009530CB">
        <w:rPr>
          <w:sz w:val="22"/>
          <w:szCs w:val="22"/>
        </w:rPr>
        <w:t xml:space="preserve"> solution MFDs for (</w:t>
      </w:r>
      <w:r w:rsidR="008725A0">
        <w:rPr>
          <w:sz w:val="22"/>
          <w:szCs w:val="22"/>
        </w:rPr>
        <w:t xml:space="preserve">a) </w:t>
      </w:r>
      <w:r w:rsidR="008725A0">
        <w:rPr>
          <w:i/>
          <w:iCs/>
          <w:sz w:val="22"/>
          <w:szCs w:val="22"/>
        </w:rPr>
        <w:t>b-value</w:t>
      </w:r>
      <w:r w:rsidR="008725A0">
        <w:rPr>
          <w:sz w:val="22"/>
          <w:szCs w:val="22"/>
        </w:rPr>
        <w:t xml:space="preserve"> branches and (b) segmentation branches.  The full logic-tree branch average is shown with the black line.</w:t>
      </w:r>
    </w:p>
    <w:p w14:paraId="3A191413" w14:textId="77777777" w:rsidR="008725A0" w:rsidRPr="008725A0" w:rsidRDefault="008725A0" w:rsidP="00276769">
      <w:pPr>
        <w:rPr>
          <w:sz w:val="22"/>
          <w:szCs w:val="22"/>
        </w:rPr>
      </w:pPr>
    </w:p>
    <w:p w14:paraId="091F7016" w14:textId="39CBF9B2" w:rsidR="008725A0" w:rsidRDefault="008725A0">
      <w:pPr>
        <w:rPr>
          <w:sz w:val="22"/>
          <w:szCs w:val="22"/>
        </w:rPr>
      </w:pPr>
      <w:r>
        <w:br w:type="page"/>
      </w:r>
    </w:p>
    <w:p w14:paraId="15770B68" w14:textId="7FDC1FA7" w:rsidR="008725A0" w:rsidRDefault="008725A0" w:rsidP="008725A0">
      <w:pPr>
        <w:rPr>
          <w:b/>
          <w:bCs/>
          <w:sz w:val="22"/>
          <w:szCs w:val="22"/>
        </w:rPr>
      </w:pPr>
      <w:r>
        <w:rPr>
          <w:b/>
          <w:bCs/>
          <w:noProof/>
          <w:sz w:val="22"/>
          <w:szCs w:val="22"/>
        </w:rPr>
        <w:lastRenderedPageBreak/>
        <w:drawing>
          <wp:inline distT="0" distB="0" distL="0" distR="0" wp14:anchorId="3AB74E5E" wp14:editId="122BE147">
            <wp:extent cx="5080000" cy="41275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40"/>
                    <a:stretch>
                      <a:fillRect/>
                    </a:stretch>
                  </pic:blipFill>
                  <pic:spPr>
                    <a:xfrm>
                      <a:off x="0" y="0"/>
                      <a:ext cx="5080000" cy="4127500"/>
                    </a:xfrm>
                    <a:prstGeom prst="rect">
                      <a:avLst/>
                    </a:prstGeom>
                  </pic:spPr>
                </pic:pic>
              </a:graphicData>
            </a:graphic>
          </wp:inline>
        </w:drawing>
      </w:r>
    </w:p>
    <w:p w14:paraId="102E5397" w14:textId="77777777" w:rsidR="008725A0" w:rsidRDefault="008725A0" w:rsidP="008725A0">
      <w:pPr>
        <w:rPr>
          <w:b/>
          <w:bCs/>
          <w:sz w:val="22"/>
          <w:szCs w:val="22"/>
        </w:rPr>
      </w:pPr>
    </w:p>
    <w:p w14:paraId="083C86B2" w14:textId="6C3D5E33" w:rsidR="008725A0" w:rsidRDefault="008725A0" w:rsidP="008725A0">
      <w:pPr>
        <w:rPr>
          <w:sz w:val="22"/>
          <w:szCs w:val="22"/>
        </w:rPr>
      </w:pPr>
      <w:r w:rsidRPr="00BF6788">
        <w:rPr>
          <w:b/>
          <w:bCs/>
          <w:sz w:val="22"/>
          <w:szCs w:val="22"/>
        </w:rPr>
        <w:t>Figure 1</w:t>
      </w:r>
      <w:r>
        <w:rPr>
          <w:b/>
          <w:bCs/>
          <w:sz w:val="22"/>
          <w:szCs w:val="22"/>
        </w:rPr>
        <w:t>7</w:t>
      </w:r>
      <w:r w:rsidRPr="00EB5161">
        <w:rPr>
          <w:sz w:val="22"/>
          <w:szCs w:val="22"/>
        </w:rPr>
        <w:t>.</w:t>
      </w:r>
      <w:r>
        <w:rPr>
          <w:sz w:val="22"/>
          <w:szCs w:val="22"/>
        </w:rPr>
        <w:t xml:space="preserve">  </w:t>
      </w:r>
      <w:r w:rsidR="007B74DA">
        <w:rPr>
          <w:sz w:val="22"/>
          <w:szCs w:val="22"/>
        </w:rPr>
        <w:t>Branch-averaged</w:t>
      </w:r>
      <w:r>
        <w:rPr>
          <w:sz w:val="22"/>
          <w:szCs w:val="22"/>
        </w:rPr>
        <w:t xml:space="preserve"> solution slip rate for each subsection versus</w:t>
      </w:r>
      <w:r w:rsidR="00002151">
        <w:rPr>
          <w:sz w:val="22"/>
          <w:szCs w:val="22"/>
        </w:rPr>
        <w:t xml:space="preserve"> the average target value (the average deformation model slip rate including creep reductions)</w:t>
      </w:r>
      <w:r>
        <w:rPr>
          <w:sz w:val="22"/>
          <w:szCs w:val="22"/>
        </w:rPr>
        <w:t>.</w:t>
      </w:r>
    </w:p>
    <w:p w14:paraId="6136FA87" w14:textId="7A5786A7" w:rsidR="00276769" w:rsidRDefault="00276769" w:rsidP="00296D18">
      <w:pPr>
        <w:pStyle w:val="BodyText"/>
        <w:spacing w:line="276" w:lineRule="auto"/>
      </w:pPr>
    </w:p>
    <w:p w14:paraId="0AD5A5AA" w14:textId="7B85FD64" w:rsidR="00270CEE" w:rsidRDefault="00270CEE">
      <w:pPr>
        <w:rPr>
          <w:sz w:val="22"/>
          <w:szCs w:val="22"/>
        </w:rPr>
      </w:pPr>
      <w:r>
        <w:br w:type="page"/>
      </w:r>
    </w:p>
    <w:p w14:paraId="6EFF9C73" w14:textId="05D40E66" w:rsidR="00055BE9" w:rsidRPr="00055BE9" w:rsidRDefault="00055BE9" w:rsidP="00296D18">
      <w:pPr>
        <w:pStyle w:val="BodyText"/>
        <w:spacing w:line="276" w:lineRule="auto"/>
        <w:rPr>
          <w:sz w:val="28"/>
          <w:szCs w:val="28"/>
        </w:rPr>
      </w:pPr>
      <w:r w:rsidRPr="00055BE9">
        <w:rPr>
          <w:sz w:val="28"/>
          <w:szCs w:val="28"/>
        </w:rPr>
        <w:lastRenderedPageBreak/>
        <w:t xml:space="preserve">(a) </w:t>
      </w:r>
      <w:r w:rsidRPr="00490E95">
        <w:rPr>
          <w:b/>
          <w:bCs/>
          <w:sz w:val="24"/>
          <w:szCs w:val="24"/>
        </w:rPr>
        <w:t>Branch Averaged</w:t>
      </w:r>
      <w:r>
        <w:rPr>
          <w:sz w:val="28"/>
          <w:szCs w:val="28"/>
        </w:rPr>
        <w:tab/>
      </w:r>
      <w:r w:rsidR="000C4E6B" w:rsidRPr="00055BE9">
        <w:rPr>
          <w:sz w:val="28"/>
          <w:szCs w:val="28"/>
        </w:rPr>
        <w:t xml:space="preserve">(a) </w:t>
      </w:r>
      <w:r w:rsidR="000C4E6B" w:rsidRPr="00490E95">
        <w:rPr>
          <w:b/>
          <w:bCs/>
          <w:sz w:val="24"/>
          <w:szCs w:val="24"/>
        </w:rPr>
        <w:t>Under Fit Branch</w:t>
      </w:r>
    </w:p>
    <w:p w14:paraId="42848132" w14:textId="77777777" w:rsidR="000C4E6B" w:rsidRDefault="00270CEE" w:rsidP="00296D18">
      <w:pPr>
        <w:pStyle w:val="BodyText"/>
        <w:spacing w:line="276" w:lineRule="auto"/>
      </w:pPr>
      <w:r>
        <w:rPr>
          <w:noProof/>
        </w:rPr>
        <w:drawing>
          <wp:inline distT="0" distB="0" distL="0" distR="0" wp14:anchorId="373CD986" wp14:editId="57EC87CD">
            <wp:extent cx="2926080" cy="2948026"/>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141"/>
                    <a:stretch>
                      <a:fillRect/>
                    </a:stretch>
                  </pic:blipFill>
                  <pic:spPr>
                    <a:xfrm>
                      <a:off x="0" y="0"/>
                      <a:ext cx="2926080" cy="2948026"/>
                    </a:xfrm>
                    <a:prstGeom prst="rect">
                      <a:avLst/>
                    </a:prstGeom>
                  </pic:spPr>
                </pic:pic>
              </a:graphicData>
            </a:graphic>
          </wp:inline>
        </w:drawing>
      </w:r>
      <w:r w:rsidR="003270CA">
        <w:rPr>
          <w:noProof/>
        </w:rPr>
        <w:drawing>
          <wp:inline distT="0" distB="0" distL="0" distR="0" wp14:anchorId="0A1D4522" wp14:editId="6DFB9E9A">
            <wp:extent cx="2926080" cy="2948026"/>
            <wp:effectExtent l="0" t="0" r="0" b="0"/>
            <wp:docPr id="43" name="Picture 4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Chart, scatter chart&#10;&#10;Description automatically generated"/>
                    <pic:cNvPicPr/>
                  </pic:nvPicPr>
                  <pic:blipFill>
                    <a:blip r:embed="rId142"/>
                    <a:stretch>
                      <a:fillRect/>
                    </a:stretch>
                  </pic:blipFill>
                  <pic:spPr>
                    <a:xfrm>
                      <a:off x="0" y="0"/>
                      <a:ext cx="2926080" cy="2948026"/>
                    </a:xfrm>
                    <a:prstGeom prst="rect">
                      <a:avLst/>
                    </a:prstGeom>
                  </pic:spPr>
                </pic:pic>
              </a:graphicData>
            </a:graphic>
          </wp:inline>
        </w:drawing>
      </w:r>
    </w:p>
    <w:p w14:paraId="18FC8DE5" w14:textId="224E5135" w:rsidR="00955813" w:rsidRDefault="00955813" w:rsidP="00296D18">
      <w:pPr>
        <w:pStyle w:val="BodyText"/>
        <w:spacing w:line="276" w:lineRule="auto"/>
      </w:pPr>
    </w:p>
    <w:p w14:paraId="318E2237" w14:textId="7B488AAB" w:rsidR="00955813" w:rsidRPr="00955813" w:rsidRDefault="00955813" w:rsidP="00296D18">
      <w:pPr>
        <w:pStyle w:val="BodyText"/>
        <w:spacing w:line="276" w:lineRule="auto"/>
        <w:rPr>
          <w:sz w:val="28"/>
          <w:szCs w:val="28"/>
        </w:rPr>
      </w:pPr>
      <w:r w:rsidRPr="00055BE9">
        <w:rPr>
          <w:sz w:val="28"/>
          <w:szCs w:val="28"/>
        </w:rPr>
        <w:t xml:space="preserve">(a) </w:t>
      </w:r>
      <w:r w:rsidRPr="00490E95">
        <w:rPr>
          <w:b/>
          <w:bCs/>
          <w:sz w:val="24"/>
          <w:szCs w:val="24"/>
        </w:rPr>
        <w:t>Even Fit Branch</w:t>
      </w:r>
      <w:r>
        <w:rPr>
          <w:sz w:val="28"/>
          <w:szCs w:val="28"/>
        </w:rPr>
        <w:tab/>
      </w:r>
      <w:r w:rsidRPr="00055BE9">
        <w:rPr>
          <w:sz w:val="28"/>
          <w:szCs w:val="28"/>
        </w:rPr>
        <w:t xml:space="preserve">(a) </w:t>
      </w:r>
      <w:r w:rsidRPr="00490E95">
        <w:rPr>
          <w:b/>
          <w:bCs/>
          <w:sz w:val="24"/>
          <w:szCs w:val="24"/>
        </w:rPr>
        <w:t>Over Fit Branch</w:t>
      </w:r>
    </w:p>
    <w:p w14:paraId="5E56CC6E" w14:textId="23373BC4" w:rsidR="00270CEE" w:rsidRDefault="003270CA" w:rsidP="00296D18">
      <w:pPr>
        <w:pStyle w:val="BodyText"/>
        <w:spacing w:line="276" w:lineRule="auto"/>
      </w:pPr>
      <w:r>
        <w:rPr>
          <w:noProof/>
        </w:rPr>
        <w:drawing>
          <wp:inline distT="0" distB="0" distL="0" distR="0" wp14:anchorId="40AC4FD1" wp14:editId="1467A1D6">
            <wp:extent cx="2926080" cy="2948025"/>
            <wp:effectExtent l="0" t="0" r="0" b="0"/>
            <wp:docPr id="44" name="Picture 4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Chart&#10;&#10;Description automatically generated"/>
                    <pic:cNvPicPr/>
                  </pic:nvPicPr>
                  <pic:blipFill>
                    <a:blip r:embed="rId143"/>
                    <a:stretch>
                      <a:fillRect/>
                    </a:stretch>
                  </pic:blipFill>
                  <pic:spPr>
                    <a:xfrm>
                      <a:off x="0" y="0"/>
                      <a:ext cx="2926080" cy="2948025"/>
                    </a:xfrm>
                    <a:prstGeom prst="rect">
                      <a:avLst/>
                    </a:prstGeom>
                  </pic:spPr>
                </pic:pic>
              </a:graphicData>
            </a:graphic>
          </wp:inline>
        </w:drawing>
      </w:r>
      <w:r>
        <w:rPr>
          <w:noProof/>
        </w:rPr>
        <w:drawing>
          <wp:inline distT="0" distB="0" distL="0" distR="0" wp14:anchorId="1C2B7937" wp14:editId="12A0C2BB">
            <wp:extent cx="2926080" cy="2948025"/>
            <wp:effectExtent l="0" t="0" r="0" b="0"/>
            <wp:docPr id="45" name="Picture 4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Chart, line chart&#10;&#10;Description automatically generated"/>
                    <pic:cNvPicPr/>
                  </pic:nvPicPr>
                  <pic:blipFill>
                    <a:blip r:embed="rId144"/>
                    <a:stretch>
                      <a:fillRect/>
                    </a:stretch>
                  </pic:blipFill>
                  <pic:spPr>
                    <a:xfrm>
                      <a:off x="0" y="0"/>
                      <a:ext cx="2926080" cy="2948025"/>
                    </a:xfrm>
                    <a:prstGeom prst="rect">
                      <a:avLst/>
                    </a:prstGeom>
                  </pic:spPr>
                </pic:pic>
              </a:graphicData>
            </a:graphic>
          </wp:inline>
        </w:drawing>
      </w:r>
    </w:p>
    <w:p w14:paraId="5A9F032E" w14:textId="77777777" w:rsidR="00BB5FE5" w:rsidRDefault="00BB5FE5" w:rsidP="00270CEE">
      <w:pPr>
        <w:rPr>
          <w:b/>
          <w:bCs/>
          <w:sz w:val="22"/>
          <w:szCs w:val="22"/>
        </w:rPr>
      </w:pPr>
    </w:p>
    <w:p w14:paraId="7669D882" w14:textId="69D2BD18" w:rsidR="00270CEE" w:rsidRDefault="00270CEE" w:rsidP="00270CEE">
      <w:pPr>
        <w:rPr>
          <w:sz w:val="22"/>
          <w:szCs w:val="22"/>
        </w:rPr>
      </w:pPr>
      <w:r w:rsidRPr="00BF6788">
        <w:rPr>
          <w:b/>
          <w:bCs/>
          <w:sz w:val="22"/>
          <w:szCs w:val="22"/>
        </w:rPr>
        <w:t>Figure 1</w:t>
      </w:r>
      <w:r w:rsidR="00941C4B">
        <w:rPr>
          <w:b/>
          <w:bCs/>
          <w:sz w:val="22"/>
          <w:szCs w:val="22"/>
        </w:rPr>
        <w:t>8</w:t>
      </w:r>
      <w:r w:rsidRPr="00EB5161">
        <w:rPr>
          <w:sz w:val="22"/>
          <w:szCs w:val="22"/>
        </w:rPr>
        <w:t>.</w:t>
      </w:r>
      <w:r>
        <w:rPr>
          <w:sz w:val="22"/>
          <w:szCs w:val="22"/>
        </w:rPr>
        <w:t xml:space="preserve">  </w:t>
      </w:r>
      <w:r w:rsidR="00D34722">
        <w:rPr>
          <w:sz w:val="22"/>
          <w:szCs w:val="22"/>
        </w:rPr>
        <w:t>WUS p</w:t>
      </w:r>
      <w:r w:rsidR="008E784F">
        <w:rPr>
          <w:sz w:val="22"/>
          <w:szCs w:val="22"/>
        </w:rPr>
        <w:t xml:space="preserve">aleoseismic data fits </w:t>
      </w:r>
      <w:r w:rsidR="0052055F">
        <w:rPr>
          <w:sz w:val="22"/>
          <w:szCs w:val="22"/>
        </w:rPr>
        <w:t>(</w:t>
      </w:r>
      <w:r w:rsidR="002239CE">
        <w:rPr>
          <w:sz w:val="22"/>
          <w:szCs w:val="22"/>
        </w:rPr>
        <w:t>solution</w:t>
      </w:r>
      <w:r w:rsidR="0052055F">
        <w:rPr>
          <w:sz w:val="22"/>
          <w:szCs w:val="22"/>
        </w:rPr>
        <w:t xml:space="preserve"> versus target rate)</w:t>
      </w:r>
      <w:r w:rsidR="00820DBD">
        <w:rPr>
          <w:sz w:val="22"/>
          <w:szCs w:val="22"/>
        </w:rPr>
        <w:t xml:space="preserve"> </w:t>
      </w:r>
      <w:r w:rsidR="00864019">
        <w:rPr>
          <w:sz w:val="22"/>
          <w:szCs w:val="22"/>
        </w:rPr>
        <w:t xml:space="preserve">for </w:t>
      </w:r>
      <w:r w:rsidR="00461927">
        <w:rPr>
          <w:sz w:val="22"/>
          <w:szCs w:val="22"/>
        </w:rPr>
        <w:t>(a)</w:t>
      </w:r>
      <w:r w:rsidR="00820DBD">
        <w:rPr>
          <w:sz w:val="22"/>
          <w:szCs w:val="22"/>
        </w:rPr>
        <w:t xml:space="preserve"> </w:t>
      </w:r>
      <w:r w:rsidR="00461927">
        <w:rPr>
          <w:sz w:val="22"/>
          <w:szCs w:val="22"/>
        </w:rPr>
        <w:t xml:space="preserve">the </w:t>
      </w:r>
      <w:r w:rsidR="007B74DA">
        <w:rPr>
          <w:sz w:val="22"/>
          <w:szCs w:val="22"/>
        </w:rPr>
        <w:t>branch-averaged</w:t>
      </w:r>
      <w:r>
        <w:rPr>
          <w:sz w:val="22"/>
          <w:szCs w:val="22"/>
        </w:rPr>
        <w:t xml:space="preserve"> </w:t>
      </w:r>
      <w:r w:rsidR="00BA0493">
        <w:rPr>
          <w:sz w:val="22"/>
          <w:szCs w:val="22"/>
        </w:rPr>
        <w:t>model</w:t>
      </w:r>
      <w:r w:rsidR="00864019">
        <w:rPr>
          <w:sz w:val="22"/>
          <w:szCs w:val="22"/>
        </w:rPr>
        <w:t xml:space="preserve">, (b) the </w:t>
      </w:r>
      <w:r w:rsidR="00864019" w:rsidRPr="00C841B0">
        <w:rPr>
          <w:i/>
          <w:iCs/>
          <w:sz w:val="22"/>
          <w:szCs w:val="22"/>
        </w:rPr>
        <w:t xml:space="preserve">Under Fit </w:t>
      </w:r>
      <w:r w:rsidR="00864019">
        <w:rPr>
          <w:sz w:val="22"/>
          <w:szCs w:val="22"/>
        </w:rPr>
        <w:t>branch</w:t>
      </w:r>
      <w:r w:rsidR="001D42EA">
        <w:rPr>
          <w:sz w:val="22"/>
          <w:szCs w:val="22"/>
        </w:rPr>
        <w:t xml:space="preserve">, (c) the </w:t>
      </w:r>
      <w:r w:rsidR="001D42EA" w:rsidRPr="00C57230">
        <w:rPr>
          <w:i/>
          <w:iCs/>
          <w:sz w:val="22"/>
          <w:szCs w:val="22"/>
        </w:rPr>
        <w:t xml:space="preserve">Even Fit </w:t>
      </w:r>
      <w:r w:rsidR="001D42EA">
        <w:rPr>
          <w:sz w:val="22"/>
          <w:szCs w:val="22"/>
        </w:rPr>
        <w:t xml:space="preserve">branch, and (d) the </w:t>
      </w:r>
      <w:r w:rsidR="001D42EA" w:rsidRPr="00C57230">
        <w:rPr>
          <w:i/>
          <w:iCs/>
          <w:sz w:val="22"/>
          <w:szCs w:val="22"/>
        </w:rPr>
        <w:t>Over Fit</w:t>
      </w:r>
      <w:r w:rsidR="001D42EA">
        <w:rPr>
          <w:sz w:val="22"/>
          <w:szCs w:val="22"/>
        </w:rPr>
        <w:t xml:space="preserve"> branch.</w:t>
      </w:r>
      <w:r>
        <w:rPr>
          <w:sz w:val="22"/>
          <w:szCs w:val="22"/>
        </w:rPr>
        <w:t xml:space="preserve"> </w:t>
      </w:r>
      <w:r w:rsidR="00BB5FE5">
        <w:rPr>
          <w:sz w:val="22"/>
          <w:szCs w:val="22"/>
        </w:rPr>
        <w:t>Hor</w:t>
      </w:r>
      <w:r w:rsidR="00D94179">
        <w:rPr>
          <w:sz w:val="22"/>
          <w:szCs w:val="22"/>
        </w:rPr>
        <w:t>i</w:t>
      </w:r>
      <w:r w:rsidR="00BB5FE5">
        <w:rPr>
          <w:sz w:val="22"/>
          <w:szCs w:val="22"/>
        </w:rPr>
        <w:t>zontal bars</w:t>
      </w:r>
      <w:r w:rsidR="00D94179">
        <w:rPr>
          <w:sz w:val="22"/>
          <w:szCs w:val="22"/>
        </w:rPr>
        <w:t xml:space="preserve"> indicate</w:t>
      </w:r>
      <w:r w:rsidR="00F6119B">
        <w:rPr>
          <w:sz w:val="22"/>
          <w:szCs w:val="22"/>
        </w:rPr>
        <w:t xml:space="preserve"> 95% confidence bounds</w:t>
      </w:r>
      <w:r w:rsidR="00D30588">
        <w:rPr>
          <w:sz w:val="22"/>
          <w:szCs w:val="22"/>
        </w:rPr>
        <w:t xml:space="preserve"> on the</w:t>
      </w:r>
      <w:r w:rsidR="00D94179">
        <w:rPr>
          <w:sz w:val="22"/>
          <w:szCs w:val="22"/>
        </w:rPr>
        <w:t xml:space="preserve"> target </w:t>
      </w:r>
      <w:r w:rsidR="00D30588">
        <w:rPr>
          <w:sz w:val="22"/>
          <w:szCs w:val="22"/>
        </w:rPr>
        <w:t>values (with tick marks also indicating 68% bounds)</w:t>
      </w:r>
      <w:r w:rsidR="00BD359A">
        <w:rPr>
          <w:sz w:val="22"/>
          <w:szCs w:val="22"/>
        </w:rPr>
        <w:t>.</w:t>
      </w:r>
    </w:p>
    <w:p w14:paraId="2D06B55D" w14:textId="00B3CD79" w:rsidR="00270CEE" w:rsidRDefault="00270CEE" w:rsidP="00296D18">
      <w:pPr>
        <w:pStyle w:val="BodyText"/>
        <w:spacing w:line="276" w:lineRule="auto"/>
      </w:pPr>
    </w:p>
    <w:p w14:paraId="0CDE5DCC" w14:textId="5F7E7A9E" w:rsidR="00D32293" w:rsidRDefault="00D32293">
      <w:pPr>
        <w:rPr>
          <w:sz w:val="22"/>
          <w:szCs w:val="22"/>
        </w:rPr>
      </w:pPr>
      <w:r>
        <w:br w:type="page"/>
      </w:r>
    </w:p>
    <w:p w14:paraId="696C1E16" w14:textId="51FD550F" w:rsidR="0058753B" w:rsidRPr="0058753B" w:rsidRDefault="0058753B" w:rsidP="00296D18">
      <w:pPr>
        <w:pStyle w:val="BodyText"/>
        <w:spacing w:line="276" w:lineRule="auto"/>
        <w:rPr>
          <w:sz w:val="28"/>
          <w:szCs w:val="28"/>
        </w:rPr>
      </w:pPr>
      <w:r>
        <w:rPr>
          <w:sz w:val="28"/>
          <w:szCs w:val="28"/>
        </w:rPr>
        <w:lastRenderedPageBreak/>
        <w:t>(a)</w:t>
      </w:r>
      <w:r>
        <w:rPr>
          <w:sz w:val="28"/>
          <w:szCs w:val="28"/>
        </w:rPr>
        <w:tab/>
      </w:r>
      <w:r>
        <w:rPr>
          <w:sz w:val="28"/>
          <w:szCs w:val="28"/>
        </w:rPr>
        <w:tab/>
        <w:t>(b)</w:t>
      </w:r>
    </w:p>
    <w:p w14:paraId="1232F5CA" w14:textId="051A9FAB" w:rsidR="00D32293" w:rsidRDefault="0058753B" w:rsidP="00296D18">
      <w:pPr>
        <w:pStyle w:val="BodyText"/>
        <w:spacing w:line="276" w:lineRule="auto"/>
      </w:pPr>
      <w:r>
        <w:rPr>
          <w:noProof/>
        </w:rPr>
        <w:drawing>
          <wp:inline distT="0" distB="0" distL="0" distR="0" wp14:anchorId="0780D330" wp14:editId="5142AB77">
            <wp:extent cx="2926080" cy="3811219"/>
            <wp:effectExtent l="0" t="0" r="0" b="0"/>
            <wp:docPr id="46" name="Picture 4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diagram&#10;&#10;Description automatically generated"/>
                    <pic:cNvPicPr/>
                  </pic:nvPicPr>
                  <pic:blipFill>
                    <a:blip r:embed="rId145"/>
                    <a:stretch>
                      <a:fillRect/>
                    </a:stretch>
                  </pic:blipFill>
                  <pic:spPr>
                    <a:xfrm>
                      <a:off x="0" y="0"/>
                      <a:ext cx="2926080" cy="3811219"/>
                    </a:xfrm>
                    <a:prstGeom prst="rect">
                      <a:avLst/>
                    </a:prstGeom>
                  </pic:spPr>
                </pic:pic>
              </a:graphicData>
            </a:graphic>
          </wp:inline>
        </w:drawing>
      </w:r>
      <w:r>
        <w:rPr>
          <w:noProof/>
        </w:rPr>
        <w:drawing>
          <wp:inline distT="0" distB="0" distL="0" distR="0" wp14:anchorId="3FE85125" wp14:editId="3E88FEF9">
            <wp:extent cx="2926080" cy="3811219"/>
            <wp:effectExtent l="0" t="0" r="0" b="0"/>
            <wp:docPr id="47" name="Picture 47"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chart&#10;&#10;Description automatically generated"/>
                    <pic:cNvPicPr/>
                  </pic:nvPicPr>
                  <pic:blipFill>
                    <a:blip r:embed="rId146"/>
                    <a:stretch>
                      <a:fillRect/>
                    </a:stretch>
                  </pic:blipFill>
                  <pic:spPr>
                    <a:xfrm>
                      <a:off x="0" y="0"/>
                      <a:ext cx="2926080" cy="3811219"/>
                    </a:xfrm>
                    <a:prstGeom prst="rect">
                      <a:avLst/>
                    </a:prstGeom>
                  </pic:spPr>
                </pic:pic>
              </a:graphicData>
            </a:graphic>
          </wp:inline>
        </w:drawing>
      </w:r>
    </w:p>
    <w:p w14:paraId="2C149427" w14:textId="77777777" w:rsidR="00D32293" w:rsidRDefault="00D32293" w:rsidP="00296D18">
      <w:pPr>
        <w:pStyle w:val="BodyText"/>
        <w:spacing w:line="276" w:lineRule="auto"/>
        <w:rPr>
          <w:b/>
          <w:bCs/>
        </w:rPr>
      </w:pPr>
    </w:p>
    <w:p w14:paraId="432EDA65" w14:textId="3EFDB5DC" w:rsidR="00D32293" w:rsidRDefault="00D32293" w:rsidP="00296D18">
      <w:pPr>
        <w:pStyle w:val="BodyText"/>
        <w:spacing w:line="276" w:lineRule="auto"/>
      </w:pPr>
      <w:r w:rsidRPr="00D32293">
        <w:rPr>
          <w:b/>
          <w:bCs/>
        </w:rPr>
        <w:t>Figure 19</w:t>
      </w:r>
      <w:r>
        <w:t>.</w:t>
      </w:r>
      <w:r w:rsidR="0058753B">
        <w:t xml:space="preserve">  Average </w:t>
      </w:r>
      <w:r w:rsidR="0058753B" w:rsidRPr="00B97BA3">
        <w:rPr>
          <w:i/>
          <w:iCs/>
        </w:rPr>
        <w:t>M</w:t>
      </w:r>
      <w:r w:rsidR="0058753B">
        <w:t>≥6 fault partic</w:t>
      </w:r>
      <w:r w:rsidR="00B97BA3">
        <w:t>i</w:t>
      </w:r>
      <w:r w:rsidR="0058753B">
        <w:t>pation rates</w:t>
      </w:r>
      <w:r w:rsidR="00B97BA3">
        <w:t xml:space="preserve"> for</w:t>
      </w:r>
      <w:r w:rsidR="00DF71BB">
        <w:t xml:space="preserve"> the </w:t>
      </w:r>
      <w:r w:rsidR="00BB3300">
        <w:t xml:space="preserve">two extreme </w:t>
      </w:r>
      <w:r w:rsidR="00DF71BB">
        <w:t>Supra</w:t>
      </w:r>
      <w:r w:rsidR="006F02E7">
        <w:t>-</w:t>
      </w:r>
      <w:r w:rsidR="00DF71BB">
        <w:t>seismogenic</w:t>
      </w:r>
      <w:r w:rsidR="00940F17">
        <w:t xml:space="preserve"> b-value</w:t>
      </w:r>
      <w:r w:rsidR="00847245">
        <w:t xml:space="preserve"> branches</w:t>
      </w:r>
      <w:r w:rsidR="00EC1095">
        <w:t xml:space="preserve"> (</w:t>
      </w:r>
      <w:r w:rsidR="00EC1095" w:rsidRPr="00797FD4">
        <w:rPr>
          <w:i/>
          <w:iCs/>
        </w:rPr>
        <w:t>0.0</w:t>
      </w:r>
      <w:r w:rsidR="00EC1095">
        <w:t xml:space="preserve"> in (a) </w:t>
      </w:r>
      <w:r w:rsidR="00691C88">
        <w:t>versus</w:t>
      </w:r>
      <w:r w:rsidR="00EC1095">
        <w:t xml:space="preserve"> </w:t>
      </w:r>
      <w:r w:rsidR="00EC1095" w:rsidRPr="00797FD4">
        <w:rPr>
          <w:i/>
          <w:iCs/>
        </w:rPr>
        <w:t>1.0</w:t>
      </w:r>
      <w:r w:rsidR="00EC1095">
        <w:t xml:space="preserve"> in (b))</w:t>
      </w:r>
      <w:r w:rsidR="00B84C72">
        <w:t>,</w:t>
      </w:r>
      <w:r w:rsidR="00940F17">
        <w:t xml:space="preserve"> </w:t>
      </w:r>
      <w:r w:rsidR="0000369A">
        <w:t>both normalized with respect to values from the full logic tree</w:t>
      </w:r>
      <w:r w:rsidR="00691C88">
        <w:t>.</w:t>
      </w:r>
      <w:r w:rsidR="000E4AB4">
        <w:t xml:space="preserve">  This demonstrates that this constraint</w:t>
      </w:r>
      <w:r w:rsidR="00830F37">
        <w:t xml:space="preserve"> is systematically</w:t>
      </w:r>
      <w:r w:rsidR="00D33E41">
        <w:t xml:space="preserve"> dialing over a range of total rates.</w:t>
      </w:r>
    </w:p>
    <w:p w14:paraId="2636972F" w14:textId="50E037AB" w:rsidR="000C665D" w:rsidRDefault="000C665D">
      <w:pPr>
        <w:rPr>
          <w:sz w:val="22"/>
          <w:szCs w:val="22"/>
        </w:rPr>
      </w:pPr>
      <w:r>
        <w:br w:type="page"/>
      </w:r>
    </w:p>
    <w:p w14:paraId="22B3F133" w14:textId="7DE3F427" w:rsidR="00ED7E2C" w:rsidRPr="00BA3D1D" w:rsidRDefault="00ED7E2C" w:rsidP="00296D18">
      <w:pPr>
        <w:pStyle w:val="BodyText"/>
        <w:spacing w:line="276" w:lineRule="auto"/>
        <w:rPr>
          <w:i/>
          <w:iCs/>
        </w:rPr>
      </w:pPr>
      <w:r>
        <w:lastRenderedPageBreak/>
        <w:t xml:space="preserve">(a) </w:t>
      </w:r>
      <w:r w:rsidR="00682594">
        <w:t>Branch-averaged</w:t>
      </w:r>
      <w:r>
        <w:t xml:space="preserve"> model</w:t>
      </w:r>
      <w:r w:rsidR="00BA3D1D">
        <w:tab/>
        <w:t>(b) No segmentation (</w:t>
      </w:r>
      <w:r w:rsidR="00BA3D1D">
        <w:rPr>
          <w:i/>
          <w:iCs/>
        </w:rPr>
        <w:t>None)</w:t>
      </w:r>
    </w:p>
    <w:p w14:paraId="4CD30E48" w14:textId="2600709A" w:rsidR="00BA3D1D" w:rsidRDefault="00A16C40" w:rsidP="00296D18">
      <w:pPr>
        <w:pStyle w:val="BodyText"/>
        <w:spacing w:line="276" w:lineRule="auto"/>
      </w:pPr>
      <w:r>
        <w:rPr>
          <w:noProof/>
        </w:rPr>
        <w:drawing>
          <wp:inline distT="0" distB="0" distL="0" distR="0" wp14:anchorId="6FAC4174" wp14:editId="47E8C4CD">
            <wp:extent cx="2560320" cy="2048256"/>
            <wp:effectExtent l="0" t="0" r="5080" b="0"/>
            <wp:docPr id="48" name="Picture 48"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Chart, scatter chart&#10;&#10;Description automatically generated"/>
                    <pic:cNvPicPr/>
                  </pic:nvPicPr>
                  <pic:blipFill>
                    <a:blip r:embed="rId147"/>
                    <a:stretch>
                      <a:fillRect/>
                    </a:stretch>
                  </pic:blipFill>
                  <pic:spPr>
                    <a:xfrm>
                      <a:off x="0" y="0"/>
                      <a:ext cx="2560320" cy="2048256"/>
                    </a:xfrm>
                    <a:prstGeom prst="rect">
                      <a:avLst/>
                    </a:prstGeom>
                  </pic:spPr>
                </pic:pic>
              </a:graphicData>
            </a:graphic>
          </wp:inline>
        </w:drawing>
      </w:r>
      <w:r>
        <w:rPr>
          <w:noProof/>
        </w:rPr>
        <w:drawing>
          <wp:inline distT="0" distB="0" distL="0" distR="0" wp14:anchorId="6A7F8437" wp14:editId="18A12E96">
            <wp:extent cx="2560320" cy="2048256"/>
            <wp:effectExtent l="0" t="0" r="5080" b="0"/>
            <wp:docPr id="49" name="Picture 49"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Chart, scatter chart&#10;&#10;Description automatically generated"/>
                    <pic:cNvPicPr/>
                  </pic:nvPicPr>
                  <pic:blipFill>
                    <a:blip r:embed="rId148"/>
                    <a:stretch>
                      <a:fillRect/>
                    </a:stretch>
                  </pic:blipFill>
                  <pic:spPr>
                    <a:xfrm>
                      <a:off x="0" y="0"/>
                      <a:ext cx="2560320" cy="2048256"/>
                    </a:xfrm>
                    <a:prstGeom prst="rect">
                      <a:avLst/>
                    </a:prstGeom>
                  </pic:spPr>
                </pic:pic>
              </a:graphicData>
            </a:graphic>
          </wp:inline>
        </w:drawing>
      </w:r>
    </w:p>
    <w:p w14:paraId="79EC9204" w14:textId="0E01FF6E" w:rsidR="00824DF2" w:rsidRDefault="00824DF2" w:rsidP="00296D18">
      <w:pPr>
        <w:pStyle w:val="BodyText"/>
        <w:spacing w:line="276" w:lineRule="auto"/>
      </w:pPr>
      <w:r>
        <w:t xml:space="preserve">(c) </w:t>
      </w:r>
      <w:r w:rsidRPr="00824DF2">
        <w:rPr>
          <w:i/>
          <w:iCs/>
        </w:rPr>
        <w:t>Low</w:t>
      </w:r>
      <w:r>
        <w:t xml:space="preserve"> segmentation</w:t>
      </w:r>
      <w:r>
        <w:tab/>
      </w:r>
      <w:r w:rsidR="00116CD5">
        <w:t xml:space="preserve">(d) </w:t>
      </w:r>
      <w:r w:rsidR="00116CD5">
        <w:rPr>
          <w:i/>
          <w:iCs/>
        </w:rPr>
        <w:t>Middle</w:t>
      </w:r>
      <w:r w:rsidR="00116CD5">
        <w:t xml:space="preserve"> segmentation</w:t>
      </w:r>
    </w:p>
    <w:p w14:paraId="56CD366E" w14:textId="77777777" w:rsidR="00116CD5" w:rsidRDefault="00A16C40" w:rsidP="00296D18">
      <w:pPr>
        <w:pStyle w:val="BodyText"/>
        <w:spacing w:line="276" w:lineRule="auto"/>
      </w:pPr>
      <w:r>
        <w:rPr>
          <w:noProof/>
        </w:rPr>
        <w:drawing>
          <wp:inline distT="0" distB="0" distL="0" distR="0" wp14:anchorId="5E5567A9" wp14:editId="059F0BCA">
            <wp:extent cx="2560320" cy="2048256"/>
            <wp:effectExtent l="0" t="0" r="5080" b="0"/>
            <wp:docPr id="51" name="Picture 5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Chart, scatter chart&#10;&#10;Description automatically generated"/>
                    <pic:cNvPicPr/>
                  </pic:nvPicPr>
                  <pic:blipFill>
                    <a:blip r:embed="rId149"/>
                    <a:stretch>
                      <a:fillRect/>
                    </a:stretch>
                  </pic:blipFill>
                  <pic:spPr>
                    <a:xfrm>
                      <a:off x="0" y="0"/>
                      <a:ext cx="2560320" cy="2048256"/>
                    </a:xfrm>
                    <a:prstGeom prst="rect">
                      <a:avLst/>
                    </a:prstGeom>
                  </pic:spPr>
                </pic:pic>
              </a:graphicData>
            </a:graphic>
          </wp:inline>
        </w:drawing>
      </w:r>
      <w:r>
        <w:rPr>
          <w:noProof/>
        </w:rPr>
        <w:drawing>
          <wp:inline distT="0" distB="0" distL="0" distR="0" wp14:anchorId="1E47098C" wp14:editId="4DBE6945">
            <wp:extent cx="2560320" cy="2048256"/>
            <wp:effectExtent l="0" t="0" r="5080" b="0"/>
            <wp:docPr id="53" name="Picture 5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Chart, scatter chart&#10;&#10;Description automatically generated"/>
                    <pic:cNvPicPr/>
                  </pic:nvPicPr>
                  <pic:blipFill>
                    <a:blip r:embed="rId150"/>
                    <a:stretch>
                      <a:fillRect/>
                    </a:stretch>
                  </pic:blipFill>
                  <pic:spPr>
                    <a:xfrm>
                      <a:off x="0" y="0"/>
                      <a:ext cx="2560320" cy="2048256"/>
                    </a:xfrm>
                    <a:prstGeom prst="rect">
                      <a:avLst/>
                    </a:prstGeom>
                  </pic:spPr>
                </pic:pic>
              </a:graphicData>
            </a:graphic>
          </wp:inline>
        </w:drawing>
      </w:r>
    </w:p>
    <w:p w14:paraId="1D62165B" w14:textId="3A6B9DB2" w:rsidR="00116CD5" w:rsidRDefault="00116CD5" w:rsidP="00116CD5">
      <w:pPr>
        <w:pStyle w:val="BodyText"/>
        <w:spacing w:line="276" w:lineRule="auto"/>
      </w:pPr>
      <w:r>
        <w:t xml:space="preserve">(e) </w:t>
      </w:r>
      <w:r>
        <w:rPr>
          <w:i/>
          <w:iCs/>
        </w:rPr>
        <w:t>High</w:t>
      </w:r>
      <w:r>
        <w:t xml:space="preserve"> segmentation</w:t>
      </w:r>
      <w:r>
        <w:tab/>
        <w:t xml:space="preserve">(f) </w:t>
      </w:r>
      <w:r>
        <w:rPr>
          <w:i/>
          <w:iCs/>
        </w:rPr>
        <w:t>Classic</w:t>
      </w:r>
      <w:r>
        <w:t xml:space="preserve"> segmentation</w:t>
      </w:r>
    </w:p>
    <w:p w14:paraId="74AEAE00" w14:textId="55025D96" w:rsidR="000C665D" w:rsidRDefault="00A16C40" w:rsidP="00296D18">
      <w:pPr>
        <w:pStyle w:val="BodyText"/>
        <w:spacing w:line="276" w:lineRule="auto"/>
      </w:pPr>
      <w:r>
        <w:rPr>
          <w:noProof/>
        </w:rPr>
        <w:drawing>
          <wp:inline distT="0" distB="0" distL="0" distR="0" wp14:anchorId="57C898D5" wp14:editId="20348E39">
            <wp:extent cx="2560320" cy="2048256"/>
            <wp:effectExtent l="0" t="0" r="5080" b="0"/>
            <wp:docPr id="54" name="Picture 5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Chart, scatter chart&#10;&#10;Description automatically generated"/>
                    <pic:cNvPicPr/>
                  </pic:nvPicPr>
                  <pic:blipFill>
                    <a:blip r:embed="rId151"/>
                    <a:stretch>
                      <a:fillRect/>
                    </a:stretch>
                  </pic:blipFill>
                  <pic:spPr>
                    <a:xfrm>
                      <a:off x="0" y="0"/>
                      <a:ext cx="2560320" cy="2048256"/>
                    </a:xfrm>
                    <a:prstGeom prst="rect">
                      <a:avLst/>
                    </a:prstGeom>
                  </pic:spPr>
                </pic:pic>
              </a:graphicData>
            </a:graphic>
          </wp:inline>
        </w:drawing>
      </w:r>
      <w:r>
        <w:rPr>
          <w:noProof/>
        </w:rPr>
        <w:drawing>
          <wp:inline distT="0" distB="0" distL="0" distR="0" wp14:anchorId="210D8DF6" wp14:editId="1E4BF175">
            <wp:extent cx="2560320" cy="2048256"/>
            <wp:effectExtent l="0" t="0" r="5080" b="0"/>
            <wp:docPr id="55" name="Picture 5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Chart, scatter chart&#10;&#10;Description automatically generated"/>
                    <pic:cNvPicPr/>
                  </pic:nvPicPr>
                  <pic:blipFill>
                    <a:blip r:embed="rId152"/>
                    <a:stretch>
                      <a:fillRect/>
                    </a:stretch>
                  </pic:blipFill>
                  <pic:spPr>
                    <a:xfrm>
                      <a:off x="0" y="0"/>
                      <a:ext cx="2560320" cy="2048256"/>
                    </a:xfrm>
                    <a:prstGeom prst="rect">
                      <a:avLst/>
                    </a:prstGeom>
                  </pic:spPr>
                </pic:pic>
              </a:graphicData>
            </a:graphic>
          </wp:inline>
        </w:drawing>
      </w:r>
    </w:p>
    <w:p w14:paraId="672A5CED" w14:textId="77777777" w:rsidR="00A16C40" w:rsidRDefault="00A16C40" w:rsidP="00296D18">
      <w:pPr>
        <w:pStyle w:val="BodyText"/>
        <w:spacing w:line="276" w:lineRule="auto"/>
        <w:rPr>
          <w:b/>
          <w:bCs/>
        </w:rPr>
      </w:pPr>
    </w:p>
    <w:p w14:paraId="33D60B61" w14:textId="1CFEE076" w:rsidR="008B7714" w:rsidRDefault="000C665D" w:rsidP="00296D18">
      <w:pPr>
        <w:pStyle w:val="BodyText"/>
        <w:spacing w:line="276" w:lineRule="auto"/>
      </w:pPr>
      <w:r w:rsidRPr="000C665D">
        <w:rPr>
          <w:b/>
          <w:bCs/>
        </w:rPr>
        <w:t>Figure 20</w:t>
      </w:r>
      <w:r>
        <w:t>.</w:t>
      </w:r>
      <w:r w:rsidR="00AD3A3D">
        <w:t xml:space="preserve"> Fractional passthrough rates at each</w:t>
      </w:r>
      <w:r w:rsidR="00C32A01">
        <w:t xml:space="preserve"> WUS</w:t>
      </w:r>
      <w:r w:rsidR="00AD3A3D">
        <w:t xml:space="preserve"> fault connection</w:t>
      </w:r>
      <w:r w:rsidR="00F12168">
        <w:t xml:space="preserve"> (small circles) as a function of distance</w:t>
      </w:r>
      <w:r w:rsidR="00AD3A3D">
        <w:t xml:space="preserve"> for</w:t>
      </w:r>
      <w:r w:rsidR="00F12168">
        <w:t xml:space="preserve"> the</w:t>
      </w:r>
      <w:r w:rsidR="00AD3A3D">
        <w:t xml:space="preserve"> (a) </w:t>
      </w:r>
      <w:r w:rsidR="00682594">
        <w:t>branch-averaged</w:t>
      </w:r>
      <w:r w:rsidR="00AD3A3D">
        <w:t xml:space="preserve"> model</w:t>
      </w:r>
      <w:r w:rsidR="00DF6F18">
        <w:t xml:space="preserve">, (b) </w:t>
      </w:r>
      <w:r w:rsidR="00C32A01">
        <w:t>no segmentation (</w:t>
      </w:r>
      <w:r w:rsidR="00C32A01" w:rsidRPr="00C32A01">
        <w:rPr>
          <w:i/>
          <w:iCs/>
        </w:rPr>
        <w:t>None</w:t>
      </w:r>
      <w:r w:rsidR="00C32A01">
        <w:t xml:space="preserve">), (c) </w:t>
      </w:r>
      <w:r w:rsidR="004D3CFC" w:rsidRPr="004D3CFC">
        <w:rPr>
          <w:i/>
          <w:iCs/>
        </w:rPr>
        <w:t>Low</w:t>
      </w:r>
      <w:r w:rsidR="00C32A01">
        <w:t xml:space="preserve"> segmentation</w:t>
      </w:r>
      <w:r w:rsidR="004D3CFC">
        <w:t>, (</w:t>
      </w:r>
      <w:r w:rsidR="00116CD5">
        <w:t>d</w:t>
      </w:r>
      <w:r w:rsidR="004D3CFC">
        <w:t xml:space="preserve">) </w:t>
      </w:r>
      <w:r w:rsidR="004D3CFC">
        <w:rPr>
          <w:i/>
          <w:iCs/>
        </w:rPr>
        <w:t>Middle</w:t>
      </w:r>
      <w:r w:rsidR="004D3CFC">
        <w:t xml:space="preserve"> segmentation, (</w:t>
      </w:r>
      <w:r w:rsidR="00116CD5">
        <w:t>e</w:t>
      </w:r>
      <w:r w:rsidR="004D3CFC">
        <w:t xml:space="preserve">) </w:t>
      </w:r>
      <w:r w:rsidR="004D3CFC">
        <w:rPr>
          <w:i/>
          <w:iCs/>
        </w:rPr>
        <w:t>High</w:t>
      </w:r>
      <w:r w:rsidR="004D3CFC">
        <w:t xml:space="preserve"> segmentation, and (</w:t>
      </w:r>
      <w:r w:rsidR="00116CD5">
        <w:t>f</w:t>
      </w:r>
      <w:r w:rsidR="004D3CFC">
        <w:t xml:space="preserve">) </w:t>
      </w:r>
      <w:r w:rsidR="004D3CFC">
        <w:rPr>
          <w:i/>
          <w:iCs/>
        </w:rPr>
        <w:t>Classic</w:t>
      </w:r>
      <w:r w:rsidR="004D3CFC">
        <w:t xml:space="preserve"> segmentation</w:t>
      </w:r>
      <w:r w:rsidR="00F12168">
        <w:t xml:space="preserve">.  Solid lines represent the upper bounds for the </w:t>
      </w:r>
      <w:r w:rsidR="00F12168" w:rsidRPr="00F12168">
        <w:rPr>
          <w:i/>
          <w:iCs/>
        </w:rPr>
        <w:t>Low</w:t>
      </w:r>
      <w:r w:rsidR="00F12168">
        <w:t xml:space="preserve">, </w:t>
      </w:r>
      <w:r w:rsidR="00F12168" w:rsidRPr="00F12168">
        <w:rPr>
          <w:i/>
          <w:iCs/>
        </w:rPr>
        <w:t>Middle</w:t>
      </w:r>
      <w:r w:rsidR="00F12168">
        <w:t xml:space="preserve">, and </w:t>
      </w:r>
      <w:r w:rsidR="00F12168" w:rsidRPr="00F12168">
        <w:rPr>
          <w:i/>
          <w:iCs/>
        </w:rPr>
        <w:t>High</w:t>
      </w:r>
      <w:r w:rsidR="00F12168">
        <w:t xml:space="preserve"> segmentation branches.  Large circles and squares represent average and median values, respectively, </w:t>
      </w:r>
      <w:r w:rsidR="00DE64CD">
        <w:t>for</w:t>
      </w:r>
      <w:r w:rsidR="00F12168">
        <w:t xml:space="preserve"> 1 km distance bins</w:t>
      </w:r>
      <w:r w:rsidR="008B7714">
        <w:t>.</w:t>
      </w:r>
    </w:p>
    <w:p w14:paraId="14D41579" w14:textId="701DF6D5" w:rsidR="00E50A83" w:rsidRPr="00E50A83" w:rsidRDefault="00E50A83">
      <w:pPr>
        <w:rPr>
          <w:b/>
          <w:bCs/>
          <w:sz w:val="28"/>
          <w:szCs w:val="28"/>
        </w:rPr>
      </w:pPr>
      <w:r w:rsidRPr="00E50A83">
        <w:rPr>
          <w:b/>
          <w:bCs/>
          <w:sz w:val="28"/>
          <w:szCs w:val="28"/>
        </w:rPr>
        <w:lastRenderedPageBreak/>
        <w:t>(a)</w:t>
      </w:r>
    </w:p>
    <w:p w14:paraId="2D6CF6AE" w14:textId="1595A363" w:rsidR="00946880" w:rsidRDefault="00506ADD">
      <w:pPr>
        <w:rPr>
          <w:b/>
          <w:bCs/>
        </w:rPr>
      </w:pPr>
      <w:r w:rsidRPr="00506ADD">
        <w:rPr>
          <w:b/>
          <w:bCs/>
          <w:sz w:val="28"/>
          <w:szCs w:val="28"/>
        </w:rPr>
        <w:t>(b)</w:t>
      </w:r>
      <w:r w:rsidR="00AC0F0A">
        <w:rPr>
          <w:b/>
          <w:bCs/>
          <w:sz w:val="28"/>
          <w:szCs w:val="28"/>
        </w:rPr>
        <w:t xml:space="preserve">      </w:t>
      </w:r>
      <w:r w:rsidR="00946880">
        <w:rPr>
          <w:b/>
          <w:bCs/>
          <w:noProof/>
        </w:rPr>
        <w:drawing>
          <wp:inline distT="0" distB="0" distL="0" distR="0" wp14:anchorId="728ACFE8" wp14:editId="3F13D42D">
            <wp:extent cx="4114800" cy="3291840"/>
            <wp:effectExtent l="0" t="0" r="0" b="0"/>
            <wp:docPr id="1474" name="Picture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 name="Picture 1474"/>
                    <pic:cNvPicPr/>
                  </pic:nvPicPr>
                  <pic:blipFill>
                    <a:blip r:embed="rId153"/>
                    <a:stretch>
                      <a:fillRect/>
                    </a:stretch>
                  </pic:blipFill>
                  <pic:spPr>
                    <a:xfrm>
                      <a:off x="0" y="0"/>
                      <a:ext cx="4114800" cy="3291840"/>
                    </a:xfrm>
                    <a:prstGeom prst="rect">
                      <a:avLst/>
                    </a:prstGeom>
                  </pic:spPr>
                </pic:pic>
              </a:graphicData>
            </a:graphic>
          </wp:inline>
        </w:drawing>
      </w:r>
    </w:p>
    <w:p w14:paraId="3DCB0395" w14:textId="0A033D2D" w:rsidR="00D72540" w:rsidRDefault="00AC0F0A">
      <w:pPr>
        <w:rPr>
          <w:b/>
          <w:bCs/>
        </w:rPr>
      </w:pPr>
      <w:r>
        <w:rPr>
          <w:b/>
          <w:bCs/>
        </w:rPr>
        <w:t xml:space="preserve">            </w:t>
      </w:r>
      <w:r w:rsidR="00946880">
        <w:rPr>
          <w:b/>
          <w:bCs/>
          <w:noProof/>
        </w:rPr>
        <w:drawing>
          <wp:inline distT="0" distB="0" distL="0" distR="0" wp14:anchorId="51561FC0" wp14:editId="1FFEC55A">
            <wp:extent cx="4114800" cy="3291840"/>
            <wp:effectExtent l="0" t="0" r="0" b="0"/>
            <wp:docPr id="1473" name="Picture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 name="Picture 1473"/>
                    <pic:cNvPicPr/>
                  </pic:nvPicPr>
                  <pic:blipFill>
                    <a:blip r:embed="rId154"/>
                    <a:stretch>
                      <a:fillRect/>
                    </a:stretch>
                  </pic:blipFill>
                  <pic:spPr>
                    <a:xfrm>
                      <a:off x="0" y="0"/>
                      <a:ext cx="4114800" cy="3291840"/>
                    </a:xfrm>
                    <a:prstGeom prst="rect">
                      <a:avLst/>
                    </a:prstGeom>
                  </pic:spPr>
                </pic:pic>
              </a:graphicData>
            </a:graphic>
          </wp:inline>
        </w:drawing>
      </w:r>
    </w:p>
    <w:p w14:paraId="4C7B4A4C" w14:textId="77777777" w:rsidR="00AC0F0A" w:rsidRDefault="00AC0F0A">
      <w:pPr>
        <w:rPr>
          <w:b/>
          <w:bCs/>
        </w:rPr>
      </w:pPr>
    </w:p>
    <w:p w14:paraId="69526535" w14:textId="2E88220E" w:rsidR="008B7714" w:rsidRPr="00C4749D" w:rsidRDefault="008B7714">
      <w:r w:rsidRPr="008B7714">
        <w:rPr>
          <w:b/>
          <w:bCs/>
        </w:rPr>
        <w:t>Figure 21</w:t>
      </w:r>
      <w:r>
        <w:t>.</w:t>
      </w:r>
      <w:r w:rsidR="00756C6B">
        <w:t xml:space="preserve">  </w:t>
      </w:r>
      <w:r w:rsidR="00A41049">
        <w:t>Cumulative</w:t>
      </w:r>
      <w:r w:rsidR="00756C6B">
        <w:t xml:space="preserve"> distribution of </w:t>
      </w:r>
      <w:r w:rsidR="0091374C">
        <w:t>rupture length</w:t>
      </w:r>
      <w:r w:rsidR="00C4749D">
        <w:t>s</w:t>
      </w:r>
      <w:r w:rsidR="00796C53">
        <w:t xml:space="preserve"> for the full model (thick black line) and for </w:t>
      </w:r>
      <w:r w:rsidR="00C4749D">
        <w:t xml:space="preserve">the </w:t>
      </w:r>
      <w:r w:rsidR="00796C53">
        <w:t xml:space="preserve">different </w:t>
      </w:r>
      <w:r w:rsidR="00C4749D">
        <w:t>segmentation branches (colored lines as labeled)</w:t>
      </w:r>
      <w:r w:rsidR="007A09D5">
        <w:t>, normalized by total rate</w:t>
      </w:r>
      <w:r w:rsidR="00C4749D">
        <w:t xml:space="preserve">. Gray histograms represent the global data compilation of </w:t>
      </w:r>
      <w:r w:rsidR="0091374C">
        <w:t>Wells (2013)</w:t>
      </w:r>
      <w:r w:rsidR="00C4749D">
        <w:t xml:space="preserve">, </w:t>
      </w:r>
      <w:r w:rsidR="007A09D5">
        <w:t>also</w:t>
      </w:r>
      <w:r w:rsidR="00C4749D">
        <w:t xml:space="preserve"> normalized</w:t>
      </w:r>
      <w:r w:rsidR="007A09D5">
        <w:t>. (a) is for WUS and (b) ex</w:t>
      </w:r>
      <w:r w:rsidR="00016966">
        <w:t>c</w:t>
      </w:r>
      <w:r w:rsidR="007A09D5">
        <w:t>ludes ruptu</w:t>
      </w:r>
      <w:r w:rsidR="00016966">
        <w:t>res in the UCERF (Greater California</w:t>
      </w:r>
      <w:r w:rsidR="00920418">
        <w:t>)</w:t>
      </w:r>
      <w:r w:rsidR="00016966">
        <w:t xml:space="preserve"> region.</w:t>
      </w:r>
    </w:p>
    <w:p w14:paraId="3E6D43C4" w14:textId="6C75FFD8" w:rsidR="008C7C71" w:rsidRDefault="008C7C71">
      <w:pPr>
        <w:rPr>
          <w:sz w:val="22"/>
          <w:szCs w:val="22"/>
        </w:rPr>
      </w:pPr>
      <w:r>
        <w:br w:type="page"/>
      </w:r>
    </w:p>
    <w:p w14:paraId="65032501" w14:textId="1D1B19F6" w:rsidR="008C7C71" w:rsidRDefault="00694839" w:rsidP="00296D18">
      <w:pPr>
        <w:pStyle w:val="BodyText"/>
        <w:spacing w:line="276" w:lineRule="auto"/>
      </w:pPr>
      <w:r>
        <w:rPr>
          <w:noProof/>
        </w:rPr>
        <w:lastRenderedPageBreak/>
        <w:drawing>
          <wp:inline distT="0" distB="0" distL="0" distR="0" wp14:anchorId="6321E536" wp14:editId="24797B23">
            <wp:extent cx="2926080" cy="3811219"/>
            <wp:effectExtent l="0" t="0" r="0" b="0"/>
            <wp:docPr id="1475" name="Picture 1475" descr="Chart, line 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 name="Picture 1475" descr="Chart, line chart, scatter chart&#10;&#10;Description automatically generated"/>
                    <pic:cNvPicPr/>
                  </pic:nvPicPr>
                  <pic:blipFill>
                    <a:blip r:embed="rId155"/>
                    <a:stretch>
                      <a:fillRect/>
                    </a:stretch>
                  </pic:blipFill>
                  <pic:spPr>
                    <a:xfrm>
                      <a:off x="0" y="0"/>
                      <a:ext cx="2926080" cy="3811219"/>
                    </a:xfrm>
                    <a:prstGeom prst="rect">
                      <a:avLst/>
                    </a:prstGeom>
                  </pic:spPr>
                </pic:pic>
              </a:graphicData>
            </a:graphic>
          </wp:inline>
        </w:drawing>
      </w:r>
      <w:r>
        <w:rPr>
          <w:noProof/>
        </w:rPr>
        <w:drawing>
          <wp:inline distT="0" distB="0" distL="0" distR="0" wp14:anchorId="33BFB6B4" wp14:editId="673E49C7">
            <wp:extent cx="2926080" cy="3811219"/>
            <wp:effectExtent l="0" t="0" r="0" b="0"/>
            <wp:docPr id="1476" name="Picture 147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 name="Picture 1476" descr="Diagram&#10;&#10;Description automatically generated"/>
                    <pic:cNvPicPr/>
                  </pic:nvPicPr>
                  <pic:blipFill>
                    <a:blip r:embed="rId156"/>
                    <a:stretch>
                      <a:fillRect/>
                    </a:stretch>
                  </pic:blipFill>
                  <pic:spPr>
                    <a:xfrm>
                      <a:off x="0" y="0"/>
                      <a:ext cx="2926080" cy="3811219"/>
                    </a:xfrm>
                    <a:prstGeom prst="rect">
                      <a:avLst/>
                    </a:prstGeom>
                  </pic:spPr>
                </pic:pic>
              </a:graphicData>
            </a:graphic>
          </wp:inline>
        </w:drawing>
      </w:r>
    </w:p>
    <w:p w14:paraId="02253624" w14:textId="77777777" w:rsidR="00694839" w:rsidRDefault="00694839" w:rsidP="00296D18">
      <w:pPr>
        <w:pStyle w:val="BodyText"/>
        <w:spacing w:line="276" w:lineRule="auto"/>
        <w:rPr>
          <w:b/>
          <w:bCs/>
        </w:rPr>
      </w:pPr>
    </w:p>
    <w:p w14:paraId="05E4FFCD" w14:textId="325A4812" w:rsidR="00AB0FBB" w:rsidRDefault="008C7C71" w:rsidP="00296D18">
      <w:pPr>
        <w:pStyle w:val="BodyText"/>
        <w:spacing w:line="276" w:lineRule="auto"/>
      </w:pPr>
      <w:r w:rsidRPr="008C7C71">
        <w:rPr>
          <w:b/>
          <w:bCs/>
        </w:rPr>
        <w:t>Figure 22</w:t>
      </w:r>
      <w:r>
        <w:t>.</w:t>
      </w:r>
      <w:r w:rsidR="00694839">
        <w:t xml:space="preserve"> WUS </w:t>
      </w:r>
      <w:r w:rsidR="00682594">
        <w:t>branch-averaged</w:t>
      </w:r>
      <w:r w:rsidR="008700E7">
        <w:t xml:space="preserve"> fault participation rates for </w:t>
      </w:r>
      <w:r w:rsidR="008700E7">
        <w:rPr>
          <w:i/>
          <w:iCs/>
        </w:rPr>
        <w:t>M</w:t>
      </w:r>
      <w:r w:rsidR="00F907F9">
        <w:t>≥6.5</w:t>
      </w:r>
      <w:r w:rsidR="00CF3D67">
        <w:t xml:space="preserve"> (a)</w:t>
      </w:r>
      <w:r w:rsidR="00F907F9">
        <w:t xml:space="preserve"> and </w:t>
      </w:r>
      <w:r w:rsidR="00F907F9">
        <w:rPr>
          <w:i/>
          <w:iCs/>
        </w:rPr>
        <w:t>M</w:t>
      </w:r>
      <w:r w:rsidR="00F907F9">
        <w:t>≥</w:t>
      </w:r>
      <w:r w:rsidR="00CF3D67">
        <w:t>8.0</w:t>
      </w:r>
      <w:r w:rsidR="00F907F9">
        <w:t xml:space="preserve"> </w:t>
      </w:r>
      <w:r w:rsidR="00CF3D67">
        <w:t xml:space="preserve">(b) </w:t>
      </w:r>
      <w:r w:rsidR="00F907F9">
        <w:t>earthquakes</w:t>
      </w:r>
      <w:r w:rsidR="00CF3D67">
        <w:t xml:space="preserve">.  </w:t>
      </w:r>
      <w:r w:rsidR="00716C78">
        <w:t>Gray color indicates a rate of zero.</w:t>
      </w:r>
    </w:p>
    <w:p w14:paraId="1695272D" w14:textId="0BA1A1A9" w:rsidR="00A45AFC" w:rsidRDefault="00A45AFC">
      <w:pPr>
        <w:rPr>
          <w:sz w:val="22"/>
          <w:szCs w:val="22"/>
        </w:rPr>
      </w:pPr>
      <w:r>
        <w:br w:type="page"/>
      </w:r>
    </w:p>
    <w:p w14:paraId="52C38B10" w14:textId="20E40F0D" w:rsidR="00A45AFC" w:rsidRDefault="00231512" w:rsidP="00296D18">
      <w:pPr>
        <w:pStyle w:val="BodyText"/>
        <w:spacing w:line="276" w:lineRule="auto"/>
      </w:pPr>
      <w:r>
        <w:rPr>
          <w:noProof/>
        </w:rPr>
        <w:lastRenderedPageBreak/>
        <w:drawing>
          <wp:inline distT="0" distB="0" distL="0" distR="0" wp14:anchorId="546B7F81" wp14:editId="128BC731">
            <wp:extent cx="2926080" cy="3803904"/>
            <wp:effectExtent l="0" t="0" r="0" b="6350"/>
            <wp:docPr id="1477" name="Picture 147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 name="Picture 1477" descr="Map&#10;&#10;Description automatically generated"/>
                    <pic:cNvPicPr/>
                  </pic:nvPicPr>
                  <pic:blipFill>
                    <a:blip r:embed="rId157"/>
                    <a:stretch>
                      <a:fillRect/>
                    </a:stretch>
                  </pic:blipFill>
                  <pic:spPr>
                    <a:xfrm>
                      <a:off x="0" y="0"/>
                      <a:ext cx="2926080" cy="3803904"/>
                    </a:xfrm>
                    <a:prstGeom prst="rect">
                      <a:avLst/>
                    </a:prstGeom>
                  </pic:spPr>
                </pic:pic>
              </a:graphicData>
            </a:graphic>
          </wp:inline>
        </w:drawing>
      </w:r>
      <w:r>
        <w:rPr>
          <w:noProof/>
        </w:rPr>
        <w:drawing>
          <wp:inline distT="0" distB="0" distL="0" distR="0" wp14:anchorId="682221AA" wp14:editId="354F28FC">
            <wp:extent cx="2926080" cy="3803904"/>
            <wp:effectExtent l="0" t="0" r="0" b="6350"/>
            <wp:docPr id="1479" name="Picture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 name="Picture 1479"/>
                    <pic:cNvPicPr/>
                  </pic:nvPicPr>
                  <pic:blipFill>
                    <a:blip r:embed="rId158"/>
                    <a:stretch>
                      <a:fillRect/>
                    </a:stretch>
                  </pic:blipFill>
                  <pic:spPr>
                    <a:xfrm>
                      <a:off x="0" y="0"/>
                      <a:ext cx="2926080" cy="3803904"/>
                    </a:xfrm>
                    <a:prstGeom prst="rect">
                      <a:avLst/>
                    </a:prstGeom>
                  </pic:spPr>
                </pic:pic>
              </a:graphicData>
            </a:graphic>
          </wp:inline>
        </w:drawing>
      </w:r>
    </w:p>
    <w:p w14:paraId="333FCA77" w14:textId="77777777" w:rsidR="00231512" w:rsidRDefault="00231512" w:rsidP="00296D18">
      <w:pPr>
        <w:pStyle w:val="BodyText"/>
        <w:spacing w:line="276" w:lineRule="auto"/>
        <w:rPr>
          <w:b/>
          <w:bCs/>
        </w:rPr>
      </w:pPr>
    </w:p>
    <w:p w14:paraId="1E6B3F47" w14:textId="274D98E7" w:rsidR="00A45AFC" w:rsidRDefault="00A45AFC" w:rsidP="00296D18">
      <w:pPr>
        <w:pStyle w:val="BodyText"/>
        <w:spacing w:line="276" w:lineRule="auto"/>
      </w:pPr>
      <w:r w:rsidRPr="00A45AFC">
        <w:rPr>
          <w:b/>
          <w:bCs/>
        </w:rPr>
        <w:t>Figure 23</w:t>
      </w:r>
      <w:r>
        <w:t>.</w:t>
      </w:r>
      <w:r w:rsidR="00FD749F">
        <w:t xml:space="preserve"> (a) </w:t>
      </w:r>
      <w:r w:rsidR="00092124">
        <w:t xml:space="preserve">The </w:t>
      </w:r>
      <w:r w:rsidR="003C435D">
        <w:t xml:space="preserve">PGA that has a 2% chance of exceedance in 50 years according to the </w:t>
      </w:r>
      <w:r w:rsidR="006C558C">
        <w:t xml:space="preserve">new </w:t>
      </w:r>
      <w:r w:rsidR="003C435D">
        <w:t>WUS branch-average</w:t>
      </w:r>
      <w:r w:rsidR="006D7BF9">
        <w:t>d</w:t>
      </w:r>
      <w:r w:rsidR="003C435D">
        <w:t xml:space="preserve"> model (computed using the </w:t>
      </w:r>
      <w:r w:rsidR="003C435D" w:rsidRPr="00F402BF">
        <w:t>Abrahamson e</w:t>
      </w:r>
      <w:r w:rsidR="003C435D">
        <w:t>t al. (2014) GMM with Vs30=760).  (b) the coefficient of variation (</w:t>
      </w:r>
      <w:r w:rsidR="003C435D" w:rsidRPr="003C435D">
        <w:rPr>
          <w:i/>
          <w:iCs/>
        </w:rPr>
        <w:t>COV</w:t>
      </w:r>
      <w:r w:rsidR="003C435D">
        <w:t>) implied by the full logic tree.</w:t>
      </w:r>
    </w:p>
    <w:p w14:paraId="1D2C7D0A" w14:textId="1F0DE4FF" w:rsidR="006C558C" w:rsidRDefault="006C558C">
      <w:pPr>
        <w:rPr>
          <w:sz w:val="22"/>
          <w:szCs w:val="22"/>
        </w:rPr>
      </w:pPr>
      <w:r>
        <w:br w:type="page"/>
      </w:r>
    </w:p>
    <w:p w14:paraId="1FC137AD" w14:textId="7FFF055C" w:rsidR="00C049BB" w:rsidRPr="00C049BB" w:rsidRDefault="00C049BB" w:rsidP="00C049BB">
      <w:pPr>
        <w:rPr>
          <w:i/>
          <w:iCs/>
          <w:sz w:val="32"/>
          <w:szCs w:val="32"/>
        </w:rPr>
      </w:pPr>
      <w:r w:rsidRPr="008673EF">
        <w:rPr>
          <w:sz w:val="32"/>
          <w:szCs w:val="32"/>
        </w:rPr>
        <w:lastRenderedPageBreak/>
        <w:t>(a)</w:t>
      </w:r>
      <w:r>
        <w:rPr>
          <w:sz w:val="32"/>
          <w:szCs w:val="32"/>
        </w:rPr>
        <w:t xml:space="preserve">    </w:t>
      </w:r>
    </w:p>
    <w:p w14:paraId="5281B985" w14:textId="77777777" w:rsidR="00C049BB" w:rsidRPr="007C4E45" w:rsidRDefault="00C049BB" w:rsidP="00C049BB">
      <w:pPr>
        <w:jc w:val="center"/>
        <w:rPr>
          <w:b/>
          <w:bCs/>
        </w:rPr>
      </w:pPr>
      <w:r w:rsidRPr="007C4E45">
        <w:rPr>
          <w:b/>
          <w:bCs/>
        </w:rPr>
        <w:t>Deformation Model</w:t>
      </w:r>
    </w:p>
    <w:p w14:paraId="55B6FCB4" w14:textId="77777777" w:rsidR="00C049BB" w:rsidRDefault="00C049BB" w:rsidP="00C049BB">
      <w:pPr>
        <w:jc w:val="center"/>
      </w:pPr>
      <w:r w:rsidRPr="007C4E45">
        <w:rPr>
          <w:noProof/>
        </w:rPr>
        <w:drawing>
          <wp:inline distT="0" distB="0" distL="0" distR="0" wp14:anchorId="1683F2C6" wp14:editId="5F055C96">
            <wp:extent cx="4569372" cy="1188720"/>
            <wp:effectExtent l="0" t="0" r="3175" b="5080"/>
            <wp:docPr id="1" name="Picture 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scatter chart&#10;&#10;Description automatically generated"/>
                    <pic:cNvPicPr/>
                  </pic:nvPicPr>
                  <pic:blipFill>
                    <a:blip r:embed="rId159"/>
                    <a:stretch>
                      <a:fillRect/>
                    </a:stretch>
                  </pic:blipFill>
                  <pic:spPr>
                    <a:xfrm>
                      <a:off x="0" y="0"/>
                      <a:ext cx="4569372" cy="1188720"/>
                    </a:xfrm>
                    <a:prstGeom prst="rect">
                      <a:avLst/>
                    </a:prstGeom>
                  </pic:spPr>
                </pic:pic>
              </a:graphicData>
            </a:graphic>
          </wp:inline>
        </w:drawing>
      </w:r>
    </w:p>
    <w:p w14:paraId="680979FA" w14:textId="77777777" w:rsidR="00C049BB" w:rsidRPr="007C4E45" w:rsidRDefault="00C049BB" w:rsidP="00C049BB">
      <w:pPr>
        <w:jc w:val="center"/>
        <w:rPr>
          <w:b/>
          <w:bCs/>
          <w:sz w:val="12"/>
          <w:szCs w:val="12"/>
        </w:rPr>
      </w:pPr>
    </w:p>
    <w:p w14:paraId="4E995DEF" w14:textId="77777777" w:rsidR="00C049BB" w:rsidRPr="007C4E45" w:rsidRDefault="00C049BB" w:rsidP="00C049BB">
      <w:pPr>
        <w:jc w:val="center"/>
        <w:rPr>
          <w:b/>
          <w:bCs/>
        </w:rPr>
      </w:pPr>
      <w:r w:rsidRPr="007C4E45">
        <w:rPr>
          <w:b/>
          <w:bCs/>
        </w:rPr>
        <w:t>Scaling Relationship</w:t>
      </w:r>
    </w:p>
    <w:p w14:paraId="6CB58C2A" w14:textId="77777777" w:rsidR="00C049BB" w:rsidRDefault="00C049BB" w:rsidP="00C049BB">
      <w:pPr>
        <w:jc w:val="center"/>
      </w:pPr>
      <w:r w:rsidRPr="007C4E45">
        <w:rPr>
          <w:noProof/>
        </w:rPr>
        <w:drawing>
          <wp:inline distT="0" distB="0" distL="0" distR="0" wp14:anchorId="6BBDCB58" wp14:editId="6B2EDB8A">
            <wp:extent cx="5446117" cy="1188720"/>
            <wp:effectExtent l="0" t="0" r="2540" b="5080"/>
            <wp:docPr id="2" name="Picture 2"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with medium confidence"/>
                    <pic:cNvPicPr/>
                  </pic:nvPicPr>
                  <pic:blipFill>
                    <a:blip r:embed="rId160"/>
                    <a:stretch>
                      <a:fillRect/>
                    </a:stretch>
                  </pic:blipFill>
                  <pic:spPr>
                    <a:xfrm>
                      <a:off x="0" y="0"/>
                      <a:ext cx="5446117" cy="1188720"/>
                    </a:xfrm>
                    <a:prstGeom prst="rect">
                      <a:avLst/>
                    </a:prstGeom>
                  </pic:spPr>
                </pic:pic>
              </a:graphicData>
            </a:graphic>
          </wp:inline>
        </w:drawing>
      </w:r>
    </w:p>
    <w:p w14:paraId="0BCF0825" w14:textId="77777777" w:rsidR="00C049BB" w:rsidRPr="007C4E45" w:rsidRDefault="00C049BB" w:rsidP="00C049BB">
      <w:pPr>
        <w:jc w:val="center"/>
        <w:rPr>
          <w:b/>
          <w:bCs/>
          <w:sz w:val="12"/>
          <w:szCs w:val="12"/>
        </w:rPr>
      </w:pPr>
    </w:p>
    <w:p w14:paraId="207821AD" w14:textId="77777777" w:rsidR="00C049BB" w:rsidRPr="007C4E45" w:rsidRDefault="00C049BB" w:rsidP="00C049BB">
      <w:pPr>
        <w:jc w:val="center"/>
        <w:rPr>
          <w:b/>
          <w:bCs/>
        </w:rPr>
      </w:pPr>
      <w:r w:rsidRPr="007C4E45">
        <w:rPr>
          <w:b/>
          <w:bCs/>
        </w:rPr>
        <w:t>Supra-Seismogenic b-value</w:t>
      </w:r>
    </w:p>
    <w:p w14:paraId="3BB0A019" w14:textId="77777777" w:rsidR="00C049BB" w:rsidRDefault="00C049BB" w:rsidP="00C049BB">
      <w:pPr>
        <w:jc w:val="center"/>
      </w:pPr>
      <w:r w:rsidRPr="007C4E45">
        <w:rPr>
          <w:noProof/>
        </w:rPr>
        <w:drawing>
          <wp:inline distT="0" distB="0" distL="0" distR="0" wp14:anchorId="7FA91E9C" wp14:editId="16085304">
            <wp:extent cx="4582545" cy="1188720"/>
            <wp:effectExtent l="0" t="0" r="2540" b="5080"/>
            <wp:docPr id="3" name="Picture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pic:nvPicPr>
                  <pic:blipFill>
                    <a:blip r:embed="rId161"/>
                    <a:stretch>
                      <a:fillRect/>
                    </a:stretch>
                  </pic:blipFill>
                  <pic:spPr>
                    <a:xfrm>
                      <a:off x="0" y="0"/>
                      <a:ext cx="4582545" cy="1188720"/>
                    </a:xfrm>
                    <a:prstGeom prst="rect">
                      <a:avLst/>
                    </a:prstGeom>
                  </pic:spPr>
                </pic:pic>
              </a:graphicData>
            </a:graphic>
          </wp:inline>
        </w:drawing>
      </w:r>
    </w:p>
    <w:p w14:paraId="01FAA60B" w14:textId="77777777" w:rsidR="00C049BB" w:rsidRPr="007C4E45" w:rsidRDefault="00C049BB" w:rsidP="00C049BB">
      <w:pPr>
        <w:jc w:val="center"/>
        <w:rPr>
          <w:b/>
          <w:bCs/>
          <w:sz w:val="12"/>
          <w:szCs w:val="12"/>
        </w:rPr>
      </w:pPr>
    </w:p>
    <w:p w14:paraId="07C0A800" w14:textId="77777777" w:rsidR="00C049BB" w:rsidRPr="007C4E45" w:rsidRDefault="00C049BB" w:rsidP="00C049BB">
      <w:pPr>
        <w:jc w:val="center"/>
        <w:rPr>
          <w:b/>
          <w:bCs/>
        </w:rPr>
      </w:pPr>
      <w:r w:rsidRPr="007C4E45">
        <w:rPr>
          <w:b/>
          <w:bCs/>
        </w:rPr>
        <w:t>Paleoseismic Data Fit</w:t>
      </w:r>
    </w:p>
    <w:p w14:paraId="04F9BDBB" w14:textId="77777777" w:rsidR="00C049BB" w:rsidRDefault="00C049BB" w:rsidP="00C049BB">
      <w:pPr>
        <w:jc w:val="center"/>
      </w:pPr>
      <w:r w:rsidRPr="007C4E45">
        <w:rPr>
          <w:noProof/>
        </w:rPr>
        <w:drawing>
          <wp:inline distT="0" distB="0" distL="0" distR="0" wp14:anchorId="58657C2B" wp14:editId="485974E8">
            <wp:extent cx="2806158" cy="1188720"/>
            <wp:effectExtent l="0" t="0" r="635" b="5080"/>
            <wp:docPr id="4"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pic:nvPicPr>
                  <pic:blipFill>
                    <a:blip r:embed="rId162"/>
                    <a:stretch>
                      <a:fillRect/>
                    </a:stretch>
                  </pic:blipFill>
                  <pic:spPr>
                    <a:xfrm>
                      <a:off x="0" y="0"/>
                      <a:ext cx="2806158" cy="1188720"/>
                    </a:xfrm>
                    <a:prstGeom prst="rect">
                      <a:avLst/>
                    </a:prstGeom>
                  </pic:spPr>
                </pic:pic>
              </a:graphicData>
            </a:graphic>
          </wp:inline>
        </w:drawing>
      </w:r>
    </w:p>
    <w:p w14:paraId="7BF05C1A" w14:textId="77777777" w:rsidR="00C049BB" w:rsidRPr="007C4E45" w:rsidRDefault="00C049BB" w:rsidP="00C049BB">
      <w:pPr>
        <w:jc w:val="center"/>
        <w:rPr>
          <w:b/>
          <w:bCs/>
          <w:sz w:val="12"/>
          <w:szCs w:val="12"/>
        </w:rPr>
      </w:pPr>
    </w:p>
    <w:p w14:paraId="4F0A56B2" w14:textId="77777777" w:rsidR="00C049BB" w:rsidRPr="007C4E45" w:rsidRDefault="00C049BB" w:rsidP="00C049BB">
      <w:pPr>
        <w:jc w:val="center"/>
        <w:rPr>
          <w:b/>
          <w:bCs/>
        </w:rPr>
      </w:pPr>
      <w:r w:rsidRPr="007C4E45">
        <w:rPr>
          <w:b/>
          <w:bCs/>
        </w:rPr>
        <w:t>Segmentation Model</w:t>
      </w:r>
    </w:p>
    <w:p w14:paraId="5AACCA59" w14:textId="77777777" w:rsidR="00C049BB" w:rsidRDefault="00C049BB" w:rsidP="00C049BB">
      <w:pPr>
        <w:jc w:val="center"/>
      </w:pPr>
      <w:r w:rsidRPr="007C4E45">
        <w:rPr>
          <w:noProof/>
        </w:rPr>
        <w:drawing>
          <wp:inline distT="0" distB="0" distL="0" distR="0" wp14:anchorId="2AE6C8B7" wp14:editId="72AEE58D">
            <wp:extent cx="4473831" cy="1188720"/>
            <wp:effectExtent l="0" t="0" r="0" b="5080"/>
            <wp:docPr id="5" name="Picture 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10;&#10;Description automatically generated"/>
                    <pic:cNvPicPr/>
                  </pic:nvPicPr>
                  <pic:blipFill>
                    <a:blip r:embed="rId163"/>
                    <a:stretch>
                      <a:fillRect/>
                    </a:stretch>
                  </pic:blipFill>
                  <pic:spPr>
                    <a:xfrm>
                      <a:off x="0" y="0"/>
                      <a:ext cx="4473831" cy="1188720"/>
                    </a:xfrm>
                    <a:prstGeom prst="rect">
                      <a:avLst/>
                    </a:prstGeom>
                  </pic:spPr>
                </pic:pic>
              </a:graphicData>
            </a:graphic>
          </wp:inline>
        </w:drawing>
      </w:r>
    </w:p>
    <w:p w14:paraId="3757C4A9" w14:textId="77777777" w:rsidR="00C049BB" w:rsidRDefault="00C049BB" w:rsidP="00C049BB">
      <w:pPr>
        <w:rPr>
          <w:i/>
          <w:iCs/>
          <w:sz w:val="22"/>
          <w:szCs w:val="22"/>
        </w:rPr>
      </w:pPr>
    </w:p>
    <w:p w14:paraId="31DB9073" w14:textId="2AEAF0E8" w:rsidR="00C049BB" w:rsidRPr="00C049BB" w:rsidRDefault="00C049BB" w:rsidP="00C049BB">
      <w:pPr>
        <w:rPr>
          <w:b/>
          <w:bCs/>
          <w:sz w:val="22"/>
          <w:szCs w:val="22"/>
        </w:rPr>
      </w:pPr>
      <w:r w:rsidRPr="00C049BB">
        <w:rPr>
          <w:b/>
          <w:bCs/>
          <w:i/>
          <w:iCs/>
          <w:sz w:val="22"/>
          <w:szCs w:val="22"/>
        </w:rPr>
        <w:t xml:space="preserve">see </w:t>
      </w:r>
      <w:r w:rsidR="00FD369E">
        <w:rPr>
          <w:b/>
          <w:bCs/>
          <w:i/>
          <w:iCs/>
          <w:sz w:val="22"/>
          <w:szCs w:val="22"/>
        </w:rPr>
        <w:t xml:space="preserve">scale and </w:t>
      </w:r>
      <w:r w:rsidRPr="00C049BB">
        <w:rPr>
          <w:b/>
          <w:bCs/>
          <w:i/>
          <w:iCs/>
          <w:sz w:val="22"/>
          <w:szCs w:val="22"/>
        </w:rPr>
        <w:t>caption on next page</w:t>
      </w:r>
    </w:p>
    <w:p w14:paraId="4F4156A1" w14:textId="77777777" w:rsidR="00C049BB" w:rsidRDefault="00C049BB" w:rsidP="00C049BB">
      <w:pPr>
        <w:jc w:val="center"/>
      </w:pPr>
      <w:r w:rsidRPr="008673EF">
        <w:rPr>
          <w:noProof/>
        </w:rPr>
        <w:lastRenderedPageBreak/>
        <w:drawing>
          <wp:inline distT="0" distB="0" distL="0" distR="0" wp14:anchorId="3AA94098" wp14:editId="0A1FD021">
            <wp:extent cx="3657600" cy="366151"/>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657600" cy="366151"/>
                    </a:xfrm>
                    <a:prstGeom prst="rect">
                      <a:avLst/>
                    </a:prstGeom>
                  </pic:spPr>
                </pic:pic>
              </a:graphicData>
            </a:graphic>
          </wp:inline>
        </w:drawing>
      </w:r>
    </w:p>
    <w:p w14:paraId="18A549F0" w14:textId="77777777" w:rsidR="00C049BB" w:rsidRPr="008673EF" w:rsidRDefault="00C049BB" w:rsidP="00C049BB">
      <w:pPr>
        <w:rPr>
          <w:sz w:val="32"/>
          <w:szCs w:val="32"/>
        </w:rPr>
      </w:pPr>
      <w:r w:rsidRPr="008673EF">
        <w:rPr>
          <w:sz w:val="32"/>
          <w:szCs w:val="32"/>
        </w:rPr>
        <w:t>(</w:t>
      </w:r>
      <w:r>
        <w:rPr>
          <w:sz w:val="32"/>
          <w:szCs w:val="32"/>
        </w:rPr>
        <w:t>b</w:t>
      </w:r>
      <w:r w:rsidRPr="008673EF">
        <w:rPr>
          <w:sz w:val="32"/>
          <w:szCs w:val="32"/>
        </w:rPr>
        <w:t>)</w:t>
      </w:r>
    </w:p>
    <w:p w14:paraId="181241CC" w14:textId="77777777" w:rsidR="00C049BB" w:rsidRDefault="00C049BB" w:rsidP="00C049BB">
      <w:pPr>
        <w:jc w:val="center"/>
        <w:rPr>
          <w:b/>
          <w:bCs/>
        </w:rPr>
      </w:pPr>
      <w:r>
        <w:rPr>
          <w:b/>
          <w:bCs/>
        </w:rPr>
        <w:t>Total M≥5 Rate &amp; b-value</w:t>
      </w:r>
    </w:p>
    <w:p w14:paraId="0F72FF23" w14:textId="77777777" w:rsidR="00C049BB" w:rsidRDefault="00C049BB" w:rsidP="00C049BB">
      <w:pPr>
        <w:jc w:val="center"/>
        <w:rPr>
          <w:b/>
          <w:bCs/>
        </w:rPr>
      </w:pPr>
      <w:r w:rsidRPr="008673EF">
        <w:rPr>
          <w:b/>
          <w:bCs/>
          <w:noProof/>
        </w:rPr>
        <w:drawing>
          <wp:inline distT="0" distB="0" distL="0" distR="0" wp14:anchorId="01802B5A" wp14:editId="2D0BD95D">
            <wp:extent cx="2757477" cy="1188720"/>
            <wp:effectExtent l="0" t="0" r="0" b="5080"/>
            <wp:docPr id="8" name="Picture 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10;&#10;Description automatically generated"/>
                    <pic:cNvPicPr/>
                  </pic:nvPicPr>
                  <pic:blipFill>
                    <a:blip r:embed="rId165"/>
                    <a:stretch>
                      <a:fillRect/>
                    </a:stretch>
                  </pic:blipFill>
                  <pic:spPr>
                    <a:xfrm>
                      <a:off x="0" y="0"/>
                      <a:ext cx="2757477" cy="1188720"/>
                    </a:xfrm>
                    <a:prstGeom prst="rect">
                      <a:avLst/>
                    </a:prstGeom>
                  </pic:spPr>
                </pic:pic>
              </a:graphicData>
            </a:graphic>
          </wp:inline>
        </w:drawing>
      </w:r>
    </w:p>
    <w:p w14:paraId="49B294E4" w14:textId="77777777" w:rsidR="00C049BB" w:rsidRPr="007C4E45" w:rsidRDefault="00C049BB" w:rsidP="00C049BB">
      <w:pPr>
        <w:jc w:val="center"/>
        <w:rPr>
          <w:b/>
          <w:bCs/>
          <w:sz w:val="12"/>
          <w:szCs w:val="12"/>
        </w:rPr>
      </w:pPr>
    </w:p>
    <w:p w14:paraId="6306CAFD" w14:textId="77777777" w:rsidR="00C049BB" w:rsidRDefault="00C049BB" w:rsidP="00C049BB">
      <w:pPr>
        <w:jc w:val="center"/>
        <w:rPr>
          <w:b/>
          <w:bCs/>
        </w:rPr>
      </w:pPr>
      <w:r>
        <w:rPr>
          <w:b/>
          <w:bCs/>
        </w:rPr>
        <w:t>Seismicity Declustering</w:t>
      </w:r>
    </w:p>
    <w:p w14:paraId="16A635C9" w14:textId="77777777" w:rsidR="00C049BB" w:rsidRDefault="00C049BB" w:rsidP="00C049BB">
      <w:pPr>
        <w:jc w:val="center"/>
        <w:rPr>
          <w:b/>
          <w:bCs/>
        </w:rPr>
      </w:pPr>
      <w:r w:rsidRPr="008673EF">
        <w:rPr>
          <w:b/>
          <w:bCs/>
          <w:noProof/>
        </w:rPr>
        <w:drawing>
          <wp:inline distT="0" distB="0" distL="0" distR="0" wp14:anchorId="3A9E8B12" wp14:editId="6F49FF0D">
            <wp:extent cx="2741848" cy="1188720"/>
            <wp:effectExtent l="0" t="0" r="1905" b="5080"/>
            <wp:docPr id="1480" name="Picture 148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10;&#10;Description automatically generated"/>
                    <pic:cNvPicPr/>
                  </pic:nvPicPr>
                  <pic:blipFill>
                    <a:blip r:embed="rId166"/>
                    <a:stretch>
                      <a:fillRect/>
                    </a:stretch>
                  </pic:blipFill>
                  <pic:spPr>
                    <a:xfrm>
                      <a:off x="0" y="0"/>
                      <a:ext cx="2741848" cy="1188720"/>
                    </a:xfrm>
                    <a:prstGeom prst="rect">
                      <a:avLst/>
                    </a:prstGeom>
                  </pic:spPr>
                </pic:pic>
              </a:graphicData>
            </a:graphic>
          </wp:inline>
        </w:drawing>
      </w:r>
    </w:p>
    <w:p w14:paraId="016A2CC0" w14:textId="77777777" w:rsidR="00C049BB" w:rsidRPr="007C4E45" w:rsidRDefault="00C049BB" w:rsidP="00C049BB">
      <w:pPr>
        <w:jc w:val="center"/>
        <w:rPr>
          <w:b/>
          <w:bCs/>
          <w:sz w:val="12"/>
          <w:szCs w:val="12"/>
        </w:rPr>
      </w:pPr>
    </w:p>
    <w:p w14:paraId="61437539" w14:textId="77777777" w:rsidR="00C049BB" w:rsidRDefault="00C049BB" w:rsidP="00C049BB">
      <w:pPr>
        <w:jc w:val="center"/>
        <w:rPr>
          <w:b/>
          <w:bCs/>
        </w:rPr>
      </w:pPr>
      <w:r>
        <w:rPr>
          <w:b/>
          <w:bCs/>
        </w:rPr>
        <w:t>Seismicity Smoothing Kernel</w:t>
      </w:r>
    </w:p>
    <w:p w14:paraId="73F503BE" w14:textId="77777777" w:rsidR="00C049BB" w:rsidRDefault="00C049BB" w:rsidP="00C049BB">
      <w:pPr>
        <w:jc w:val="center"/>
        <w:rPr>
          <w:b/>
          <w:bCs/>
        </w:rPr>
      </w:pPr>
      <w:r w:rsidRPr="008673EF">
        <w:rPr>
          <w:b/>
          <w:bCs/>
          <w:noProof/>
        </w:rPr>
        <w:drawing>
          <wp:inline distT="0" distB="0" distL="0" distR="0" wp14:anchorId="04CA7F3A" wp14:editId="677F7DF4">
            <wp:extent cx="1831208" cy="1188720"/>
            <wp:effectExtent l="0" t="0" r="0" b="5080"/>
            <wp:docPr id="1481" name="Picture 148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 name="Picture 1481" descr="Map&#10;&#10;Description automatically generated"/>
                    <pic:cNvPicPr/>
                  </pic:nvPicPr>
                  <pic:blipFill>
                    <a:blip r:embed="rId167"/>
                    <a:stretch>
                      <a:fillRect/>
                    </a:stretch>
                  </pic:blipFill>
                  <pic:spPr>
                    <a:xfrm>
                      <a:off x="0" y="0"/>
                      <a:ext cx="1831208" cy="1188720"/>
                    </a:xfrm>
                    <a:prstGeom prst="rect">
                      <a:avLst/>
                    </a:prstGeom>
                  </pic:spPr>
                </pic:pic>
              </a:graphicData>
            </a:graphic>
          </wp:inline>
        </w:drawing>
      </w:r>
    </w:p>
    <w:p w14:paraId="199D74E1" w14:textId="77777777" w:rsidR="00C049BB" w:rsidRPr="007C4E45" w:rsidRDefault="00C049BB" w:rsidP="00C049BB">
      <w:pPr>
        <w:jc w:val="center"/>
        <w:rPr>
          <w:b/>
          <w:bCs/>
          <w:sz w:val="12"/>
          <w:szCs w:val="12"/>
        </w:rPr>
      </w:pPr>
    </w:p>
    <w:p w14:paraId="4899A219" w14:textId="77777777" w:rsidR="00C049BB" w:rsidRDefault="00C049BB" w:rsidP="00C049BB">
      <w:pPr>
        <w:jc w:val="center"/>
        <w:rPr>
          <w:b/>
          <w:bCs/>
        </w:rPr>
      </w:pPr>
      <w:proofErr w:type="spellStart"/>
      <w:r>
        <w:rPr>
          <w:b/>
          <w:bCs/>
        </w:rPr>
        <w:t>Mmax</w:t>
      </w:r>
      <w:proofErr w:type="spellEnd"/>
      <w:r>
        <w:rPr>
          <w:b/>
          <w:bCs/>
        </w:rPr>
        <w:t xml:space="preserve"> Off Fault</w:t>
      </w:r>
    </w:p>
    <w:p w14:paraId="48EC6210" w14:textId="77777777" w:rsidR="00C049BB" w:rsidRDefault="00C049BB" w:rsidP="00C049BB">
      <w:pPr>
        <w:jc w:val="center"/>
      </w:pPr>
      <w:r w:rsidRPr="008673EF">
        <w:rPr>
          <w:noProof/>
        </w:rPr>
        <w:drawing>
          <wp:inline distT="0" distB="0" distL="0" distR="0" wp14:anchorId="210FE816" wp14:editId="7A4763CA">
            <wp:extent cx="2739148" cy="1188720"/>
            <wp:effectExtent l="0" t="0" r="4445" b="5080"/>
            <wp:docPr id="11" name="Picture 1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ap&#10;&#10;Description automatically generated"/>
                    <pic:cNvPicPr/>
                  </pic:nvPicPr>
                  <pic:blipFill>
                    <a:blip r:embed="rId168"/>
                    <a:stretch>
                      <a:fillRect/>
                    </a:stretch>
                  </pic:blipFill>
                  <pic:spPr>
                    <a:xfrm>
                      <a:off x="0" y="0"/>
                      <a:ext cx="2739148" cy="1188720"/>
                    </a:xfrm>
                    <a:prstGeom prst="rect">
                      <a:avLst/>
                    </a:prstGeom>
                  </pic:spPr>
                </pic:pic>
              </a:graphicData>
            </a:graphic>
          </wp:inline>
        </w:drawing>
      </w:r>
    </w:p>
    <w:p w14:paraId="2F7AD682" w14:textId="77777777" w:rsidR="00C049BB" w:rsidRDefault="00C049BB" w:rsidP="00C049BB">
      <w:pPr>
        <w:jc w:val="center"/>
      </w:pPr>
    </w:p>
    <w:p w14:paraId="6F4C7A87" w14:textId="77777777" w:rsidR="006C558C" w:rsidRDefault="006C558C" w:rsidP="00296D18">
      <w:pPr>
        <w:pStyle w:val="BodyText"/>
        <w:spacing w:line="276" w:lineRule="auto"/>
      </w:pPr>
    </w:p>
    <w:p w14:paraId="7316DE67" w14:textId="25E665D7" w:rsidR="006C558C" w:rsidRDefault="006C558C" w:rsidP="00296D18">
      <w:pPr>
        <w:pStyle w:val="BodyText"/>
        <w:spacing w:line="276" w:lineRule="auto"/>
      </w:pPr>
      <w:r w:rsidRPr="006C558C">
        <w:rPr>
          <w:b/>
          <w:bCs/>
        </w:rPr>
        <w:t>Figure 24</w:t>
      </w:r>
      <w:r>
        <w:t>.</w:t>
      </w:r>
      <w:r w:rsidR="00FD369E">
        <w:t xml:space="preserve">  The</w:t>
      </w:r>
      <w:r w:rsidR="008A6E68">
        <w:t xml:space="preserve"> percent change</w:t>
      </w:r>
      <w:r w:rsidR="00A356C1">
        <w:t xml:space="preserve"> </w:t>
      </w:r>
      <w:r w:rsidR="00062374">
        <w:t>for</w:t>
      </w:r>
      <w:r w:rsidR="00A356C1">
        <w:t xml:space="preserve"> the map in Figure 23a </w:t>
      </w:r>
      <w:proofErr w:type="gramStart"/>
      <w:r w:rsidR="00A356C1">
        <w:t>(</w:t>
      </w:r>
      <w:r w:rsidR="008A6E68">
        <w:t xml:space="preserve"> </w:t>
      </w:r>
      <w:r w:rsidR="00A356C1">
        <w:t>the</w:t>
      </w:r>
      <w:proofErr w:type="gramEnd"/>
      <w:r w:rsidR="00A356C1">
        <w:t xml:space="preserve"> </w:t>
      </w:r>
      <w:r w:rsidR="008A6E68">
        <w:t xml:space="preserve">PGA that has a 2% chance of </w:t>
      </w:r>
      <w:r w:rsidR="00A356C1">
        <w:t>being exceeded</w:t>
      </w:r>
      <w:r w:rsidR="008A6E68">
        <w:t xml:space="preserve"> in 50 years)</w:t>
      </w:r>
      <w:r w:rsidR="006D7A46">
        <w:t xml:space="preserve"> </w:t>
      </w:r>
      <w:r w:rsidR="00CC5AF0">
        <w:t>were</w:t>
      </w:r>
      <w:r w:rsidR="006D7A46">
        <w:t xml:space="preserve"> each branch</w:t>
      </w:r>
      <w:r w:rsidR="007C1B61">
        <w:t xml:space="preserve"> choice found to be</w:t>
      </w:r>
      <w:r w:rsidR="006D7A46">
        <w:t xml:space="preserve"> </w:t>
      </w:r>
      <w:r w:rsidR="007C1B61">
        <w:t xml:space="preserve">correct (others branch options removed).  </w:t>
      </w:r>
    </w:p>
    <w:p w14:paraId="12DDBF0D" w14:textId="1C324836" w:rsidR="00A975A2" w:rsidRDefault="00A975A2">
      <w:pPr>
        <w:rPr>
          <w:sz w:val="22"/>
          <w:szCs w:val="22"/>
        </w:rPr>
      </w:pPr>
      <w:r>
        <w:br w:type="page"/>
      </w:r>
    </w:p>
    <w:p w14:paraId="5C9CF9F0" w14:textId="77777777" w:rsidR="00267D57" w:rsidRDefault="00267D57" w:rsidP="00296D18">
      <w:pPr>
        <w:pStyle w:val="BodyText"/>
        <w:spacing w:line="276" w:lineRule="auto"/>
      </w:pPr>
    </w:p>
    <w:p w14:paraId="6C0BFA68" w14:textId="28438E42" w:rsidR="00E2687A" w:rsidRPr="00E2687A" w:rsidRDefault="00E2687A" w:rsidP="00296D18">
      <w:pPr>
        <w:pStyle w:val="BodyText"/>
        <w:spacing w:line="276" w:lineRule="auto"/>
        <w:rPr>
          <w:sz w:val="28"/>
          <w:szCs w:val="28"/>
        </w:rPr>
      </w:pPr>
      <w:r w:rsidRPr="00E2687A">
        <w:rPr>
          <w:sz w:val="28"/>
          <w:szCs w:val="28"/>
        </w:rPr>
        <w:t>(a)</w:t>
      </w:r>
    </w:p>
    <w:p w14:paraId="2375129E" w14:textId="7642643A" w:rsidR="00267D57" w:rsidRDefault="007759F6" w:rsidP="00296D18">
      <w:pPr>
        <w:pStyle w:val="BodyText"/>
        <w:spacing w:line="276" w:lineRule="auto"/>
      </w:pPr>
      <w:r>
        <w:rPr>
          <w:noProof/>
        </w:rPr>
        <w:drawing>
          <wp:inline distT="0" distB="0" distL="0" distR="0" wp14:anchorId="0B123C1F" wp14:editId="0AE419B0">
            <wp:extent cx="2926080" cy="2309915"/>
            <wp:effectExtent l="0" t="0" r="0" b="1905"/>
            <wp:docPr id="1485" name="Picture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 name="Picture 1485"/>
                    <pic:cNvPicPr/>
                  </pic:nvPicPr>
                  <pic:blipFill>
                    <a:blip r:embed="rId169"/>
                    <a:stretch>
                      <a:fillRect/>
                    </a:stretch>
                  </pic:blipFill>
                  <pic:spPr>
                    <a:xfrm>
                      <a:off x="0" y="0"/>
                      <a:ext cx="2926080" cy="2309915"/>
                    </a:xfrm>
                    <a:prstGeom prst="rect">
                      <a:avLst/>
                    </a:prstGeom>
                  </pic:spPr>
                </pic:pic>
              </a:graphicData>
            </a:graphic>
          </wp:inline>
        </w:drawing>
      </w:r>
      <w:r>
        <w:rPr>
          <w:noProof/>
        </w:rPr>
        <w:drawing>
          <wp:inline distT="0" distB="0" distL="0" distR="0" wp14:anchorId="0AEBA5DD" wp14:editId="04B2CF23">
            <wp:extent cx="2926080" cy="2309915"/>
            <wp:effectExtent l="0" t="0" r="0" b="1905"/>
            <wp:docPr id="1484" name="Picture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 name="Picture 1484"/>
                    <pic:cNvPicPr/>
                  </pic:nvPicPr>
                  <pic:blipFill>
                    <a:blip r:embed="rId170"/>
                    <a:stretch>
                      <a:fillRect/>
                    </a:stretch>
                  </pic:blipFill>
                  <pic:spPr>
                    <a:xfrm>
                      <a:off x="0" y="0"/>
                      <a:ext cx="2926080" cy="2309915"/>
                    </a:xfrm>
                    <a:prstGeom prst="rect">
                      <a:avLst/>
                    </a:prstGeom>
                  </pic:spPr>
                </pic:pic>
              </a:graphicData>
            </a:graphic>
          </wp:inline>
        </w:drawing>
      </w:r>
    </w:p>
    <w:p w14:paraId="6E20ABB4" w14:textId="040E6961" w:rsidR="00E2687A" w:rsidRPr="00E2687A" w:rsidRDefault="00E2687A" w:rsidP="00296D18">
      <w:pPr>
        <w:pStyle w:val="BodyText"/>
        <w:spacing w:line="276" w:lineRule="auto"/>
        <w:rPr>
          <w:sz w:val="28"/>
          <w:szCs w:val="28"/>
        </w:rPr>
      </w:pPr>
      <w:r w:rsidRPr="00E2687A">
        <w:rPr>
          <w:sz w:val="28"/>
          <w:szCs w:val="28"/>
        </w:rPr>
        <w:t>(b)</w:t>
      </w:r>
    </w:p>
    <w:p w14:paraId="5008F74A" w14:textId="265B9BCF" w:rsidR="00A975A2" w:rsidRDefault="00AE13D1" w:rsidP="00296D18">
      <w:pPr>
        <w:pStyle w:val="BodyText"/>
        <w:spacing w:line="276" w:lineRule="auto"/>
      </w:pPr>
      <w:r>
        <w:rPr>
          <w:noProof/>
        </w:rPr>
        <w:drawing>
          <wp:inline distT="0" distB="0" distL="0" distR="0" wp14:anchorId="5CC979D4" wp14:editId="6F2DD604">
            <wp:extent cx="2926080" cy="2309915"/>
            <wp:effectExtent l="0" t="0" r="0" b="1905"/>
            <wp:docPr id="1482" name="Picture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 name="Picture 1482"/>
                    <pic:cNvPicPr/>
                  </pic:nvPicPr>
                  <pic:blipFill>
                    <a:blip r:embed="rId171"/>
                    <a:stretch>
                      <a:fillRect/>
                    </a:stretch>
                  </pic:blipFill>
                  <pic:spPr>
                    <a:xfrm>
                      <a:off x="0" y="0"/>
                      <a:ext cx="2926080" cy="2309915"/>
                    </a:xfrm>
                    <a:prstGeom prst="rect">
                      <a:avLst/>
                    </a:prstGeom>
                  </pic:spPr>
                </pic:pic>
              </a:graphicData>
            </a:graphic>
          </wp:inline>
        </w:drawing>
      </w:r>
      <w:r w:rsidR="00472549">
        <w:rPr>
          <w:noProof/>
        </w:rPr>
        <w:drawing>
          <wp:inline distT="0" distB="0" distL="0" distR="0" wp14:anchorId="0EED6B98" wp14:editId="4F4185C2">
            <wp:extent cx="2926080" cy="2309915"/>
            <wp:effectExtent l="0" t="0" r="0" b="1905"/>
            <wp:docPr id="1483" name="Picture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 name="Picture 1483"/>
                    <pic:cNvPicPr/>
                  </pic:nvPicPr>
                  <pic:blipFill>
                    <a:blip r:embed="rId172"/>
                    <a:stretch>
                      <a:fillRect/>
                    </a:stretch>
                  </pic:blipFill>
                  <pic:spPr>
                    <a:xfrm>
                      <a:off x="0" y="0"/>
                      <a:ext cx="2926080" cy="2309915"/>
                    </a:xfrm>
                    <a:prstGeom prst="rect">
                      <a:avLst/>
                    </a:prstGeom>
                  </pic:spPr>
                </pic:pic>
              </a:graphicData>
            </a:graphic>
          </wp:inline>
        </w:drawing>
      </w:r>
    </w:p>
    <w:p w14:paraId="7B210CC4" w14:textId="77777777" w:rsidR="00AE13D1" w:rsidRDefault="00AE13D1" w:rsidP="00296D18">
      <w:pPr>
        <w:pStyle w:val="BodyText"/>
        <w:spacing w:line="276" w:lineRule="auto"/>
      </w:pPr>
    </w:p>
    <w:p w14:paraId="431D8831" w14:textId="674DF593" w:rsidR="00153E1E" w:rsidRDefault="00BD2997" w:rsidP="004D3D5E">
      <w:pPr>
        <w:pStyle w:val="BodyText"/>
        <w:spacing w:line="276" w:lineRule="auto"/>
      </w:pPr>
      <w:r w:rsidRPr="00BD2997">
        <w:rPr>
          <w:b/>
          <w:bCs/>
        </w:rPr>
        <w:t>Figure 25</w:t>
      </w:r>
      <w:r>
        <w:t>.</w:t>
      </w:r>
      <w:r w:rsidR="007E7D25" w:rsidRPr="007E7D25">
        <w:t xml:space="preserve"> </w:t>
      </w:r>
      <w:r w:rsidR="00A43D32">
        <w:t>M</w:t>
      </w:r>
      <w:r w:rsidR="007E7D25">
        <w:t>odel</w:t>
      </w:r>
      <w:r w:rsidR="00CF6C0C">
        <w:t xml:space="preserve"> MFDs </w:t>
      </w:r>
      <w:r w:rsidR="007E7D25">
        <w:t xml:space="preserve">for the </w:t>
      </w:r>
      <w:r w:rsidR="00747C4F">
        <w:t>CEUS</w:t>
      </w:r>
      <w:r w:rsidR="00B32B30">
        <w:t xml:space="preserve"> (a)</w:t>
      </w:r>
      <w:r w:rsidR="000C3E73">
        <w:t xml:space="preserve"> and </w:t>
      </w:r>
      <w:r w:rsidR="00103D5B">
        <w:t>the Cascadia subduction zone</w:t>
      </w:r>
      <w:r w:rsidR="00B32B30">
        <w:t xml:space="preserve"> (b)</w:t>
      </w:r>
      <w:r w:rsidR="00103D5B">
        <w:t>.</w:t>
      </w:r>
      <w:r w:rsidR="007E7D25">
        <w:t xml:space="preserve"> Blue and red curves are for the NSHM14/18 and new model, respectively. Solid curves</w:t>
      </w:r>
      <w:r w:rsidR="00254A36">
        <w:t xml:space="preserve"> are</w:t>
      </w:r>
      <w:r w:rsidR="007E7D25">
        <w:t xml:space="preserve"> for the complete model, dashed curves are for faults, and dotted is for gridded seismicity</w:t>
      </w:r>
      <w:r w:rsidR="00254A36">
        <w:t xml:space="preserve"> (</w:t>
      </w:r>
      <w:r w:rsidR="006F08E2">
        <w:t>or intra slab seismic</w:t>
      </w:r>
      <w:r w:rsidR="002A3840">
        <w:t xml:space="preserve">ity in </w:t>
      </w:r>
      <w:r w:rsidR="00254A36">
        <w:t>(b)</w:t>
      </w:r>
      <w:r w:rsidR="002A3840">
        <w:t>, where the blue dotted line</w:t>
      </w:r>
      <w:r w:rsidR="00254A36">
        <w:t xml:space="preserve"> is hidden behind the red dotted line)</w:t>
      </w:r>
      <w:r w:rsidR="007E7D25">
        <w:t>.  The purple line and shaded region</w:t>
      </w:r>
      <w:r w:rsidR="00E90D05">
        <w:t xml:space="preserve"> in (a)</w:t>
      </w:r>
      <w:r w:rsidR="007E7D25">
        <w:t xml:space="preserve"> represent the observed target and 95% confidence intervals, respectively, </w:t>
      </w:r>
      <w:r w:rsidR="00E90D05">
        <w:t>CEUS</w:t>
      </w:r>
      <w:r w:rsidR="007E7D25">
        <w:t xml:space="preserve"> (extrapolated from </w:t>
      </w:r>
      <w:r w:rsidR="007E7D25">
        <w:rPr>
          <w:i/>
          <w:iCs/>
        </w:rPr>
        <w:t>M</w:t>
      </w:r>
      <w:r w:rsidR="007E7D25">
        <w:t xml:space="preserve"> 5 with no taper).</w:t>
      </w:r>
    </w:p>
    <w:p w14:paraId="499BB809" w14:textId="77777777" w:rsidR="004D3D5E" w:rsidRDefault="004D3D5E">
      <w:pPr>
        <w:rPr>
          <w:sz w:val="28"/>
          <w:szCs w:val="28"/>
        </w:rPr>
      </w:pPr>
      <w:r>
        <w:rPr>
          <w:sz w:val="28"/>
          <w:szCs w:val="28"/>
        </w:rPr>
        <w:br w:type="page"/>
      </w:r>
    </w:p>
    <w:p w14:paraId="4D12D0AB" w14:textId="6A188463" w:rsidR="002448A6" w:rsidRPr="00491D5D" w:rsidRDefault="003678BD" w:rsidP="00296D18">
      <w:pPr>
        <w:pStyle w:val="BodyText"/>
        <w:spacing w:line="276" w:lineRule="auto"/>
        <w:rPr>
          <w:sz w:val="28"/>
          <w:szCs w:val="28"/>
        </w:rPr>
      </w:pPr>
      <w:r w:rsidRPr="00491D5D">
        <w:rPr>
          <w:sz w:val="28"/>
          <w:szCs w:val="28"/>
        </w:rPr>
        <w:lastRenderedPageBreak/>
        <w:t>(a)</w:t>
      </w:r>
    </w:p>
    <w:p w14:paraId="1FD70B58" w14:textId="11F247D8" w:rsidR="002448A6" w:rsidRDefault="00491D5D" w:rsidP="00296D18">
      <w:pPr>
        <w:pStyle w:val="BodyText"/>
        <w:spacing w:line="276" w:lineRule="auto"/>
      </w:pPr>
      <w:r w:rsidRPr="00491D5D">
        <w:rPr>
          <w:sz w:val="28"/>
          <w:szCs w:val="28"/>
        </w:rPr>
        <w:t>(b)</w:t>
      </w:r>
      <w:r w:rsidR="002448A6">
        <w:rPr>
          <w:noProof/>
        </w:rPr>
        <w:drawing>
          <wp:inline distT="0" distB="0" distL="0" distR="0" wp14:anchorId="04902F5F" wp14:editId="2A75F37B">
            <wp:extent cx="5486400" cy="3742006"/>
            <wp:effectExtent l="0" t="0" r="0" b="5080"/>
            <wp:docPr id="1487" name="Picture 1487"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 name="Picture 1487" descr="Chart, surface chart&#10;&#10;Description automatically generated"/>
                    <pic:cNvPicPr/>
                  </pic:nvPicPr>
                  <pic:blipFill>
                    <a:blip r:embed="rId173"/>
                    <a:stretch>
                      <a:fillRect/>
                    </a:stretch>
                  </pic:blipFill>
                  <pic:spPr>
                    <a:xfrm>
                      <a:off x="0" y="0"/>
                      <a:ext cx="5486400" cy="3742006"/>
                    </a:xfrm>
                    <a:prstGeom prst="rect">
                      <a:avLst/>
                    </a:prstGeom>
                  </pic:spPr>
                </pic:pic>
              </a:graphicData>
            </a:graphic>
          </wp:inline>
        </w:drawing>
      </w:r>
    </w:p>
    <w:p w14:paraId="1720B52E" w14:textId="0433F889" w:rsidR="00370821" w:rsidRDefault="00491D5D" w:rsidP="00296D18">
      <w:pPr>
        <w:pStyle w:val="BodyText"/>
        <w:spacing w:line="276" w:lineRule="auto"/>
      </w:pPr>
      <w:r>
        <w:t xml:space="preserve">   </w:t>
      </w:r>
      <w:r w:rsidR="002448A6">
        <w:rPr>
          <w:noProof/>
        </w:rPr>
        <w:drawing>
          <wp:inline distT="0" distB="0" distL="0" distR="0" wp14:anchorId="6494E5F6" wp14:editId="3F46F026">
            <wp:extent cx="5486400" cy="3742006"/>
            <wp:effectExtent l="0" t="0" r="0" b="5080"/>
            <wp:docPr id="1488" name="Picture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 name="Picture 1488"/>
                    <pic:cNvPicPr/>
                  </pic:nvPicPr>
                  <pic:blipFill>
                    <a:blip r:embed="rId174"/>
                    <a:stretch>
                      <a:fillRect/>
                    </a:stretch>
                  </pic:blipFill>
                  <pic:spPr>
                    <a:xfrm>
                      <a:off x="0" y="0"/>
                      <a:ext cx="5486400" cy="3742006"/>
                    </a:xfrm>
                    <a:prstGeom prst="rect">
                      <a:avLst/>
                    </a:prstGeom>
                  </pic:spPr>
                </pic:pic>
              </a:graphicData>
            </a:graphic>
          </wp:inline>
        </w:drawing>
      </w:r>
    </w:p>
    <w:p w14:paraId="684714B0" w14:textId="1D784EAA" w:rsidR="00491D5D" w:rsidRPr="00491D5D" w:rsidRDefault="00491D5D" w:rsidP="00296D18">
      <w:pPr>
        <w:pStyle w:val="BodyText"/>
        <w:spacing w:line="276" w:lineRule="auto"/>
        <w:rPr>
          <w:sz w:val="28"/>
          <w:szCs w:val="28"/>
        </w:rPr>
      </w:pPr>
      <w:r w:rsidRPr="00491D5D">
        <w:rPr>
          <w:sz w:val="28"/>
          <w:szCs w:val="28"/>
        </w:rPr>
        <w:lastRenderedPageBreak/>
        <w:t>(c)</w:t>
      </w:r>
    </w:p>
    <w:p w14:paraId="1EADAA3B" w14:textId="34241BB1" w:rsidR="009E345D" w:rsidRDefault="00310A18" w:rsidP="00296D18">
      <w:pPr>
        <w:pStyle w:val="BodyText"/>
        <w:spacing w:line="276" w:lineRule="auto"/>
      </w:pPr>
      <w:r>
        <w:rPr>
          <w:noProof/>
        </w:rPr>
        <w:drawing>
          <wp:inline distT="0" distB="0" distL="0" distR="0" wp14:anchorId="1E88180B" wp14:editId="6543F662">
            <wp:extent cx="5486400" cy="3742006"/>
            <wp:effectExtent l="0" t="0" r="0" b="5080"/>
            <wp:docPr id="1489" name="Picture 1489"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 name="Picture 1489" descr="Diagram&#10;&#10;Description automatically generated with medium confidence"/>
                    <pic:cNvPicPr/>
                  </pic:nvPicPr>
                  <pic:blipFill>
                    <a:blip r:embed="rId175"/>
                    <a:stretch>
                      <a:fillRect/>
                    </a:stretch>
                  </pic:blipFill>
                  <pic:spPr>
                    <a:xfrm>
                      <a:off x="0" y="0"/>
                      <a:ext cx="5486400" cy="3742006"/>
                    </a:xfrm>
                    <a:prstGeom prst="rect">
                      <a:avLst/>
                    </a:prstGeom>
                  </pic:spPr>
                </pic:pic>
              </a:graphicData>
            </a:graphic>
          </wp:inline>
        </w:drawing>
      </w:r>
    </w:p>
    <w:p w14:paraId="1710B3BC" w14:textId="77777777" w:rsidR="00F650D8" w:rsidRDefault="00F650D8" w:rsidP="00296D18">
      <w:pPr>
        <w:pStyle w:val="BodyText"/>
        <w:spacing w:line="276" w:lineRule="auto"/>
      </w:pPr>
    </w:p>
    <w:p w14:paraId="30F8A5DF" w14:textId="03CD8BCE" w:rsidR="004C117C" w:rsidRDefault="00F650D8" w:rsidP="00CC77F4">
      <w:pPr>
        <w:pStyle w:val="BodyText"/>
        <w:spacing w:line="276" w:lineRule="auto"/>
      </w:pPr>
      <w:r w:rsidRPr="00F650D8">
        <w:rPr>
          <w:b/>
          <w:bCs/>
        </w:rPr>
        <w:t>Figure 26</w:t>
      </w:r>
      <w:r>
        <w:t>.</w:t>
      </w:r>
      <w:r w:rsidR="0097356D">
        <w:t xml:space="preserve">  </w:t>
      </w:r>
      <w:r w:rsidR="0065277D">
        <w:t xml:space="preserve">(a) The PGA that has a 2% chance of exceedance in 50 years according to the new </w:t>
      </w:r>
      <w:r w:rsidR="0058550F">
        <w:t>CONUS</w:t>
      </w:r>
      <w:r w:rsidR="0065277D">
        <w:t xml:space="preserve"> branch-average</w:t>
      </w:r>
      <w:r w:rsidR="00D1783C">
        <w:t>d</w:t>
      </w:r>
      <w:r w:rsidR="0065277D">
        <w:t xml:space="preserve"> model (</w:t>
      </w:r>
      <w:r w:rsidR="0058550F">
        <w:t>and</w:t>
      </w:r>
      <w:r w:rsidR="0013457D">
        <w:t xml:space="preserve"> the set of</w:t>
      </w:r>
      <w:r w:rsidR="0065277D">
        <w:t xml:space="preserve"> GMM</w:t>
      </w:r>
      <w:r w:rsidR="0013457D">
        <w:t>s used in NSHM14/18</w:t>
      </w:r>
      <w:r w:rsidR="0065277D">
        <w:t xml:space="preserve"> with Vs30=760).</w:t>
      </w:r>
      <w:r w:rsidR="00880087">
        <w:t xml:space="preserve"> (b) The percent change </w:t>
      </w:r>
      <w:r w:rsidR="00F80370">
        <w:t>and difference</w:t>
      </w:r>
      <w:r w:rsidR="00DD349D">
        <w:t xml:space="preserve"> (d)</w:t>
      </w:r>
      <w:r w:rsidR="00F80370">
        <w:t xml:space="preserve"> </w:t>
      </w:r>
      <w:r w:rsidR="00993E19">
        <w:t>relative to</w:t>
      </w:r>
      <w:r w:rsidR="00DD349D">
        <w:t xml:space="preserve"> that of</w:t>
      </w:r>
      <w:r w:rsidR="00993E19">
        <w:t xml:space="preserve"> the NSHM14/18 ERF</w:t>
      </w:r>
      <w:r w:rsidR="00DD349D">
        <w:t>.  All sources are included, including Cascadia.</w:t>
      </w:r>
      <w:r w:rsidR="000D61A6">
        <w:t xml:space="preserve"> </w:t>
      </w:r>
      <w:r w:rsidR="000D61A6" w:rsidRPr="000D61A6">
        <w:rPr>
          <w:highlight w:val="yellow"/>
        </w:rPr>
        <w:t>FIX LABEL TO SAY LOG10 IN (a)</w:t>
      </w:r>
      <w:r w:rsidR="004C117C">
        <w:br w:type="page"/>
      </w:r>
    </w:p>
    <w:p w14:paraId="5A760AB0" w14:textId="67132A0B" w:rsidR="00595B07" w:rsidRDefault="0009518C" w:rsidP="00341008">
      <w:pPr>
        <w:pStyle w:val="BodyText"/>
        <w:spacing w:line="276" w:lineRule="auto"/>
        <w:jc w:val="center"/>
      </w:pPr>
      <w:r>
        <w:rPr>
          <w:noProof/>
        </w:rPr>
        <w:lastRenderedPageBreak/>
        <w:drawing>
          <wp:inline distT="0" distB="0" distL="0" distR="0" wp14:anchorId="6540D3E4" wp14:editId="6063E28D">
            <wp:extent cx="5442858" cy="7001283"/>
            <wp:effectExtent l="0" t="0" r="0" b="0"/>
            <wp:docPr id="1492" name="Picture 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 name="Picture 1492"/>
                    <pic:cNvPicPr/>
                  </pic:nvPicPr>
                  <pic:blipFill>
                    <a:blip r:embed="rId176"/>
                    <a:stretch>
                      <a:fillRect/>
                    </a:stretch>
                  </pic:blipFill>
                  <pic:spPr>
                    <a:xfrm>
                      <a:off x="0" y="0"/>
                      <a:ext cx="5466746" cy="7032011"/>
                    </a:xfrm>
                    <a:prstGeom prst="rect">
                      <a:avLst/>
                    </a:prstGeom>
                  </pic:spPr>
                </pic:pic>
              </a:graphicData>
            </a:graphic>
          </wp:inline>
        </w:drawing>
      </w:r>
    </w:p>
    <w:p w14:paraId="73C5D95E" w14:textId="77F2BD37" w:rsidR="00866036" w:rsidRPr="00F907F9" w:rsidRDefault="00866036" w:rsidP="00296D18">
      <w:pPr>
        <w:pStyle w:val="BodyText"/>
        <w:spacing w:line="276" w:lineRule="auto"/>
      </w:pPr>
      <w:r w:rsidRPr="00F650D8">
        <w:rPr>
          <w:b/>
          <w:bCs/>
        </w:rPr>
        <w:t>Figure 2</w:t>
      </w:r>
      <w:r w:rsidR="00927E8D">
        <w:rPr>
          <w:b/>
          <w:bCs/>
        </w:rPr>
        <w:t>7</w:t>
      </w:r>
      <w:r>
        <w:t xml:space="preserve">.  The 2% in 50-year PGA </w:t>
      </w:r>
      <w:r w:rsidR="001B6D33">
        <w:t>percent</w:t>
      </w:r>
      <w:r w:rsidR="00F77B69">
        <w:t xml:space="preserve"> changes, as in Figure 26b</w:t>
      </w:r>
      <w:r w:rsidR="00A9180C">
        <w:t>, but separated out by the contribution from faults (a) and from gridded seism</w:t>
      </w:r>
      <w:r w:rsidR="00595B07">
        <w:t>i</w:t>
      </w:r>
      <w:r w:rsidR="00A9180C">
        <w:t>city (b)</w:t>
      </w:r>
      <w:r w:rsidR="00DB75EB">
        <w:t>, constructed by using the new gridded seismicity in both the numerator and denominator in (a)</w:t>
      </w:r>
      <w:r w:rsidR="00347FE6">
        <w:t xml:space="preserve">, and </w:t>
      </w:r>
      <w:r w:rsidR="00020EF8">
        <w:t>doing likewise with respect to</w:t>
      </w:r>
      <w:r w:rsidR="00347FE6">
        <w:t xml:space="preserve"> the new fault sources </w:t>
      </w:r>
      <w:r w:rsidR="00020EF8">
        <w:t>in (b)</w:t>
      </w:r>
      <w:r w:rsidR="00A9180C">
        <w:t>.</w:t>
      </w:r>
      <w:r w:rsidR="00595B07">
        <w:t xml:space="preserve">  In (a)</w:t>
      </w:r>
      <w:r w:rsidR="000A49B3">
        <w:t xml:space="preserve">, </w:t>
      </w:r>
      <w:r w:rsidR="0057257A">
        <w:t>and outside California</w:t>
      </w:r>
      <w:r w:rsidR="0062548C">
        <w:t xml:space="preserve">, </w:t>
      </w:r>
      <w:r w:rsidR="000A49B3">
        <w:t>all differences are caused by fault moment rate changes</w:t>
      </w:r>
      <w:r w:rsidR="00927E8D">
        <w:t xml:space="preserve"> (addition</w:t>
      </w:r>
      <w:r w:rsidR="00077A47">
        <w:t>,</w:t>
      </w:r>
      <w:r w:rsidR="00927E8D">
        <w:t xml:space="preserve"> removal</w:t>
      </w:r>
      <w:r w:rsidR="00077A47">
        <w:t>, or extension</w:t>
      </w:r>
      <w:r w:rsidR="00927E8D">
        <w:t xml:space="preserve"> of faults or </w:t>
      </w:r>
      <w:r w:rsidR="00062701">
        <w:t xml:space="preserve">a </w:t>
      </w:r>
      <w:r w:rsidR="00927E8D">
        <w:t>change in mean slip rate), except where labeled differently.</w:t>
      </w:r>
      <w:r w:rsidR="0062548C">
        <w:t xml:space="preserve">  </w:t>
      </w:r>
    </w:p>
    <w:sectPr w:rsidR="00866036" w:rsidRPr="00F907F9" w:rsidSect="0049277B">
      <w:headerReference w:type="even" r:id="rId177"/>
      <w:headerReference w:type="default" r:id="rId178"/>
      <w:footerReference w:type="default" r:id="rId179"/>
      <w:headerReference w:type="first" r:id="rId180"/>
      <w:pgSz w:w="12240" w:h="15840"/>
      <w:pgMar w:top="1440" w:right="1440" w:bottom="1440" w:left="1440" w:header="720" w:footer="720" w:gutter="0"/>
      <w:lnNumType w:countBy="1" w:restart="continuous"/>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CA6BAC" w14:textId="77777777" w:rsidR="003B3261" w:rsidRDefault="003B3261">
      <w:r>
        <w:separator/>
      </w:r>
    </w:p>
  </w:endnote>
  <w:endnote w:type="continuationSeparator" w:id="0">
    <w:p w14:paraId="7A54FC4A" w14:textId="77777777" w:rsidR="003B3261" w:rsidRDefault="003B32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Symbol">
    <w:panose1 w:val="05050102010706020507"/>
    <w:charset w:val="02"/>
    <w:family w:val="decorative"/>
    <w:pitch w:val="variable"/>
    <w:sig w:usb0="00000003" w:usb1="10000000" w:usb2="00000000" w:usb3="00000000" w:csb0="80000001" w:csb1="00000000"/>
  </w:font>
  <w:font w:name="Wingdings">
    <w:panose1 w:val="05000000000000000000"/>
    <w:charset w:val="4D"/>
    <w:family w:val="decorative"/>
    <w:pitch w:val="variable"/>
    <w:sig w:usb0="00000003" w:usb1="00000000" w:usb2="00000000" w:usb3="00000000" w:csb0="80000001"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ourier">
    <w:panose1 w:val="00000000000000000000"/>
    <w:charset w:val="00"/>
    <w:family w:val="auto"/>
    <w:pitch w:val="variable"/>
    <w:sig w:usb0="00000003" w:usb1="00000000" w:usb2="00000000" w:usb3="00000000" w:csb0="00000003" w:csb1="00000000"/>
  </w:font>
  <w:font w:name="Lucida Grande">
    <w:panose1 w:val="020B0600040502020204"/>
    <w:charset w:val="00"/>
    <w:family w:val="swiss"/>
    <w:pitch w:val="variable"/>
    <w:sig w:usb0="E1000AEF" w:usb1="5000A1FF" w:usb2="00000000" w:usb3="00000000" w:csb0="000001BF" w:csb1="00000000"/>
  </w:font>
  <w:font w:name="Cambria">
    <w:panose1 w:val="02040503050406030204"/>
    <w:charset w:val="00"/>
    <w:family w:val="roman"/>
    <w:pitch w:val="variable"/>
    <w:sig w:usb0="E00006FF" w:usb1="420024FF" w:usb2="02000000" w:usb3="00000000" w:csb0="0000019F" w:csb1="00000000"/>
  </w:font>
  <w:font w:name="Univers 47 CondensedLight">
    <w:altName w:val="Cambria"/>
    <w:panose1 w:val="020B0604020202020204"/>
    <w:charset w:val="00"/>
    <w:family w:val="swiss"/>
    <w:pitch w:val="variable"/>
    <w:sig w:usb0="00000003" w:usb1="00000000" w:usb2="00000000" w:usb3="00000000" w:csb0="00000001" w:csb1="00000000"/>
  </w:font>
  <w:font w:name="Helvetica Neue Bold Condensed">
    <w:panose1 w:val="02000806000000020004"/>
    <w:charset w:val="00"/>
    <w:family w:val="auto"/>
    <w:pitch w:val="variable"/>
    <w:sig w:usb0="A00002FF" w:usb1="5000205A" w:usb2="00000000" w:usb3="00000000" w:csb0="00000001" w:csb1="00000000"/>
  </w:font>
  <w:font w:name="Univers 57 Condensed">
    <w:altName w:val="Arial"/>
    <w:panose1 w:val="020B0604020202020204"/>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0000500000000020000"/>
    <w:charset w:val="00"/>
    <w:family w:val="auto"/>
    <w:pitch w:val="variable"/>
    <w:sig w:usb0="E00002FF" w:usb1="5000205A"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859446" w14:textId="77777777" w:rsidR="001A53FD" w:rsidRDefault="001A53FD">
    <w:pPr>
      <w:pStyle w:val="Footer"/>
      <w:rPr>
        <w:i/>
        <w:iCs/>
        <w:sz w:val="20"/>
        <w:szCs w:val="20"/>
      </w:rPr>
    </w:pPr>
  </w:p>
  <w:p w14:paraId="47935E53" w14:textId="690CD649" w:rsidR="001A53FD" w:rsidRPr="001A53FD" w:rsidRDefault="001A53FD">
    <w:pPr>
      <w:pStyle w:val="Footer"/>
      <w:rPr>
        <w:sz w:val="20"/>
        <w:szCs w:val="20"/>
      </w:rPr>
    </w:pPr>
    <w:r w:rsidRPr="001A53FD">
      <w:rPr>
        <w:i/>
        <w:iCs/>
        <w:sz w:val="20"/>
        <w:szCs w:val="20"/>
      </w:rPr>
      <w:t xml:space="preserve">This draft manuscript is distributed solely for purposes of scientific peer review. Its content is deliberative and </w:t>
    </w:r>
    <w:proofErr w:type="spellStart"/>
    <w:r w:rsidRPr="001A53FD">
      <w:rPr>
        <w:i/>
        <w:iCs/>
        <w:sz w:val="20"/>
        <w:szCs w:val="20"/>
      </w:rPr>
      <w:t>predecisional</w:t>
    </w:r>
    <w:proofErr w:type="spellEnd"/>
    <w:r w:rsidRPr="001A53FD">
      <w:rPr>
        <w:i/>
        <w:iCs/>
        <w:sz w:val="20"/>
        <w:szCs w:val="20"/>
      </w:rPr>
      <w:t>, so it must not be disclosed or released by reviewers. Because the manuscript has not yet been approved for publication by the U.S. Geological Survey (USGS), it does not represent any official USGS finding or policy.</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A91E94" w14:textId="77777777" w:rsidR="003B3261" w:rsidRDefault="003B3261">
      <w:r>
        <w:separator/>
      </w:r>
    </w:p>
  </w:footnote>
  <w:footnote w:type="continuationSeparator" w:id="0">
    <w:p w14:paraId="4050FA92" w14:textId="77777777" w:rsidR="003B3261" w:rsidRDefault="003B32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21861884"/>
      <w:docPartObj>
        <w:docPartGallery w:val="Page Numbers (Top of Page)"/>
        <w:docPartUnique/>
      </w:docPartObj>
    </w:sdtPr>
    <w:sdtEndPr>
      <w:rPr>
        <w:rStyle w:val="PageNumber"/>
      </w:rPr>
    </w:sdtEndPr>
    <w:sdtContent>
      <w:p w14:paraId="1166E9C7" w14:textId="43E79C58" w:rsidR="008D1DFD" w:rsidRDefault="008D1DFD" w:rsidP="009669FC">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CB774DA" w14:textId="28AB3CAB" w:rsidR="00D24F91" w:rsidRDefault="00012AFF" w:rsidP="008D1DFD">
    <w:pPr>
      <w:pStyle w:val="Header"/>
      <w:tabs>
        <w:tab w:val="clear" w:pos="8640"/>
        <w:tab w:val="right" w:pos="9360"/>
      </w:tabs>
      <w:ind w:right="360"/>
    </w:pPr>
    <w:r>
      <w:rPr>
        <w:noProof/>
      </w:rPr>
    </w:r>
    <w:r w:rsidR="00012AFF">
      <w:rPr>
        <w:noProof/>
      </w:rPr>
      <w:pict w14:anchorId="0BAD07E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3" o:spid="_x0000_s1038" type="#_x0000_t136" alt="" style="position:absolute;margin-left:0;margin-top:0;width:494.9pt;height:164.95pt;rotation:315;z-index:-251604992;mso-wrap-edited:f;mso-width-percent:0;mso-height-percent:0;mso-position-horizontal:center;mso-position-horizontal-relative:margin;mso-position-vertical:center;mso-position-vertical-relative:margin;mso-width-percent:0;mso-height-percent:0" wrapcoords="21370 1669 13941 1669 13909 1767 14400 5105 14498 5498 14465 9720 11650 1767 11454 1276 11258 2454 10407 8836 8116 3141 7494 1767 7363 1865 6610 1472 5040 1570 4778 1767 4778 2258 5334 4614 5301 6676 5334 6872 3567 2945 3109 2061 2160 1570 163 1669 32 1767 589 3829 556 14629 65 15512 32 15709 196 16200 2552 16200 3109 15709 3600 15021 3992 13941 4712 16003 5269 16887 5563 16298 6676 16200 6741 15807 6120 13647 6120 11487 7003 13941 8280 16690 8541 16396 9065 16200 10014 16396 10538 16200 10603 16003 10309 12960 10603 11585 12207 16298 15840 16298 15905 16003 15283 12272 15283 10014 15709 9130 16232 10505 18752 16396 20552 16200 20520 15709 19930 12861 19930 4025 20258 2847 21338 5596 21469 5498 21501 2061 21370 1669" fillcolor="#d8d8d8 [2732]" stroked="f">
          <v:textpath style="font-family:&quot;Times&quot;;font-size:1pt" string="DRAFT"/>
          <w10:wrap anchorx="margin" anchory="margin"/>
        </v:shape>
      </w:pict>
    </w:r>
    <w:r>
      <w:rPr>
        <w:noProof/>
      </w:rPr>
    </w:r>
    <w:r w:rsidR="00012AFF">
      <w:rPr>
        <w:noProof/>
      </w:rPr>
      <w:pict w14:anchorId="3452CD07">
        <v:shape id="_x0000_s1037" type="#_x0000_t136" alt="" style="position:absolute;margin-left:0;margin-top:0;width:468pt;height:156pt;z-index:251653120;mso-wrap-edited:f;mso-width-percent:0;mso-height-percent:0;mso-width-percent:0;mso-height-percent:0"/>
      </w:pict>
    </w:r>
    <w:r>
      <w:rPr>
        <w:noProof/>
      </w:rPr>
    </w:r>
    <w:r w:rsidR="00012AFF">
      <w:rPr>
        <w:noProof/>
      </w:rPr>
      <w:pict w14:anchorId="5BFE584B">
        <v:shape id="_x0000_s1036" type="#_x0000_t136" alt="" style="position:absolute;margin-left:0;margin-top:0;width:468pt;height:156pt;z-index:251660288;mso-wrap-edited:f;mso-width-percent:0;mso-height-percent:0;mso-width-percent:0;mso-height-percent:0"/>
      </w:pict>
    </w:r>
    <w:r>
      <w:rPr>
        <w:noProof/>
      </w:rPr>
    </w:r>
    <w:r w:rsidR="00012AFF">
      <w:rPr>
        <w:noProof/>
      </w:rPr>
      <w:pict w14:anchorId="2E53D587">
        <v:shape id="_x0000_s1035" type="#_x0000_t136" alt="" style="position:absolute;margin-left:0;margin-top:0;width:468pt;height:156pt;z-index:251661312;mso-wrap-edited:f;mso-width-percent:0;mso-height-percent:0;mso-width-percent:0;mso-height-percent:0"/>
      </w:pict>
    </w:r>
    <w:r>
      <w:rPr>
        <w:noProof/>
      </w:rPr>
    </w:r>
    <w:r w:rsidR="00012AFF">
      <w:rPr>
        <w:noProof/>
      </w:rPr>
      <w:pict w14:anchorId="054FD2B1">
        <v:shape id="_x0000_s1034" type="#_x0000_t136" alt="" style="position:absolute;margin-left:0;margin-top:0;width:468pt;height:156pt;z-index:251662336;mso-wrap-edited:f;mso-width-percent:0;mso-height-percent:0;mso-width-percent:0;mso-height-percent:0"/>
      </w:pict>
    </w:r>
    <w:r w:rsidR="00D24F91" w:rsidRPr="00503D27">
      <w:rPr>
        <w:i/>
        <w:sz w:val="22"/>
      </w:rPr>
      <w:t xml:space="preserve"> </w:t>
    </w:r>
    <w:r w:rsidR="00D24F91" w:rsidRPr="00503D27">
      <w:rPr>
        <w:sz w:val="22"/>
      </w:rPr>
      <w:t>|</w:t>
    </w:r>
    <w:r w:rsidR="00D24F91" w:rsidRPr="00532A87">
      <w:rPr>
        <w:b/>
      </w:rPr>
      <w:t xml:space="preserve"> List of Acronyms</w:t>
    </w:r>
    <w:r w:rsidR="00D24F91" w:rsidRPr="00532A87">
      <w:rPr>
        <w:b/>
      </w:rPr>
      <w:tab/>
    </w:r>
    <w:r w:rsidR="00D24F91" w:rsidRPr="00532A87">
      <w:rPr>
        <w:b/>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80461885"/>
      <w:docPartObj>
        <w:docPartGallery w:val="Page Numbers (Top of Page)"/>
        <w:docPartUnique/>
      </w:docPartObj>
    </w:sdtPr>
    <w:sdtEndPr>
      <w:rPr>
        <w:rStyle w:val="PageNumber"/>
      </w:rPr>
    </w:sdtEndPr>
    <w:sdtContent>
      <w:p w14:paraId="6B4B4BAC" w14:textId="2AB9F27C" w:rsidR="008D1DFD" w:rsidRDefault="008D1DFD" w:rsidP="009669FC">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83</w:t>
        </w:r>
        <w:r>
          <w:rPr>
            <w:rStyle w:val="PageNumber"/>
          </w:rPr>
          <w:fldChar w:fldCharType="end"/>
        </w:r>
      </w:p>
    </w:sdtContent>
  </w:sdt>
  <w:p w14:paraId="41EA33A3" w14:textId="57BD935F" w:rsidR="00D24F91" w:rsidRDefault="00D24F91" w:rsidP="008D1DFD">
    <w:pPr>
      <w:pStyle w:val="Header"/>
      <w:tabs>
        <w:tab w:val="clear" w:pos="8640"/>
        <w:tab w:val="right" w:pos="9360"/>
      </w:tabs>
      <w:ind w:right="360"/>
    </w:pP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75E585" w14:textId="3D86F809" w:rsidR="00D24F91" w:rsidRDefault="00012AFF">
    <w:pPr>
      <w:pStyle w:val="Header"/>
    </w:pPr>
    <w:r>
      <w:rPr>
        <w:noProof/>
      </w:rPr>
    </w:r>
    <w:r w:rsidR="00012AFF">
      <w:rPr>
        <w:noProof/>
      </w:rPr>
      <w:pict w14:anchorId="2946E94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 o:spid="_x0000_s1032" type="#_x0000_t136" alt="" style="position:absolute;margin-left:0;margin-top:0;width:494.9pt;height:164.95pt;rotation:315;z-index:-251602944;mso-wrap-edited:f;mso-width-percent:0;mso-height-percent:0;mso-position-horizontal:center;mso-position-horizontal-relative:margin;mso-position-vertical:center;mso-position-vertical-relative:margin;mso-width-percent:0;mso-height-percent:0" wrapcoords="21370 1669 13941 1669 13909 1767 14400 5105 14498 5498 14465 9720 11650 1767 11454 1276 11258 2454 10407 8836 8116 3141 7494 1767 7363 1865 6610 1472 5040 1570 4778 1767 4778 2258 5334 4614 5301 6676 5334 6872 3567 2945 3109 2061 2160 1570 163 1669 32 1767 589 3829 556 14629 65 15512 32 15709 196 16200 2552 16200 3109 15709 3600 15021 3992 13941 4712 16003 5269 16887 5563 16298 6676 16200 6741 15807 6120 13647 6120 11487 7003 13941 8280 16690 8541 16396 9065 16200 10014 16396 10538 16200 10603 16003 10309 12960 10603 11585 12207 16298 15840 16298 15905 16003 15283 12272 15283 10014 15709 9130 16232 10505 18752 16396 20552 16200 20520 15709 19930 12861 19930 4025 20258 2847 21338 5596 21469 5498 21501 2061 21370 1669" fillcolor="#d8d8d8 [2732]" stroked="f">
          <v:textpath style="font-family:&quot;Times&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E"/>
    <w:multiLevelType w:val="singleLevel"/>
    <w:tmpl w:val="FE6E5C06"/>
    <w:lvl w:ilvl="0">
      <w:start w:val="1"/>
      <w:numFmt w:val="decimal"/>
      <w:pStyle w:val="ListNumber3"/>
      <w:lvlText w:val="%1."/>
      <w:lvlJc w:val="left"/>
      <w:pPr>
        <w:tabs>
          <w:tab w:val="num" w:pos="1080"/>
        </w:tabs>
        <w:ind w:left="1080" w:hanging="360"/>
      </w:pPr>
    </w:lvl>
  </w:abstractNum>
  <w:abstractNum w:abstractNumId="1" w15:restartNumberingAfterBreak="0">
    <w:nsid w:val="FFFFFF7F"/>
    <w:multiLevelType w:val="singleLevel"/>
    <w:tmpl w:val="6C9C30B6"/>
    <w:lvl w:ilvl="0">
      <w:start w:val="1"/>
      <w:numFmt w:val="decimal"/>
      <w:pStyle w:val="ListNumber2"/>
      <w:lvlText w:val="%1."/>
      <w:lvlJc w:val="left"/>
      <w:pPr>
        <w:tabs>
          <w:tab w:val="num" w:pos="720"/>
        </w:tabs>
        <w:ind w:left="720" w:hanging="360"/>
      </w:pPr>
    </w:lvl>
  </w:abstractNum>
  <w:abstractNum w:abstractNumId="2" w15:restartNumberingAfterBreak="0">
    <w:nsid w:val="FFFFFF82"/>
    <w:multiLevelType w:val="singleLevel"/>
    <w:tmpl w:val="B35AF18A"/>
    <w:lvl w:ilvl="0">
      <w:start w:val="1"/>
      <w:numFmt w:val="bullet"/>
      <w:pStyle w:val="ListBullet3"/>
      <w:lvlText w:val="o"/>
      <w:lvlJc w:val="left"/>
      <w:pPr>
        <w:tabs>
          <w:tab w:val="num" w:pos="1260"/>
        </w:tabs>
        <w:ind w:left="1260" w:hanging="360"/>
      </w:pPr>
      <w:rPr>
        <w:rFonts w:ascii="Courier New" w:hAnsi="Courier New" w:hint="default"/>
        <w:sz w:val="18"/>
      </w:rPr>
    </w:lvl>
  </w:abstractNum>
  <w:abstractNum w:abstractNumId="3" w15:restartNumberingAfterBreak="0">
    <w:nsid w:val="FFFFFF83"/>
    <w:multiLevelType w:val="singleLevel"/>
    <w:tmpl w:val="A08481C2"/>
    <w:lvl w:ilvl="0">
      <w:start w:val="1"/>
      <w:numFmt w:val="bullet"/>
      <w:pStyle w:val="ListBullet2"/>
      <w:lvlText w:val="-"/>
      <w:lvlJc w:val="left"/>
      <w:pPr>
        <w:tabs>
          <w:tab w:val="num" w:pos="720"/>
        </w:tabs>
        <w:ind w:left="720" w:hanging="360"/>
      </w:pPr>
      <w:rPr>
        <w:rFonts w:ascii="Helvetica" w:hAnsi="Helvetica" w:hint="default"/>
      </w:rPr>
    </w:lvl>
  </w:abstractNum>
  <w:abstractNum w:abstractNumId="4" w15:restartNumberingAfterBreak="0">
    <w:nsid w:val="FFFFFF88"/>
    <w:multiLevelType w:val="singleLevel"/>
    <w:tmpl w:val="44F24AB8"/>
    <w:lvl w:ilvl="0">
      <w:start w:val="1"/>
      <w:numFmt w:val="decimal"/>
      <w:pStyle w:val="ListNumber"/>
      <w:lvlText w:val="%1."/>
      <w:lvlJc w:val="left"/>
      <w:pPr>
        <w:tabs>
          <w:tab w:val="num" w:pos="360"/>
        </w:tabs>
        <w:ind w:left="360" w:hanging="360"/>
      </w:pPr>
    </w:lvl>
  </w:abstractNum>
  <w:abstractNum w:abstractNumId="5" w15:restartNumberingAfterBreak="0">
    <w:nsid w:val="FFFFFF89"/>
    <w:multiLevelType w:val="singleLevel"/>
    <w:tmpl w:val="9BA0D1FA"/>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001423DC"/>
    <w:multiLevelType w:val="hybridMultilevel"/>
    <w:tmpl w:val="70BC64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A0B6861"/>
    <w:multiLevelType w:val="hybridMultilevel"/>
    <w:tmpl w:val="2D601F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0E97ED2"/>
    <w:multiLevelType w:val="hybridMultilevel"/>
    <w:tmpl w:val="4E9409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5A80B4B"/>
    <w:multiLevelType w:val="hybridMultilevel"/>
    <w:tmpl w:val="E97025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9E80183"/>
    <w:multiLevelType w:val="hybridMultilevel"/>
    <w:tmpl w:val="76BC7B76"/>
    <w:lvl w:ilvl="0" w:tplc="EF74DF0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A0869A9"/>
    <w:multiLevelType w:val="hybridMultilevel"/>
    <w:tmpl w:val="414C646E"/>
    <w:lvl w:ilvl="0" w:tplc="FFFFFFFF">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296C5431"/>
    <w:multiLevelType w:val="hybridMultilevel"/>
    <w:tmpl w:val="37CCF290"/>
    <w:lvl w:ilvl="0" w:tplc="04090011">
      <w:start w:val="1"/>
      <w:numFmt w:val="decimal"/>
      <w:lvlText w:val="%1)"/>
      <w:lvlJc w:val="left"/>
      <w:pPr>
        <w:ind w:left="776" w:hanging="360"/>
      </w:pPr>
    </w:lvl>
    <w:lvl w:ilvl="1" w:tplc="04090019" w:tentative="1">
      <w:start w:val="1"/>
      <w:numFmt w:val="lowerLetter"/>
      <w:lvlText w:val="%2."/>
      <w:lvlJc w:val="left"/>
      <w:pPr>
        <w:ind w:left="1496" w:hanging="360"/>
      </w:pPr>
    </w:lvl>
    <w:lvl w:ilvl="2" w:tplc="0409001B" w:tentative="1">
      <w:start w:val="1"/>
      <w:numFmt w:val="lowerRoman"/>
      <w:lvlText w:val="%3."/>
      <w:lvlJc w:val="right"/>
      <w:pPr>
        <w:ind w:left="2216" w:hanging="180"/>
      </w:pPr>
    </w:lvl>
    <w:lvl w:ilvl="3" w:tplc="0409000F" w:tentative="1">
      <w:start w:val="1"/>
      <w:numFmt w:val="decimal"/>
      <w:lvlText w:val="%4."/>
      <w:lvlJc w:val="left"/>
      <w:pPr>
        <w:ind w:left="2936" w:hanging="360"/>
      </w:pPr>
    </w:lvl>
    <w:lvl w:ilvl="4" w:tplc="04090019" w:tentative="1">
      <w:start w:val="1"/>
      <w:numFmt w:val="lowerLetter"/>
      <w:lvlText w:val="%5."/>
      <w:lvlJc w:val="left"/>
      <w:pPr>
        <w:ind w:left="3656" w:hanging="360"/>
      </w:pPr>
    </w:lvl>
    <w:lvl w:ilvl="5" w:tplc="0409001B" w:tentative="1">
      <w:start w:val="1"/>
      <w:numFmt w:val="lowerRoman"/>
      <w:lvlText w:val="%6."/>
      <w:lvlJc w:val="right"/>
      <w:pPr>
        <w:ind w:left="4376" w:hanging="180"/>
      </w:pPr>
    </w:lvl>
    <w:lvl w:ilvl="6" w:tplc="0409000F" w:tentative="1">
      <w:start w:val="1"/>
      <w:numFmt w:val="decimal"/>
      <w:lvlText w:val="%7."/>
      <w:lvlJc w:val="left"/>
      <w:pPr>
        <w:ind w:left="5096" w:hanging="360"/>
      </w:pPr>
    </w:lvl>
    <w:lvl w:ilvl="7" w:tplc="04090019" w:tentative="1">
      <w:start w:val="1"/>
      <w:numFmt w:val="lowerLetter"/>
      <w:lvlText w:val="%8."/>
      <w:lvlJc w:val="left"/>
      <w:pPr>
        <w:ind w:left="5816" w:hanging="360"/>
      </w:pPr>
    </w:lvl>
    <w:lvl w:ilvl="8" w:tplc="0409001B" w:tentative="1">
      <w:start w:val="1"/>
      <w:numFmt w:val="lowerRoman"/>
      <w:lvlText w:val="%9."/>
      <w:lvlJc w:val="right"/>
      <w:pPr>
        <w:ind w:left="6536" w:hanging="180"/>
      </w:pPr>
    </w:lvl>
  </w:abstractNum>
  <w:abstractNum w:abstractNumId="13" w15:restartNumberingAfterBreak="0">
    <w:nsid w:val="2DBC2E9F"/>
    <w:multiLevelType w:val="hybridMultilevel"/>
    <w:tmpl w:val="7EC015E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EE548FF"/>
    <w:multiLevelType w:val="hybridMultilevel"/>
    <w:tmpl w:val="4E4AD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FA46515"/>
    <w:multiLevelType w:val="hybridMultilevel"/>
    <w:tmpl w:val="259AE0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E60EE7"/>
    <w:multiLevelType w:val="hybridMultilevel"/>
    <w:tmpl w:val="D3285D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A0B7BFF"/>
    <w:multiLevelType w:val="hybridMultilevel"/>
    <w:tmpl w:val="791212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B975960"/>
    <w:multiLevelType w:val="hybridMultilevel"/>
    <w:tmpl w:val="A154B864"/>
    <w:lvl w:ilvl="0" w:tplc="7A28DC5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2933227"/>
    <w:multiLevelType w:val="hybridMultilevel"/>
    <w:tmpl w:val="97401FEC"/>
    <w:lvl w:ilvl="0" w:tplc="0409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42E45AAF"/>
    <w:multiLevelType w:val="hybridMultilevel"/>
    <w:tmpl w:val="40487492"/>
    <w:lvl w:ilvl="0" w:tplc="FFFFFFFF">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4737488A"/>
    <w:multiLevelType w:val="hybridMultilevel"/>
    <w:tmpl w:val="575AAC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29E4706"/>
    <w:multiLevelType w:val="hybridMultilevel"/>
    <w:tmpl w:val="F3C693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2EA1AD6"/>
    <w:multiLevelType w:val="hybridMultilevel"/>
    <w:tmpl w:val="1D9A12A2"/>
    <w:lvl w:ilvl="0" w:tplc="FFFFFFFF">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55F97A48"/>
    <w:multiLevelType w:val="hybridMultilevel"/>
    <w:tmpl w:val="D9E021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A443B78"/>
    <w:multiLevelType w:val="multilevel"/>
    <w:tmpl w:val="04090023"/>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pStyle w:val="Heading6"/>
      <w:lvlText w:val="%6)"/>
      <w:lvlJc w:val="left"/>
      <w:pPr>
        <w:tabs>
          <w:tab w:val="num" w:pos="1152"/>
        </w:tabs>
        <w:ind w:left="1152" w:hanging="432"/>
      </w:pPr>
    </w:lvl>
    <w:lvl w:ilvl="6">
      <w:start w:val="1"/>
      <w:numFmt w:val="lowerRoman"/>
      <w:pStyle w:val="Heading7"/>
      <w:lvlText w:val="%7)"/>
      <w:lvlJc w:val="right"/>
      <w:pPr>
        <w:tabs>
          <w:tab w:val="num" w:pos="1296"/>
        </w:tabs>
        <w:ind w:left="1296" w:hanging="288"/>
      </w:pPr>
    </w:lvl>
    <w:lvl w:ilvl="7">
      <w:start w:val="1"/>
      <w:numFmt w:val="lowerLetter"/>
      <w:pStyle w:val="Heading8"/>
      <w:lvlText w:val="%8."/>
      <w:lvlJc w:val="left"/>
      <w:pPr>
        <w:tabs>
          <w:tab w:val="num" w:pos="1440"/>
        </w:tabs>
        <w:ind w:left="1440" w:hanging="432"/>
      </w:pPr>
    </w:lvl>
    <w:lvl w:ilvl="8">
      <w:start w:val="1"/>
      <w:numFmt w:val="lowerRoman"/>
      <w:pStyle w:val="Heading9"/>
      <w:lvlText w:val="%9."/>
      <w:lvlJc w:val="right"/>
      <w:pPr>
        <w:tabs>
          <w:tab w:val="num" w:pos="1584"/>
        </w:tabs>
        <w:ind w:left="1584" w:hanging="144"/>
      </w:pPr>
    </w:lvl>
  </w:abstractNum>
  <w:abstractNum w:abstractNumId="26" w15:restartNumberingAfterBreak="0">
    <w:nsid w:val="5B4370E8"/>
    <w:multiLevelType w:val="hybridMultilevel"/>
    <w:tmpl w:val="9DAC6F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EAA7261"/>
    <w:multiLevelType w:val="hybridMultilevel"/>
    <w:tmpl w:val="673E3C1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2663D45"/>
    <w:multiLevelType w:val="hybridMultilevel"/>
    <w:tmpl w:val="E7D0C744"/>
    <w:lvl w:ilvl="0" w:tplc="FFFFFFFF">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75E13FDE"/>
    <w:multiLevelType w:val="multilevel"/>
    <w:tmpl w:val="FC281FD6"/>
    <w:lvl w:ilvl="0">
      <w:start w:val="9"/>
      <w:numFmt w:val="decimal"/>
      <w:lvlText w:val="%1"/>
      <w:lvlJc w:val="left"/>
      <w:pPr>
        <w:ind w:left="475" w:hanging="356"/>
      </w:pPr>
      <w:rPr>
        <w:rFonts w:hint="default"/>
        <w:lang w:val="en-US" w:eastAsia="en-US" w:bidi="ar-SA"/>
      </w:rPr>
    </w:lvl>
    <w:lvl w:ilvl="1">
      <w:start w:val="1"/>
      <w:numFmt w:val="decimal"/>
      <w:lvlText w:val="%1.%2"/>
      <w:lvlJc w:val="left"/>
      <w:pPr>
        <w:ind w:left="475" w:hanging="356"/>
      </w:pPr>
      <w:rPr>
        <w:rFonts w:ascii="Calibri Light" w:eastAsia="Calibri Light" w:hAnsi="Calibri Light" w:cs="Calibri Light" w:hint="default"/>
        <w:b w:val="0"/>
        <w:bCs w:val="0"/>
        <w:i/>
        <w:iCs/>
        <w:color w:val="2E5395"/>
        <w:spacing w:val="-1"/>
        <w:w w:val="100"/>
        <w:sz w:val="24"/>
        <w:szCs w:val="24"/>
        <w:lang w:val="en-US" w:eastAsia="en-US" w:bidi="ar-SA"/>
      </w:rPr>
    </w:lvl>
    <w:lvl w:ilvl="2">
      <w:numFmt w:val="bullet"/>
      <w:lvlText w:val=""/>
      <w:lvlJc w:val="left"/>
      <w:pPr>
        <w:ind w:left="480" w:hanging="370"/>
      </w:pPr>
      <w:rPr>
        <w:rFonts w:ascii="Symbol" w:eastAsia="Symbol" w:hAnsi="Symbol" w:cs="Symbol" w:hint="default"/>
        <w:w w:val="98"/>
        <w:lang w:val="en-US" w:eastAsia="en-US" w:bidi="ar-SA"/>
      </w:rPr>
    </w:lvl>
    <w:lvl w:ilvl="3">
      <w:numFmt w:val="bullet"/>
      <w:lvlText w:val="•"/>
      <w:lvlJc w:val="left"/>
      <w:pPr>
        <w:ind w:left="3216" w:hanging="370"/>
      </w:pPr>
      <w:rPr>
        <w:rFonts w:hint="default"/>
        <w:lang w:val="en-US" w:eastAsia="en-US" w:bidi="ar-SA"/>
      </w:rPr>
    </w:lvl>
    <w:lvl w:ilvl="4">
      <w:numFmt w:val="bullet"/>
      <w:lvlText w:val="•"/>
      <w:lvlJc w:val="left"/>
      <w:pPr>
        <w:ind w:left="4128" w:hanging="370"/>
      </w:pPr>
      <w:rPr>
        <w:rFonts w:hint="default"/>
        <w:lang w:val="en-US" w:eastAsia="en-US" w:bidi="ar-SA"/>
      </w:rPr>
    </w:lvl>
    <w:lvl w:ilvl="5">
      <w:numFmt w:val="bullet"/>
      <w:lvlText w:val="•"/>
      <w:lvlJc w:val="left"/>
      <w:pPr>
        <w:ind w:left="5040" w:hanging="370"/>
      </w:pPr>
      <w:rPr>
        <w:rFonts w:hint="default"/>
        <w:lang w:val="en-US" w:eastAsia="en-US" w:bidi="ar-SA"/>
      </w:rPr>
    </w:lvl>
    <w:lvl w:ilvl="6">
      <w:numFmt w:val="bullet"/>
      <w:lvlText w:val="•"/>
      <w:lvlJc w:val="left"/>
      <w:pPr>
        <w:ind w:left="5952" w:hanging="370"/>
      </w:pPr>
      <w:rPr>
        <w:rFonts w:hint="default"/>
        <w:lang w:val="en-US" w:eastAsia="en-US" w:bidi="ar-SA"/>
      </w:rPr>
    </w:lvl>
    <w:lvl w:ilvl="7">
      <w:numFmt w:val="bullet"/>
      <w:lvlText w:val="•"/>
      <w:lvlJc w:val="left"/>
      <w:pPr>
        <w:ind w:left="6864" w:hanging="370"/>
      </w:pPr>
      <w:rPr>
        <w:rFonts w:hint="default"/>
        <w:lang w:val="en-US" w:eastAsia="en-US" w:bidi="ar-SA"/>
      </w:rPr>
    </w:lvl>
    <w:lvl w:ilvl="8">
      <w:numFmt w:val="bullet"/>
      <w:lvlText w:val="•"/>
      <w:lvlJc w:val="left"/>
      <w:pPr>
        <w:ind w:left="7776" w:hanging="370"/>
      </w:pPr>
      <w:rPr>
        <w:rFonts w:hint="default"/>
        <w:lang w:val="en-US" w:eastAsia="en-US" w:bidi="ar-SA"/>
      </w:rPr>
    </w:lvl>
  </w:abstractNum>
  <w:abstractNum w:abstractNumId="30" w15:restartNumberingAfterBreak="0">
    <w:nsid w:val="7EEF79CA"/>
    <w:multiLevelType w:val="hybridMultilevel"/>
    <w:tmpl w:val="FF5886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79848383">
    <w:abstractNumId w:val="3"/>
  </w:num>
  <w:num w:numId="2" w16cid:durableId="1821190314">
    <w:abstractNumId w:val="2"/>
  </w:num>
  <w:num w:numId="3" w16cid:durableId="318657573">
    <w:abstractNumId w:val="5"/>
  </w:num>
  <w:num w:numId="4" w16cid:durableId="1178153874">
    <w:abstractNumId w:val="4"/>
  </w:num>
  <w:num w:numId="5" w16cid:durableId="1428696500">
    <w:abstractNumId w:val="1"/>
  </w:num>
  <w:num w:numId="6" w16cid:durableId="939794692">
    <w:abstractNumId w:val="0"/>
  </w:num>
  <w:num w:numId="7" w16cid:durableId="1535002277">
    <w:abstractNumId w:val="25"/>
  </w:num>
  <w:num w:numId="8" w16cid:durableId="1674651634">
    <w:abstractNumId w:val="7"/>
  </w:num>
  <w:num w:numId="9" w16cid:durableId="215431646">
    <w:abstractNumId w:val="18"/>
  </w:num>
  <w:num w:numId="10" w16cid:durableId="1867055608">
    <w:abstractNumId w:val="13"/>
  </w:num>
  <w:num w:numId="11" w16cid:durableId="1824273416">
    <w:abstractNumId w:val="21"/>
  </w:num>
  <w:num w:numId="12" w16cid:durableId="1301419042">
    <w:abstractNumId w:val="9"/>
  </w:num>
  <w:num w:numId="13" w16cid:durableId="988705254">
    <w:abstractNumId w:val="24"/>
  </w:num>
  <w:num w:numId="14" w16cid:durableId="813792735">
    <w:abstractNumId w:val="15"/>
  </w:num>
  <w:num w:numId="15" w16cid:durableId="1021130981">
    <w:abstractNumId w:val="10"/>
  </w:num>
  <w:num w:numId="16" w16cid:durableId="634874093">
    <w:abstractNumId w:val="12"/>
  </w:num>
  <w:num w:numId="17" w16cid:durableId="793139860">
    <w:abstractNumId w:val="17"/>
  </w:num>
  <w:num w:numId="18" w16cid:durableId="1295285663">
    <w:abstractNumId w:val="19"/>
  </w:num>
  <w:num w:numId="19" w16cid:durableId="1274365086">
    <w:abstractNumId w:val="11"/>
  </w:num>
  <w:num w:numId="20" w16cid:durableId="715276095">
    <w:abstractNumId w:val="20"/>
  </w:num>
  <w:num w:numId="21" w16cid:durableId="897010936">
    <w:abstractNumId w:val="23"/>
  </w:num>
  <w:num w:numId="22" w16cid:durableId="1351253800">
    <w:abstractNumId w:val="28"/>
  </w:num>
  <w:num w:numId="23" w16cid:durableId="1720858616">
    <w:abstractNumId w:val="26"/>
  </w:num>
  <w:num w:numId="24" w16cid:durableId="1631015538">
    <w:abstractNumId w:val="14"/>
  </w:num>
  <w:num w:numId="25" w16cid:durableId="465508732">
    <w:abstractNumId w:val="27"/>
  </w:num>
  <w:num w:numId="26" w16cid:durableId="1081634471">
    <w:abstractNumId w:val="22"/>
  </w:num>
  <w:num w:numId="27" w16cid:durableId="364840047">
    <w:abstractNumId w:val="16"/>
  </w:num>
  <w:num w:numId="28" w16cid:durableId="1402749018">
    <w:abstractNumId w:val="6"/>
  </w:num>
  <w:num w:numId="29" w16cid:durableId="1170022258">
    <w:abstractNumId w:val="8"/>
  </w:num>
  <w:num w:numId="30" w16cid:durableId="149106523">
    <w:abstractNumId w:val="30"/>
  </w:num>
  <w:num w:numId="31" w16cid:durableId="1732844715">
    <w:abstractNumId w:val="29"/>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145"/>
  <w:embedSystemFonts/>
  <w:proofState w:spelling="clean" w:grammar="clean"/>
  <w:attachedTemplate r:id="rId1"/>
  <w:linkStyle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NotTrackMoves/>
  <w:defaultTabStop w:val="468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14A88"/>
    <w:rsid w:val="0000005A"/>
    <w:rsid w:val="00000071"/>
    <w:rsid w:val="00000080"/>
    <w:rsid w:val="00000264"/>
    <w:rsid w:val="0000053A"/>
    <w:rsid w:val="00000671"/>
    <w:rsid w:val="00000A66"/>
    <w:rsid w:val="00000A98"/>
    <w:rsid w:val="0000149A"/>
    <w:rsid w:val="000015EF"/>
    <w:rsid w:val="0000166F"/>
    <w:rsid w:val="00001A90"/>
    <w:rsid w:val="00001C60"/>
    <w:rsid w:val="00001F34"/>
    <w:rsid w:val="0000203F"/>
    <w:rsid w:val="00002151"/>
    <w:rsid w:val="000023DD"/>
    <w:rsid w:val="0000246D"/>
    <w:rsid w:val="000027EB"/>
    <w:rsid w:val="00002845"/>
    <w:rsid w:val="00002F15"/>
    <w:rsid w:val="00003460"/>
    <w:rsid w:val="0000369A"/>
    <w:rsid w:val="00003AB3"/>
    <w:rsid w:val="00003AF8"/>
    <w:rsid w:val="00003C7A"/>
    <w:rsid w:val="00003FB8"/>
    <w:rsid w:val="00004119"/>
    <w:rsid w:val="000041C7"/>
    <w:rsid w:val="000041DF"/>
    <w:rsid w:val="000044ED"/>
    <w:rsid w:val="000049B9"/>
    <w:rsid w:val="00004A45"/>
    <w:rsid w:val="00004F15"/>
    <w:rsid w:val="00005064"/>
    <w:rsid w:val="0000530B"/>
    <w:rsid w:val="00005977"/>
    <w:rsid w:val="000059E9"/>
    <w:rsid w:val="00005E76"/>
    <w:rsid w:val="00005E8E"/>
    <w:rsid w:val="0000643D"/>
    <w:rsid w:val="00006634"/>
    <w:rsid w:val="00006BEA"/>
    <w:rsid w:val="00007246"/>
    <w:rsid w:val="000072DD"/>
    <w:rsid w:val="0000738C"/>
    <w:rsid w:val="00007518"/>
    <w:rsid w:val="00007C99"/>
    <w:rsid w:val="00007E40"/>
    <w:rsid w:val="000104D3"/>
    <w:rsid w:val="000104DB"/>
    <w:rsid w:val="00010CD7"/>
    <w:rsid w:val="000110E8"/>
    <w:rsid w:val="0001145D"/>
    <w:rsid w:val="00011A2A"/>
    <w:rsid w:val="00011CCF"/>
    <w:rsid w:val="00011E94"/>
    <w:rsid w:val="0001225F"/>
    <w:rsid w:val="00012503"/>
    <w:rsid w:val="000126A5"/>
    <w:rsid w:val="00012826"/>
    <w:rsid w:val="00012AFF"/>
    <w:rsid w:val="00012FCF"/>
    <w:rsid w:val="0001340F"/>
    <w:rsid w:val="000136CC"/>
    <w:rsid w:val="00013953"/>
    <w:rsid w:val="00013A1B"/>
    <w:rsid w:val="00013A55"/>
    <w:rsid w:val="00013FE7"/>
    <w:rsid w:val="00014002"/>
    <w:rsid w:val="00014391"/>
    <w:rsid w:val="000143D6"/>
    <w:rsid w:val="000148B4"/>
    <w:rsid w:val="00014B4C"/>
    <w:rsid w:val="00014D82"/>
    <w:rsid w:val="00014E1F"/>
    <w:rsid w:val="000152F1"/>
    <w:rsid w:val="00015B8D"/>
    <w:rsid w:val="00015BC9"/>
    <w:rsid w:val="00015C74"/>
    <w:rsid w:val="00015D24"/>
    <w:rsid w:val="000164BE"/>
    <w:rsid w:val="000168E2"/>
    <w:rsid w:val="00016966"/>
    <w:rsid w:val="00016997"/>
    <w:rsid w:val="000169A2"/>
    <w:rsid w:val="000169C6"/>
    <w:rsid w:val="000169FB"/>
    <w:rsid w:val="00016E17"/>
    <w:rsid w:val="00017112"/>
    <w:rsid w:val="00017137"/>
    <w:rsid w:val="00017335"/>
    <w:rsid w:val="00017977"/>
    <w:rsid w:val="00017A0C"/>
    <w:rsid w:val="00017A37"/>
    <w:rsid w:val="00017C2E"/>
    <w:rsid w:val="00017D84"/>
    <w:rsid w:val="00017EEF"/>
    <w:rsid w:val="00017FAF"/>
    <w:rsid w:val="00020037"/>
    <w:rsid w:val="0002064B"/>
    <w:rsid w:val="00020EEE"/>
    <w:rsid w:val="00020EF8"/>
    <w:rsid w:val="00021953"/>
    <w:rsid w:val="00022063"/>
    <w:rsid w:val="000226F9"/>
    <w:rsid w:val="0002270A"/>
    <w:rsid w:val="0002276E"/>
    <w:rsid w:val="00022E33"/>
    <w:rsid w:val="0002324B"/>
    <w:rsid w:val="00023CB6"/>
    <w:rsid w:val="00023E0F"/>
    <w:rsid w:val="00023EA3"/>
    <w:rsid w:val="00024366"/>
    <w:rsid w:val="00024584"/>
    <w:rsid w:val="00024585"/>
    <w:rsid w:val="00024B63"/>
    <w:rsid w:val="00024FBA"/>
    <w:rsid w:val="00024FED"/>
    <w:rsid w:val="00025191"/>
    <w:rsid w:val="000253A5"/>
    <w:rsid w:val="00025587"/>
    <w:rsid w:val="00025A93"/>
    <w:rsid w:val="00025C14"/>
    <w:rsid w:val="00025E18"/>
    <w:rsid w:val="00025F53"/>
    <w:rsid w:val="00026260"/>
    <w:rsid w:val="0002659B"/>
    <w:rsid w:val="00026A3B"/>
    <w:rsid w:val="00026BD4"/>
    <w:rsid w:val="00026E48"/>
    <w:rsid w:val="0002769C"/>
    <w:rsid w:val="000276F2"/>
    <w:rsid w:val="000279DD"/>
    <w:rsid w:val="00027CFD"/>
    <w:rsid w:val="00027EC8"/>
    <w:rsid w:val="000305D6"/>
    <w:rsid w:val="00030620"/>
    <w:rsid w:val="000306F9"/>
    <w:rsid w:val="00030E7D"/>
    <w:rsid w:val="00030E8E"/>
    <w:rsid w:val="000310E1"/>
    <w:rsid w:val="00031440"/>
    <w:rsid w:val="00031512"/>
    <w:rsid w:val="00031831"/>
    <w:rsid w:val="00031EEA"/>
    <w:rsid w:val="00032222"/>
    <w:rsid w:val="00032615"/>
    <w:rsid w:val="000327B2"/>
    <w:rsid w:val="000328BF"/>
    <w:rsid w:val="000328C0"/>
    <w:rsid w:val="00032F8C"/>
    <w:rsid w:val="000330BF"/>
    <w:rsid w:val="0003319A"/>
    <w:rsid w:val="00033A81"/>
    <w:rsid w:val="00033D6E"/>
    <w:rsid w:val="00033E19"/>
    <w:rsid w:val="00033F81"/>
    <w:rsid w:val="0003410E"/>
    <w:rsid w:val="000342BF"/>
    <w:rsid w:val="00034361"/>
    <w:rsid w:val="00034504"/>
    <w:rsid w:val="00034FFC"/>
    <w:rsid w:val="00035642"/>
    <w:rsid w:val="00035702"/>
    <w:rsid w:val="00035837"/>
    <w:rsid w:val="00035941"/>
    <w:rsid w:val="000359EC"/>
    <w:rsid w:val="00035BAD"/>
    <w:rsid w:val="00036189"/>
    <w:rsid w:val="00036245"/>
    <w:rsid w:val="000362D8"/>
    <w:rsid w:val="0003657C"/>
    <w:rsid w:val="0003673F"/>
    <w:rsid w:val="00036952"/>
    <w:rsid w:val="00036C5F"/>
    <w:rsid w:val="00036DD7"/>
    <w:rsid w:val="00036F7C"/>
    <w:rsid w:val="00037021"/>
    <w:rsid w:val="000370BE"/>
    <w:rsid w:val="0003786A"/>
    <w:rsid w:val="00037C4C"/>
    <w:rsid w:val="00037D6A"/>
    <w:rsid w:val="00037E27"/>
    <w:rsid w:val="000403A3"/>
    <w:rsid w:val="000408EF"/>
    <w:rsid w:val="00040912"/>
    <w:rsid w:val="00040A6F"/>
    <w:rsid w:val="00040C96"/>
    <w:rsid w:val="00040CDC"/>
    <w:rsid w:val="00040E33"/>
    <w:rsid w:val="0004136C"/>
    <w:rsid w:val="00041F0D"/>
    <w:rsid w:val="00041F8F"/>
    <w:rsid w:val="00042167"/>
    <w:rsid w:val="0004231F"/>
    <w:rsid w:val="00042835"/>
    <w:rsid w:val="00042927"/>
    <w:rsid w:val="0004293C"/>
    <w:rsid w:val="00042AB1"/>
    <w:rsid w:val="00042F84"/>
    <w:rsid w:val="0004372D"/>
    <w:rsid w:val="00043808"/>
    <w:rsid w:val="00043A68"/>
    <w:rsid w:val="00043BBF"/>
    <w:rsid w:val="00043EEA"/>
    <w:rsid w:val="00043F18"/>
    <w:rsid w:val="00043F59"/>
    <w:rsid w:val="0004430E"/>
    <w:rsid w:val="00044389"/>
    <w:rsid w:val="000445DA"/>
    <w:rsid w:val="0004477C"/>
    <w:rsid w:val="000447A7"/>
    <w:rsid w:val="00044863"/>
    <w:rsid w:val="0004487F"/>
    <w:rsid w:val="0004493A"/>
    <w:rsid w:val="00044F99"/>
    <w:rsid w:val="00045759"/>
    <w:rsid w:val="000471ED"/>
    <w:rsid w:val="0004753A"/>
    <w:rsid w:val="00047A27"/>
    <w:rsid w:val="00047C7B"/>
    <w:rsid w:val="00047DD4"/>
    <w:rsid w:val="00047EBD"/>
    <w:rsid w:val="00047EE9"/>
    <w:rsid w:val="00050191"/>
    <w:rsid w:val="00050C1D"/>
    <w:rsid w:val="000513F0"/>
    <w:rsid w:val="00051588"/>
    <w:rsid w:val="00051737"/>
    <w:rsid w:val="0005178C"/>
    <w:rsid w:val="0005184B"/>
    <w:rsid w:val="00051922"/>
    <w:rsid w:val="00051CA4"/>
    <w:rsid w:val="00051F78"/>
    <w:rsid w:val="00052239"/>
    <w:rsid w:val="00052588"/>
    <w:rsid w:val="000528BB"/>
    <w:rsid w:val="00052B5B"/>
    <w:rsid w:val="00052DE0"/>
    <w:rsid w:val="00052E91"/>
    <w:rsid w:val="000532B1"/>
    <w:rsid w:val="00053BF2"/>
    <w:rsid w:val="00053BF7"/>
    <w:rsid w:val="00053E48"/>
    <w:rsid w:val="0005405C"/>
    <w:rsid w:val="00054065"/>
    <w:rsid w:val="0005433C"/>
    <w:rsid w:val="00054370"/>
    <w:rsid w:val="000547FA"/>
    <w:rsid w:val="00054DFE"/>
    <w:rsid w:val="00055198"/>
    <w:rsid w:val="00055BAD"/>
    <w:rsid w:val="00055BE9"/>
    <w:rsid w:val="00055EAE"/>
    <w:rsid w:val="00056076"/>
    <w:rsid w:val="00056105"/>
    <w:rsid w:val="0005622C"/>
    <w:rsid w:val="0005647C"/>
    <w:rsid w:val="000564B1"/>
    <w:rsid w:val="000564D0"/>
    <w:rsid w:val="00056B8A"/>
    <w:rsid w:val="00057384"/>
    <w:rsid w:val="00057A54"/>
    <w:rsid w:val="00057F88"/>
    <w:rsid w:val="000602A0"/>
    <w:rsid w:val="000603CB"/>
    <w:rsid w:val="000604EC"/>
    <w:rsid w:val="000606C8"/>
    <w:rsid w:val="00060EFF"/>
    <w:rsid w:val="00061091"/>
    <w:rsid w:val="00061177"/>
    <w:rsid w:val="00061342"/>
    <w:rsid w:val="0006135A"/>
    <w:rsid w:val="00061396"/>
    <w:rsid w:val="000614D0"/>
    <w:rsid w:val="000614F3"/>
    <w:rsid w:val="00061671"/>
    <w:rsid w:val="00061711"/>
    <w:rsid w:val="00061927"/>
    <w:rsid w:val="00061B1B"/>
    <w:rsid w:val="00061C3A"/>
    <w:rsid w:val="00062374"/>
    <w:rsid w:val="000623FC"/>
    <w:rsid w:val="000625AE"/>
    <w:rsid w:val="000625B0"/>
    <w:rsid w:val="000625CD"/>
    <w:rsid w:val="00062701"/>
    <w:rsid w:val="00062987"/>
    <w:rsid w:val="00063402"/>
    <w:rsid w:val="00063E0D"/>
    <w:rsid w:val="000640B1"/>
    <w:rsid w:val="00064171"/>
    <w:rsid w:val="00064200"/>
    <w:rsid w:val="0006513A"/>
    <w:rsid w:val="000651DD"/>
    <w:rsid w:val="0006520E"/>
    <w:rsid w:val="00065395"/>
    <w:rsid w:val="00065850"/>
    <w:rsid w:val="000658AB"/>
    <w:rsid w:val="00065912"/>
    <w:rsid w:val="00065944"/>
    <w:rsid w:val="00065DBC"/>
    <w:rsid w:val="00066093"/>
    <w:rsid w:val="00066658"/>
    <w:rsid w:val="00066A11"/>
    <w:rsid w:val="00066C1E"/>
    <w:rsid w:val="00066E61"/>
    <w:rsid w:val="00066F35"/>
    <w:rsid w:val="000670F2"/>
    <w:rsid w:val="0006760D"/>
    <w:rsid w:val="000678E5"/>
    <w:rsid w:val="0006792E"/>
    <w:rsid w:val="00067A06"/>
    <w:rsid w:val="00067F4A"/>
    <w:rsid w:val="00070371"/>
    <w:rsid w:val="000703D9"/>
    <w:rsid w:val="000706E2"/>
    <w:rsid w:val="00070AA7"/>
    <w:rsid w:val="00070EEB"/>
    <w:rsid w:val="000717B8"/>
    <w:rsid w:val="0007191F"/>
    <w:rsid w:val="0007193E"/>
    <w:rsid w:val="000725D4"/>
    <w:rsid w:val="000726D8"/>
    <w:rsid w:val="000727F2"/>
    <w:rsid w:val="00072827"/>
    <w:rsid w:val="0007287D"/>
    <w:rsid w:val="00072C32"/>
    <w:rsid w:val="00072D2D"/>
    <w:rsid w:val="00072D88"/>
    <w:rsid w:val="0007350A"/>
    <w:rsid w:val="0007353D"/>
    <w:rsid w:val="00073791"/>
    <w:rsid w:val="00073B80"/>
    <w:rsid w:val="00073CE4"/>
    <w:rsid w:val="00073D21"/>
    <w:rsid w:val="000747CC"/>
    <w:rsid w:val="00074BEE"/>
    <w:rsid w:val="00074C0B"/>
    <w:rsid w:val="000751AB"/>
    <w:rsid w:val="000752B4"/>
    <w:rsid w:val="00075545"/>
    <w:rsid w:val="00075BC6"/>
    <w:rsid w:val="00075E5B"/>
    <w:rsid w:val="00075E9B"/>
    <w:rsid w:val="00075FF6"/>
    <w:rsid w:val="000766C1"/>
    <w:rsid w:val="00076980"/>
    <w:rsid w:val="00076CDC"/>
    <w:rsid w:val="00076FB7"/>
    <w:rsid w:val="00076FE6"/>
    <w:rsid w:val="0007731E"/>
    <w:rsid w:val="00077A47"/>
    <w:rsid w:val="00077A85"/>
    <w:rsid w:val="00077C69"/>
    <w:rsid w:val="0008006A"/>
    <w:rsid w:val="00080AE1"/>
    <w:rsid w:val="00080AED"/>
    <w:rsid w:val="00080FE1"/>
    <w:rsid w:val="00081180"/>
    <w:rsid w:val="000813DB"/>
    <w:rsid w:val="00082893"/>
    <w:rsid w:val="00082A73"/>
    <w:rsid w:val="00082D65"/>
    <w:rsid w:val="00082D6C"/>
    <w:rsid w:val="00082F30"/>
    <w:rsid w:val="00083457"/>
    <w:rsid w:val="00083957"/>
    <w:rsid w:val="000845CD"/>
    <w:rsid w:val="000848FD"/>
    <w:rsid w:val="00085B97"/>
    <w:rsid w:val="00086125"/>
    <w:rsid w:val="0008668C"/>
    <w:rsid w:val="00086B11"/>
    <w:rsid w:val="00086E9A"/>
    <w:rsid w:val="0008716E"/>
    <w:rsid w:val="00087327"/>
    <w:rsid w:val="00087A91"/>
    <w:rsid w:val="00087B0F"/>
    <w:rsid w:val="00087C99"/>
    <w:rsid w:val="00091290"/>
    <w:rsid w:val="00091738"/>
    <w:rsid w:val="00091CBE"/>
    <w:rsid w:val="00091F6F"/>
    <w:rsid w:val="00092124"/>
    <w:rsid w:val="00092241"/>
    <w:rsid w:val="00092898"/>
    <w:rsid w:val="00092AF8"/>
    <w:rsid w:val="00092EF8"/>
    <w:rsid w:val="00093012"/>
    <w:rsid w:val="0009314F"/>
    <w:rsid w:val="000932AB"/>
    <w:rsid w:val="00093533"/>
    <w:rsid w:val="00093770"/>
    <w:rsid w:val="00093B49"/>
    <w:rsid w:val="00093D50"/>
    <w:rsid w:val="00094296"/>
    <w:rsid w:val="00094310"/>
    <w:rsid w:val="0009461E"/>
    <w:rsid w:val="00094813"/>
    <w:rsid w:val="0009485A"/>
    <w:rsid w:val="00094B65"/>
    <w:rsid w:val="0009518C"/>
    <w:rsid w:val="000954F2"/>
    <w:rsid w:val="00095510"/>
    <w:rsid w:val="0009572B"/>
    <w:rsid w:val="0009581D"/>
    <w:rsid w:val="000959F4"/>
    <w:rsid w:val="00095A44"/>
    <w:rsid w:val="00095A54"/>
    <w:rsid w:val="00096198"/>
    <w:rsid w:val="000963D6"/>
    <w:rsid w:val="00096F1F"/>
    <w:rsid w:val="00097220"/>
    <w:rsid w:val="00097424"/>
    <w:rsid w:val="000975F3"/>
    <w:rsid w:val="00097AF6"/>
    <w:rsid w:val="00097C3D"/>
    <w:rsid w:val="00097FD9"/>
    <w:rsid w:val="000A022E"/>
    <w:rsid w:val="000A077F"/>
    <w:rsid w:val="000A0B70"/>
    <w:rsid w:val="000A1168"/>
    <w:rsid w:val="000A1306"/>
    <w:rsid w:val="000A137E"/>
    <w:rsid w:val="000A1387"/>
    <w:rsid w:val="000A16D4"/>
    <w:rsid w:val="000A173E"/>
    <w:rsid w:val="000A1857"/>
    <w:rsid w:val="000A1A06"/>
    <w:rsid w:val="000A1AF7"/>
    <w:rsid w:val="000A1C2B"/>
    <w:rsid w:val="000A1ECE"/>
    <w:rsid w:val="000A1F36"/>
    <w:rsid w:val="000A20CD"/>
    <w:rsid w:val="000A2292"/>
    <w:rsid w:val="000A2513"/>
    <w:rsid w:val="000A27FC"/>
    <w:rsid w:val="000A29E0"/>
    <w:rsid w:val="000A29F8"/>
    <w:rsid w:val="000A2CA3"/>
    <w:rsid w:val="000A2DF8"/>
    <w:rsid w:val="000A2EC3"/>
    <w:rsid w:val="000A310D"/>
    <w:rsid w:val="000A314C"/>
    <w:rsid w:val="000A32CE"/>
    <w:rsid w:val="000A3572"/>
    <w:rsid w:val="000A3657"/>
    <w:rsid w:val="000A368B"/>
    <w:rsid w:val="000A3693"/>
    <w:rsid w:val="000A39A3"/>
    <w:rsid w:val="000A3BF2"/>
    <w:rsid w:val="000A3D3F"/>
    <w:rsid w:val="000A3F5C"/>
    <w:rsid w:val="000A42E2"/>
    <w:rsid w:val="000A439C"/>
    <w:rsid w:val="000A4972"/>
    <w:rsid w:val="000A49B3"/>
    <w:rsid w:val="000A5117"/>
    <w:rsid w:val="000A517F"/>
    <w:rsid w:val="000A53A1"/>
    <w:rsid w:val="000A53DD"/>
    <w:rsid w:val="000A5A42"/>
    <w:rsid w:val="000A5A49"/>
    <w:rsid w:val="000A5BA1"/>
    <w:rsid w:val="000A5E92"/>
    <w:rsid w:val="000A61F9"/>
    <w:rsid w:val="000A622D"/>
    <w:rsid w:val="000A6328"/>
    <w:rsid w:val="000A69D0"/>
    <w:rsid w:val="000A6E47"/>
    <w:rsid w:val="000A6F5A"/>
    <w:rsid w:val="000A7030"/>
    <w:rsid w:val="000A7076"/>
    <w:rsid w:val="000A7344"/>
    <w:rsid w:val="000A742D"/>
    <w:rsid w:val="000A76E8"/>
    <w:rsid w:val="000A776E"/>
    <w:rsid w:val="000B0085"/>
    <w:rsid w:val="000B0163"/>
    <w:rsid w:val="000B023C"/>
    <w:rsid w:val="000B035F"/>
    <w:rsid w:val="000B057A"/>
    <w:rsid w:val="000B0BAC"/>
    <w:rsid w:val="000B0D52"/>
    <w:rsid w:val="000B11F0"/>
    <w:rsid w:val="000B190D"/>
    <w:rsid w:val="000B1E43"/>
    <w:rsid w:val="000B2035"/>
    <w:rsid w:val="000B2A9E"/>
    <w:rsid w:val="000B329A"/>
    <w:rsid w:val="000B346C"/>
    <w:rsid w:val="000B4439"/>
    <w:rsid w:val="000B491E"/>
    <w:rsid w:val="000B4B26"/>
    <w:rsid w:val="000B4CF0"/>
    <w:rsid w:val="000B4D50"/>
    <w:rsid w:val="000B4E6D"/>
    <w:rsid w:val="000B4FD9"/>
    <w:rsid w:val="000B55E7"/>
    <w:rsid w:val="000B5D6A"/>
    <w:rsid w:val="000B612D"/>
    <w:rsid w:val="000B6432"/>
    <w:rsid w:val="000B6494"/>
    <w:rsid w:val="000B69CF"/>
    <w:rsid w:val="000B6B97"/>
    <w:rsid w:val="000B6C58"/>
    <w:rsid w:val="000B6D09"/>
    <w:rsid w:val="000B6F56"/>
    <w:rsid w:val="000B7001"/>
    <w:rsid w:val="000B70ED"/>
    <w:rsid w:val="000B750D"/>
    <w:rsid w:val="000B764A"/>
    <w:rsid w:val="000B779A"/>
    <w:rsid w:val="000B7972"/>
    <w:rsid w:val="000B7A17"/>
    <w:rsid w:val="000B7D9E"/>
    <w:rsid w:val="000B7E0A"/>
    <w:rsid w:val="000C00B2"/>
    <w:rsid w:val="000C0249"/>
    <w:rsid w:val="000C04B3"/>
    <w:rsid w:val="000C061E"/>
    <w:rsid w:val="000C073D"/>
    <w:rsid w:val="000C08AC"/>
    <w:rsid w:val="000C0C8E"/>
    <w:rsid w:val="000C0E28"/>
    <w:rsid w:val="000C0EDC"/>
    <w:rsid w:val="000C134B"/>
    <w:rsid w:val="000C1428"/>
    <w:rsid w:val="000C1774"/>
    <w:rsid w:val="000C1788"/>
    <w:rsid w:val="000C19D7"/>
    <w:rsid w:val="000C1C52"/>
    <w:rsid w:val="000C241F"/>
    <w:rsid w:val="000C2909"/>
    <w:rsid w:val="000C2ABC"/>
    <w:rsid w:val="000C2BDE"/>
    <w:rsid w:val="000C366F"/>
    <w:rsid w:val="000C369A"/>
    <w:rsid w:val="000C36B3"/>
    <w:rsid w:val="000C394F"/>
    <w:rsid w:val="000C3CDF"/>
    <w:rsid w:val="000C3E73"/>
    <w:rsid w:val="000C3E83"/>
    <w:rsid w:val="000C3F82"/>
    <w:rsid w:val="000C42F5"/>
    <w:rsid w:val="000C4C18"/>
    <w:rsid w:val="000C4E42"/>
    <w:rsid w:val="000C4E6B"/>
    <w:rsid w:val="000C4FC6"/>
    <w:rsid w:val="000C554C"/>
    <w:rsid w:val="000C63ED"/>
    <w:rsid w:val="000C665D"/>
    <w:rsid w:val="000C691B"/>
    <w:rsid w:val="000C69AD"/>
    <w:rsid w:val="000C6C67"/>
    <w:rsid w:val="000C70E5"/>
    <w:rsid w:val="000C744B"/>
    <w:rsid w:val="000C744C"/>
    <w:rsid w:val="000C7529"/>
    <w:rsid w:val="000C75F1"/>
    <w:rsid w:val="000C76E2"/>
    <w:rsid w:val="000C7DF5"/>
    <w:rsid w:val="000C7FE2"/>
    <w:rsid w:val="000D0A7D"/>
    <w:rsid w:val="000D0B8F"/>
    <w:rsid w:val="000D0C3A"/>
    <w:rsid w:val="000D0F49"/>
    <w:rsid w:val="000D0FE7"/>
    <w:rsid w:val="000D148C"/>
    <w:rsid w:val="000D1ABD"/>
    <w:rsid w:val="000D1DD1"/>
    <w:rsid w:val="000D2695"/>
    <w:rsid w:val="000D27C1"/>
    <w:rsid w:val="000D2C68"/>
    <w:rsid w:val="000D2DB3"/>
    <w:rsid w:val="000D3554"/>
    <w:rsid w:val="000D3589"/>
    <w:rsid w:val="000D36C4"/>
    <w:rsid w:val="000D36CA"/>
    <w:rsid w:val="000D3A92"/>
    <w:rsid w:val="000D3C4C"/>
    <w:rsid w:val="000D3D11"/>
    <w:rsid w:val="000D4696"/>
    <w:rsid w:val="000D4B62"/>
    <w:rsid w:val="000D4B9A"/>
    <w:rsid w:val="000D4C7B"/>
    <w:rsid w:val="000D4DE3"/>
    <w:rsid w:val="000D4F5E"/>
    <w:rsid w:val="000D5415"/>
    <w:rsid w:val="000D555D"/>
    <w:rsid w:val="000D5649"/>
    <w:rsid w:val="000D56DD"/>
    <w:rsid w:val="000D5706"/>
    <w:rsid w:val="000D5855"/>
    <w:rsid w:val="000D5F95"/>
    <w:rsid w:val="000D61A6"/>
    <w:rsid w:val="000D628A"/>
    <w:rsid w:val="000D65E8"/>
    <w:rsid w:val="000D6616"/>
    <w:rsid w:val="000D6BDC"/>
    <w:rsid w:val="000D707E"/>
    <w:rsid w:val="000D7243"/>
    <w:rsid w:val="000D76C2"/>
    <w:rsid w:val="000D7BBE"/>
    <w:rsid w:val="000D7EEA"/>
    <w:rsid w:val="000E00B5"/>
    <w:rsid w:val="000E027A"/>
    <w:rsid w:val="000E0471"/>
    <w:rsid w:val="000E0638"/>
    <w:rsid w:val="000E0AC0"/>
    <w:rsid w:val="000E175E"/>
    <w:rsid w:val="000E1A4A"/>
    <w:rsid w:val="000E1B24"/>
    <w:rsid w:val="000E2451"/>
    <w:rsid w:val="000E2704"/>
    <w:rsid w:val="000E2D1C"/>
    <w:rsid w:val="000E2E64"/>
    <w:rsid w:val="000E31A0"/>
    <w:rsid w:val="000E34FF"/>
    <w:rsid w:val="000E37E2"/>
    <w:rsid w:val="000E3BEF"/>
    <w:rsid w:val="000E3BF4"/>
    <w:rsid w:val="000E3DF4"/>
    <w:rsid w:val="000E4227"/>
    <w:rsid w:val="000E45AB"/>
    <w:rsid w:val="000E45B5"/>
    <w:rsid w:val="000E470C"/>
    <w:rsid w:val="000E471D"/>
    <w:rsid w:val="000E4977"/>
    <w:rsid w:val="000E4AB4"/>
    <w:rsid w:val="000E4AD2"/>
    <w:rsid w:val="000E4AE6"/>
    <w:rsid w:val="000E4E4A"/>
    <w:rsid w:val="000E4E4B"/>
    <w:rsid w:val="000E4E66"/>
    <w:rsid w:val="000E54A2"/>
    <w:rsid w:val="000E54B0"/>
    <w:rsid w:val="000E57DB"/>
    <w:rsid w:val="000E5841"/>
    <w:rsid w:val="000E5858"/>
    <w:rsid w:val="000E5958"/>
    <w:rsid w:val="000E5A31"/>
    <w:rsid w:val="000E5F79"/>
    <w:rsid w:val="000E62C2"/>
    <w:rsid w:val="000E62EB"/>
    <w:rsid w:val="000E6748"/>
    <w:rsid w:val="000E7B53"/>
    <w:rsid w:val="000E7E03"/>
    <w:rsid w:val="000F0379"/>
    <w:rsid w:val="000F0591"/>
    <w:rsid w:val="000F06A8"/>
    <w:rsid w:val="000F0B86"/>
    <w:rsid w:val="000F118E"/>
    <w:rsid w:val="000F16BB"/>
    <w:rsid w:val="000F17A7"/>
    <w:rsid w:val="000F18E3"/>
    <w:rsid w:val="000F1BC8"/>
    <w:rsid w:val="000F227B"/>
    <w:rsid w:val="000F23DC"/>
    <w:rsid w:val="000F26E4"/>
    <w:rsid w:val="000F2839"/>
    <w:rsid w:val="000F2C6D"/>
    <w:rsid w:val="000F2CEA"/>
    <w:rsid w:val="000F2CFA"/>
    <w:rsid w:val="000F39F8"/>
    <w:rsid w:val="000F3A8F"/>
    <w:rsid w:val="000F4220"/>
    <w:rsid w:val="000F4260"/>
    <w:rsid w:val="000F4278"/>
    <w:rsid w:val="000F446F"/>
    <w:rsid w:val="000F4521"/>
    <w:rsid w:val="000F48D9"/>
    <w:rsid w:val="000F4C2D"/>
    <w:rsid w:val="000F4EBE"/>
    <w:rsid w:val="000F51C2"/>
    <w:rsid w:val="000F55F5"/>
    <w:rsid w:val="000F5736"/>
    <w:rsid w:val="000F59D6"/>
    <w:rsid w:val="000F5AA4"/>
    <w:rsid w:val="000F61AD"/>
    <w:rsid w:val="000F622E"/>
    <w:rsid w:val="000F6648"/>
    <w:rsid w:val="000F70B4"/>
    <w:rsid w:val="000F73A1"/>
    <w:rsid w:val="000F7546"/>
    <w:rsid w:val="000F7573"/>
    <w:rsid w:val="000F7EF3"/>
    <w:rsid w:val="00100439"/>
    <w:rsid w:val="001008F9"/>
    <w:rsid w:val="00101025"/>
    <w:rsid w:val="00101088"/>
    <w:rsid w:val="0010136F"/>
    <w:rsid w:val="001013DC"/>
    <w:rsid w:val="0010140C"/>
    <w:rsid w:val="001015C3"/>
    <w:rsid w:val="001015F6"/>
    <w:rsid w:val="00101922"/>
    <w:rsid w:val="00101DEE"/>
    <w:rsid w:val="00101F4C"/>
    <w:rsid w:val="00102077"/>
    <w:rsid w:val="00102098"/>
    <w:rsid w:val="0010214F"/>
    <w:rsid w:val="001022DC"/>
    <w:rsid w:val="00103878"/>
    <w:rsid w:val="001038CD"/>
    <w:rsid w:val="00103D5B"/>
    <w:rsid w:val="00103DF4"/>
    <w:rsid w:val="001040B2"/>
    <w:rsid w:val="0010462B"/>
    <w:rsid w:val="0010483F"/>
    <w:rsid w:val="001049AD"/>
    <w:rsid w:val="00104B07"/>
    <w:rsid w:val="00104DFF"/>
    <w:rsid w:val="0010576C"/>
    <w:rsid w:val="00105ABB"/>
    <w:rsid w:val="001061BD"/>
    <w:rsid w:val="00106375"/>
    <w:rsid w:val="00106D27"/>
    <w:rsid w:val="00106F5C"/>
    <w:rsid w:val="00107344"/>
    <w:rsid w:val="00107F16"/>
    <w:rsid w:val="001100C2"/>
    <w:rsid w:val="00110222"/>
    <w:rsid w:val="00110545"/>
    <w:rsid w:val="00110609"/>
    <w:rsid w:val="0011071A"/>
    <w:rsid w:val="00110F56"/>
    <w:rsid w:val="00110FD9"/>
    <w:rsid w:val="001112EE"/>
    <w:rsid w:val="00111368"/>
    <w:rsid w:val="001114EA"/>
    <w:rsid w:val="0011184F"/>
    <w:rsid w:val="00111B55"/>
    <w:rsid w:val="00111BCD"/>
    <w:rsid w:val="00112122"/>
    <w:rsid w:val="00112798"/>
    <w:rsid w:val="00112A5A"/>
    <w:rsid w:val="00112FB2"/>
    <w:rsid w:val="00113078"/>
    <w:rsid w:val="001136C3"/>
    <w:rsid w:val="00113CF6"/>
    <w:rsid w:val="00113E6B"/>
    <w:rsid w:val="001140BB"/>
    <w:rsid w:val="001140E4"/>
    <w:rsid w:val="00114187"/>
    <w:rsid w:val="00114759"/>
    <w:rsid w:val="00114901"/>
    <w:rsid w:val="00114A88"/>
    <w:rsid w:val="00114CAE"/>
    <w:rsid w:val="0011508A"/>
    <w:rsid w:val="0011553A"/>
    <w:rsid w:val="001159ED"/>
    <w:rsid w:val="00115D7F"/>
    <w:rsid w:val="00115FDD"/>
    <w:rsid w:val="00116106"/>
    <w:rsid w:val="001163CC"/>
    <w:rsid w:val="001169BD"/>
    <w:rsid w:val="00116CD5"/>
    <w:rsid w:val="001172C7"/>
    <w:rsid w:val="00117411"/>
    <w:rsid w:val="0011766F"/>
    <w:rsid w:val="0011781E"/>
    <w:rsid w:val="00117C48"/>
    <w:rsid w:val="00120492"/>
    <w:rsid w:val="0012093B"/>
    <w:rsid w:val="00120E66"/>
    <w:rsid w:val="001212A6"/>
    <w:rsid w:val="00121325"/>
    <w:rsid w:val="00121A4A"/>
    <w:rsid w:val="00121B4C"/>
    <w:rsid w:val="00121FD2"/>
    <w:rsid w:val="0012208B"/>
    <w:rsid w:val="001220CA"/>
    <w:rsid w:val="00122697"/>
    <w:rsid w:val="00122870"/>
    <w:rsid w:val="001231BC"/>
    <w:rsid w:val="00123346"/>
    <w:rsid w:val="00123630"/>
    <w:rsid w:val="001237C7"/>
    <w:rsid w:val="00123C36"/>
    <w:rsid w:val="00123C9D"/>
    <w:rsid w:val="001242ED"/>
    <w:rsid w:val="001242FF"/>
    <w:rsid w:val="0012458F"/>
    <w:rsid w:val="00124827"/>
    <w:rsid w:val="0012498E"/>
    <w:rsid w:val="00124AAF"/>
    <w:rsid w:val="00124F8E"/>
    <w:rsid w:val="00125115"/>
    <w:rsid w:val="00125209"/>
    <w:rsid w:val="00125C29"/>
    <w:rsid w:val="00125D44"/>
    <w:rsid w:val="00125E6A"/>
    <w:rsid w:val="00125FBF"/>
    <w:rsid w:val="0012612C"/>
    <w:rsid w:val="00126225"/>
    <w:rsid w:val="001268FD"/>
    <w:rsid w:val="001269CD"/>
    <w:rsid w:val="00126CDA"/>
    <w:rsid w:val="00126EB1"/>
    <w:rsid w:val="0012756B"/>
    <w:rsid w:val="001275E7"/>
    <w:rsid w:val="00127687"/>
    <w:rsid w:val="001279F0"/>
    <w:rsid w:val="00127B1F"/>
    <w:rsid w:val="00127DD3"/>
    <w:rsid w:val="0013046B"/>
    <w:rsid w:val="00130516"/>
    <w:rsid w:val="00130875"/>
    <w:rsid w:val="001308C1"/>
    <w:rsid w:val="00130B44"/>
    <w:rsid w:val="00130E6C"/>
    <w:rsid w:val="001315F6"/>
    <w:rsid w:val="001317ED"/>
    <w:rsid w:val="00131CE3"/>
    <w:rsid w:val="00131EDC"/>
    <w:rsid w:val="001325DB"/>
    <w:rsid w:val="00132798"/>
    <w:rsid w:val="0013301B"/>
    <w:rsid w:val="0013358C"/>
    <w:rsid w:val="001337CB"/>
    <w:rsid w:val="00133891"/>
    <w:rsid w:val="00133E5B"/>
    <w:rsid w:val="00134176"/>
    <w:rsid w:val="00134251"/>
    <w:rsid w:val="001342F2"/>
    <w:rsid w:val="0013457D"/>
    <w:rsid w:val="00135274"/>
    <w:rsid w:val="001353B5"/>
    <w:rsid w:val="00135640"/>
    <w:rsid w:val="00135A78"/>
    <w:rsid w:val="00135F7F"/>
    <w:rsid w:val="0013630C"/>
    <w:rsid w:val="0013651F"/>
    <w:rsid w:val="00136A7E"/>
    <w:rsid w:val="00136DDA"/>
    <w:rsid w:val="00137176"/>
    <w:rsid w:val="00137204"/>
    <w:rsid w:val="00137437"/>
    <w:rsid w:val="00137478"/>
    <w:rsid w:val="00137627"/>
    <w:rsid w:val="001376E3"/>
    <w:rsid w:val="00140397"/>
    <w:rsid w:val="00140688"/>
    <w:rsid w:val="00140E3F"/>
    <w:rsid w:val="00140E69"/>
    <w:rsid w:val="00141010"/>
    <w:rsid w:val="0014101F"/>
    <w:rsid w:val="001411C1"/>
    <w:rsid w:val="00141813"/>
    <w:rsid w:val="00141C11"/>
    <w:rsid w:val="00141CF4"/>
    <w:rsid w:val="00142140"/>
    <w:rsid w:val="001423B8"/>
    <w:rsid w:val="0014249A"/>
    <w:rsid w:val="001426E1"/>
    <w:rsid w:val="00142793"/>
    <w:rsid w:val="001427AE"/>
    <w:rsid w:val="001434F8"/>
    <w:rsid w:val="00143713"/>
    <w:rsid w:val="00143877"/>
    <w:rsid w:val="001440A2"/>
    <w:rsid w:val="00144227"/>
    <w:rsid w:val="00144653"/>
    <w:rsid w:val="00144672"/>
    <w:rsid w:val="001446F6"/>
    <w:rsid w:val="0014484B"/>
    <w:rsid w:val="001448F9"/>
    <w:rsid w:val="0014499A"/>
    <w:rsid w:val="00144D05"/>
    <w:rsid w:val="00144D12"/>
    <w:rsid w:val="00144DD7"/>
    <w:rsid w:val="00144E12"/>
    <w:rsid w:val="0014529C"/>
    <w:rsid w:val="00145A8E"/>
    <w:rsid w:val="00145F23"/>
    <w:rsid w:val="00146294"/>
    <w:rsid w:val="00146664"/>
    <w:rsid w:val="00146716"/>
    <w:rsid w:val="0014685D"/>
    <w:rsid w:val="001469DA"/>
    <w:rsid w:val="00146FF3"/>
    <w:rsid w:val="00147222"/>
    <w:rsid w:val="00147301"/>
    <w:rsid w:val="00147370"/>
    <w:rsid w:val="00147711"/>
    <w:rsid w:val="00147B58"/>
    <w:rsid w:val="00147E3C"/>
    <w:rsid w:val="00147ED9"/>
    <w:rsid w:val="00147F96"/>
    <w:rsid w:val="0015023C"/>
    <w:rsid w:val="00150241"/>
    <w:rsid w:val="001509D4"/>
    <w:rsid w:val="00150B69"/>
    <w:rsid w:val="00151001"/>
    <w:rsid w:val="00151090"/>
    <w:rsid w:val="00151471"/>
    <w:rsid w:val="001514F2"/>
    <w:rsid w:val="0015184D"/>
    <w:rsid w:val="001518C5"/>
    <w:rsid w:val="00151F27"/>
    <w:rsid w:val="00152503"/>
    <w:rsid w:val="00152549"/>
    <w:rsid w:val="0015274D"/>
    <w:rsid w:val="00152783"/>
    <w:rsid w:val="00152B3A"/>
    <w:rsid w:val="00152C8F"/>
    <w:rsid w:val="00152D0D"/>
    <w:rsid w:val="00152D3C"/>
    <w:rsid w:val="00153457"/>
    <w:rsid w:val="0015389A"/>
    <w:rsid w:val="00153B4A"/>
    <w:rsid w:val="00153E1E"/>
    <w:rsid w:val="001540C9"/>
    <w:rsid w:val="001547FC"/>
    <w:rsid w:val="00154C0D"/>
    <w:rsid w:val="00154DFA"/>
    <w:rsid w:val="00154E53"/>
    <w:rsid w:val="00155011"/>
    <w:rsid w:val="001552DE"/>
    <w:rsid w:val="0015554D"/>
    <w:rsid w:val="00155955"/>
    <w:rsid w:val="00155A3B"/>
    <w:rsid w:val="00155B61"/>
    <w:rsid w:val="00155C26"/>
    <w:rsid w:val="0015640D"/>
    <w:rsid w:val="001566EE"/>
    <w:rsid w:val="00156908"/>
    <w:rsid w:val="00156D0D"/>
    <w:rsid w:val="00156E77"/>
    <w:rsid w:val="0015745D"/>
    <w:rsid w:val="001576A8"/>
    <w:rsid w:val="001602B0"/>
    <w:rsid w:val="001602F3"/>
    <w:rsid w:val="001606F7"/>
    <w:rsid w:val="00160788"/>
    <w:rsid w:val="00160BAD"/>
    <w:rsid w:val="00160F30"/>
    <w:rsid w:val="00161134"/>
    <w:rsid w:val="001611EA"/>
    <w:rsid w:val="00161D7C"/>
    <w:rsid w:val="00162540"/>
    <w:rsid w:val="001625C7"/>
    <w:rsid w:val="001625CC"/>
    <w:rsid w:val="00162D25"/>
    <w:rsid w:val="00162DB1"/>
    <w:rsid w:val="00163200"/>
    <w:rsid w:val="0016330F"/>
    <w:rsid w:val="001633B8"/>
    <w:rsid w:val="001636D0"/>
    <w:rsid w:val="001639A4"/>
    <w:rsid w:val="00163BA3"/>
    <w:rsid w:val="00163C79"/>
    <w:rsid w:val="00163F24"/>
    <w:rsid w:val="0016410B"/>
    <w:rsid w:val="001649C0"/>
    <w:rsid w:val="00164D79"/>
    <w:rsid w:val="00164E39"/>
    <w:rsid w:val="00164E7F"/>
    <w:rsid w:val="00164F56"/>
    <w:rsid w:val="00165196"/>
    <w:rsid w:val="001654CC"/>
    <w:rsid w:val="0016569C"/>
    <w:rsid w:val="001657CC"/>
    <w:rsid w:val="00166E46"/>
    <w:rsid w:val="00167128"/>
    <w:rsid w:val="001671AC"/>
    <w:rsid w:val="001672BE"/>
    <w:rsid w:val="001674FB"/>
    <w:rsid w:val="0016766E"/>
    <w:rsid w:val="001678A3"/>
    <w:rsid w:val="001679AA"/>
    <w:rsid w:val="00167A31"/>
    <w:rsid w:val="00167A5B"/>
    <w:rsid w:val="00167D11"/>
    <w:rsid w:val="00167D32"/>
    <w:rsid w:val="00170DBA"/>
    <w:rsid w:val="001710AD"/>
    <w:rsid w:val="001712CD"/>
    <w:rsid w:val="00171369"/>
    <w:rsid w:val="001718E3"/>
    <w:rsid w:val="0017191E"/>
    <w:rsid w:val="00172358"/>
    <w:rsid w:val="00172658"/>
    <w:rsid w:val="001726FF"/>
    <w:rsid w:val="001727DB"/>
    <w:rsid w:val="00172BD9"/>
    <w:rsid w:val="00172E29"/>
    <w:rsid w:val="001731DC"/>
    <w:rsid w:val="001732B9"/>
    <w:rsid w:val="001733BA"/>
    <w:rsid w:val="00173CD7"/>
    <w:rsid w:val="00174300"/>
    <w:rsid w:val="00174367"/>
    <w:rsid w:val="00174466"/>
    <w:rsid w:val="00174A05"/>
    <w:rsid w:val="00174A26"/>
    <w:rsid w:val="00174B20"/>
    <w:rsid w:val="00174E27"/>
    <w:rsid w:val="00174F2E"/>
    <w:rsid w:val="00175B74"/>
    <w:rsid w:val="00175CD3"/>
    <w:rsid w:val="00175FF4"/>
    <w:rsid w:val="00176C39"/>
    <w:rsid w:val="00176DF7"/>
    <w:rsid w:val="001772FE"/>
    <w:rsid w:val="001775EB"/>
    <w:rsid w:val="001776A1"/>
    <w:rsid w:val="00177BCC"/>
    <w:rsid w:val="0018024E"/>
    <w:rsid w:val="0018034A"/>
    <w:rsid w:val="00180365"/>
    <w:rsid w:val="00180494"/>
    <w:rsid w:val="00180662"/>
    <w:rsid w:val="00180999"/>
    <w:rsid w:val="00180C4B"/>
    <w:rsid w:val="00180EA9"/>
    <w:rsid w:val="001811A8"/>
    <w:rsid w:val="0018135F"/>
    <w:rsid w:val="0018156A"/>
    <w:rsid w:val="001817C2"/>
    <w:rsid w:val="00181818"/>
    <w:rsid w:val="0018187A"/>
    <w:rsid w:val="0018268B"/>
    <w:rsid w:val="001828AC"/>
    <w:rsid w:val="00182D05"/>
    <w:rsid w:val="00182E8D"/>
    <w:rsid w:val="00182EF6"/>
    <w:rsid w:val="001832D4"/>
    <w:rsid w:val="00183366"/>
    <w:rsid w:val="001837F9"/>
    <w:rsid w:val="00183A4D"/>
    <w:rsid w:val="00183A9C"/>
    <w:rsid w:val="00183B46"/>
    <w:rsid w:val="00183C7B"/>
    <w:rsid w:val="00184598"/>
    <w:rsid w:val="001849C5"/>
    <w:rsid w:val="00184C00"/>
    <w:rsid w:val="00184F4F"/>
    <w:rsid w:val="00185041"/>
    <w:rsid w:val="001855E8"/>
    <w:rsid w:val="001855F4"/>
    <w:rsid w:val="00185997"/>
    <w:rsid w:val="00185A8E"/>
    <w:rsid w:val="00185E02"/>
    <w:rsid w:val="00185E7C"/>
    <w:rsid w:val="00186040"/>
    <w:rsid w:val="0018611E"/>
    <w:rsid w:val="001864BB"/>
    <w:rsid w:val="00186F01"/>
    <w:rsid w:val="00187263"/>
    <w:rsid w:val="00187727"/>
    <w:rsid w:val="001877A5"/>
    <w:rsid w:val="00187AFC"/>
    <w:rsid w:val="00187FE5"/>
    <w:rsid w:val="00190240"/>
    <w:rsid w:val="0019035B"/>
    <w:rsid w:val="001907CB"/>
    <w:rsid w:val="0019083B"/>
    <w:rsid w:val="001908C4"/>
    <w:rsid w:val="001909F6"/>
    <w:rsid w:val="00190D8E"/>
    <w:rsid w:val="00190DA5"/>
    <w:rsid w:val="00190E45"/>
    <w:rsid w:val="00190FB0"/>
    <w:rsid w:val="00191106"/>
    <w:rsid w:val="0019161D"/>
    <w:rsid w:val="0019171A"/>
    <w:rsid w:val="0019171D"/>
    <w:rsid w:val="00191911"/>
    <w:rsid w:val="00191E91"/>
    <w:rsid w:val="001927CE"/>
    <w:rsid w:val="00192ABB"/>
    <w:rsid w:val="00192D8F"/>
    <w:rsid w:val="00194263"/>
    <w:rsid w:val="0019442E"/>
    <w:rsid w:val="00194A55"/>
    <w:rsid w:val="001950F4"/>
    <w:rsid w:val="00195288"/>
    <w:rsid w:val="001954F3"/>
    <w:rsid w:val="001955AF"/>
    <w:rsid w:val="0019573C"/>
    <w:rsid w:val="00195989"/>
    <w:rsid w:val="00195AF9"/>
    <w:rsid w:val="00195B30"/>
    <w:rsid w:val="00195C39"/>
    <w:rsid w:val="00195E84"/>
    <w:rsid w:val="001962B9"/>
    <w:rsid w:val="001964AD"/>
    <w:rsid w:val="00196526"/>
    <w:rsid w:val="00196784"/>
    <w:rsid w:val="00196E02"/>
    <w:rsid w:val="001970BB"/>
    <w:rsid w:val="00197242"/>
    <w:rsid w:val="00197413"/>
    <w:rsid w:val="00197761"/>
    <w:rsid w:val="00197F9C"/>
    <w:rsid w:val="001A0045"/>
    <w:rsid w:val="001A0319"/>
    <w:rsid w:val="001A040B"/>
    <w:rsid w:val="001A0729"/>
    <w:rsid w:val="001A0A2F"/>
    <w:rsid w:val="001A0AEB"/>
    <w:rsid w:val="001A0C5B"/>
    <w:rsid w:val="001A0D17"/>
    <w:rsid w:val="001A0DC6"/>
    <w:rsid w:val="001A0FA6"/>
    <w:rsid w:val="001A1376"/>
    <w:rsid w:val="001A1488"/>
    <w:rsid w:val="001A1742"/>
    <w:rsid w:val="001A19AD"/>
    <w:rsid w:val="001A1A3B"/>
    <w:rsid w:val="001A1B23"/>
    <w:rsid w:val="001A1DA5"/>
    <w:rsid w:val="001A2014"/>
    <w:rsid w:val="001A2327"/>
    <w:rsid w:val="001A2B5C"/>
    <w:rsid w:val="001A2B88"/>
    <w:rsid w:val="001A2E79"/>
    <w:rsid w:val="001A2EE6"/>
    <w:rsid w:val="001A3464"/>
    <w:rsid w:val="001A411B"/>
    <w:rsid w:val="001A4121"/>
    <w:rsid w:val="001A4123"/>
    <w:rsid w:val="001A4278"/>
    <w:rsid w:val="001A455C"/>
    <w:rsid w:val="001A4805"/>
    <w:rsid w:val="001A4915"/>
    <w:rsid w:val="001A4D33"/>
    <w:rsid w:val="001A4DC9"/>
    <w:rsid w:val="001A5040"/>
    <w:rsid w:val="001A51A7"/>
    <w:rsid w:val="001A5338"/>
    <w:rsid w:val="001A53FD"/>
    <w:rsid w:val="001A5661"/>
    <w:rsid w:val="001A57AD"/>
    <w:rsid w:val="001A5810"/>
    <w:rsid w:val="001A5820"/>
    <w:rsid w:val="001A589C"/>
    <w:rsid w:val="001A5E50"/>
    <w:rsid w:val="001A602C"/>
    <w:rsid w:val="001A643A"/>
    <w:rsid w:val="001A6446"/>
    <w:rsid w:val="001A64F7"/>
    <w:rsid w:val="001A6641"/>
    <w:rsid w:val="001A692F"/>
    <w:rsid w:val="001A6B02"/>
    <w:rsid w:val="001A6B77"/>
    <w:rsid w:val="001A6C1D"/>
    <w:rsid w:val="001A6EBD"/>
    <w:rsid w:val="001A7003"/>
    <w:rsid w:val="001A70C8"/>
    <w:rsid w:val="001A774A"/>
    <w:rsid w:val="001B0442"/>
    <w:rsid w:val="001B058E"/>
    <w:rsid w:val="001B096F"/>
    <w:rsid w:val="001B0CAE"/>
    <w:rsid w:val="001B1048"/>
    <w:rsid w:val="001B1054"/>
    <w:rsid w:val="001B10DF"/>
    <w:rsid w:val="001B1291"/>
    <w:rsid w:val="001B12A7"/>
    <w:rsid w:val="001B12B8"/>
    <w:rsid w:val="001B140C"/>
    <w:rsid w:val="001B149D"/>
    <w:rsid w:val="001B1731"/>
    <w:rsid w:val="001B1792"/>
    <w:rsid w:val="001B1E74"/>
    <w:rsid w:val="001B2263"/>
    <w:rsid w:val="001B2570"/>
    <w:rsid w:val="001B2577"/>
    <w:rsid w:val="001B2810"/>
    <w:rsid w:val="001B315C"/>
    <w:rsid w:val="001B36D9"/>
    <w:rsid w:val="001B3888"/>
    <w:rsid w:val="001B3CFF"/>
    <w:rsid w:val="001B3EFC"/>
    <w:rsid w:val="001B4048"/>
    <w:rsid w:val="001B43EA"/>
    <w:rsid w:val="001B489B"/>
    <w:rsid w:val="001B48E3"/>
    <w:rsid w:val="001B4ADC"/>
    <w:rsid w:val="001B4B2B"/>
    <w:rsid w:val="001B4D03"/>
    <w:rsid w:val="001B5360"/>
    <w:rsid w:val="001B5663"/>
    <w:rsid w:val="001B57E3"/>
    <w:rsid w:val="001B5A41"/>
    <w:rsid w:val="001B5DA1"/>
    <w:rsid w:val="001B6CC2"/>
    <w:rsid w:val="001B6D33"/>
    <w:rsid w:val="001B6E65"/>
    <w:rsid w:val="001B6EE0"/>
    <w:rsid w:val="001B71F2"/>
    <w:rsid w:val="001B7434"/>
    <w:rsid w:val="001B7467"/>
    <w:rsid w:val="001B75A8"/>
    <w:rsid w:val="001B7A4B"/>
    <w:rsid w:val="001B7B28"/>
    <w:rsid w:val="001B7BC1"/>
    <w:rsid w:val="001C09B6"/>
    <w:rsid w:val="001C0BB3"/>
    <w:rsid w:val="001C0C29"/>
    <w:rsid w:val="001C0CAD"/>
    <w:rsid w:val="001C1277"/>
    <w:rsid w:val="001C1336"/>
    <w:rsid w:val="001C1523"/>
    <w:rsid w:val="001C1539"/>
    <w:rsid w:val="001C1615"/>
    <w:rsid w:val="001C1872"/>
    <w:rsid w:val="001C18D2"/>
    <w:rsid w:val="001C1DF4"/>
    <w:rsid w:val="001C1F34"/>
    <w:rsid w:val="001C2067"/>
    <w:rsid w:val="001C22B9"/>
    <w:rsid w:val="001C2459"/>
    <w:rsid w:val="001C257E"/>
    <w:rsid w:val="001C2667"/>
    <w:rsid w:val="001C2AC3"/>
    <w:rsid w:val="001C2AE9"/>
    <w:rsid w:val="001C2C45"/>
    <w:rsid w:val="001C2F2F"/>
    <w:rsid w:val="001C3014"/>
    <w:rsid w:val="001C3265"/>
    <w:rsid w:val="001C32DD"/>
    <w:rsid w:val="001C35FF"/>
    <w:rsid w:val="001C3BF0"/>
    <w:rsid w:val="001C3C4B"/>
    <w:rsid w:val="001C3C65"/>
    <w:rsid w:val="001C3F81"/>
    <w:rsid w:val="001C40C8"/>
    <w:rsid w:val="001C428A"/>
    <w:rsid w:val="001C4584"/>
    <w:rsid w:val="001C467B"/>
    <w:rsid w:val="001C46B0"/>
    <w:rsid w:val="001C4F59"/>
    <w:rsid w:val="001C50A2"/>
    <w:rsid w:val="001C5121"/>
    <w:rsid w:val="001C552B"/>
    <w:rsid w:val="001C559D"/>
    <w:rsid w:val="001C5A0C"/>
    <w:rsid w:val="001C5D2C"/>
    <w:rsid w:val="001C5DD1"/>
    <w:rsid w:val="001C619A"/>
    <w:rsid w:val="001C64B6"/>
    <w:rsid w:val="001C6756"/>
    <w:rsid w:val="001C6FF6"/>
    <w:rsid w:val="001C70F5"/>
    <w:rsid w:val="001C727A"/>
    <w:rsid w:val="001C764D"/>
    <w:rsid w:val="001C7F88"/>
    <w:rsid w:val="001D0217"/>
    <w:rsid w:val="001D04AF"/>
    <w:rsid w:val="001D051B"/>
    <w:rsid w:val="001D05D8"/>
    <w:rsid w:val="001D0751"/>
    <w:rsid w:val="001D079C"/>
    <w:rsid w:val="001D09A6"/>
    <w:rsid w:val="001D0E39"/>
    <w:rsid w:val="001D0E7E"/>
    <w:rsid w:val="001D0F86"/>
    <w:rsid w:val="001D15CA"/>
    <w:rsid w:val="001D1848"/>
    <w:rsid w:val="001D1EF5"/>
    <w:rsid w:val="001D2537"/>
    <w:rsid w:val="001D2A56"/>
    <w:rsid w:val="001D377F"/>
    <w:rsid w:val="001D39B9"/>
    <w:rsid w:val="001D3C37"/>
    <w:rsid w:val="001D411C"/>
    <w:rsid w:val="001D42EA"/>
    <w:rsid w:val="001D43CD"/>
    <w:rsid w:val="001D4586"/>
    <w:rsid w:val="001D479B"/>
    <w:rsid w:val="001D480A"/>
    <w:rsid w:val="001D4D7C"/>
    <w:rsid w:val="001D4E85"/>
    <w:rsid w:val="001D4F07"/>
    <w:rsid w:val="001D4F45"/>
    <w:rsid w:val="001D502A"/>
    <w:rsid w:val="001D5145"/>
    <w:rsid w:val="001D53D8"/>
    <w:rsid w:val="001D54BE"/>
    <w:rsid w:val="001D5543"/>
    <w:rsid w:val="001D5751"/>
    <w:rsid w:val="001D5B43"/>
    <w:rsid w:val="001D5BD0"/>
    <w:rsid w:val="001D5C61"/>
    <w:rsid w:val="001D5CA5"/>
    <w:rsid w:val="001D5CBE"/>
    <w:rsid w:val="001D5E7C"/>
    <w:rsid w:val="001D5FE2"/>
    <w:rsid w:val="001D60D1"/>
    <w:rsid w:val="001D61E4"/>
    <w:rsid w:val="001D6462"/>
    <w:rsid w:val="001D6771"/>
    <w:rsid w:val="001D6A42"/>
    <w:rsid w:val="001D716B"/>
    <w:rsid w:val="001D716F"/>
    <w:rsid w:val="001D71F4"/>
    <w:rsid w:val="001D76AD"/>
    <w:rsid w:val="001D7B2A"/>
    <w:rsid w:val="001D7C12"/>
    <w:rsid w:val="001D7C7D"/>
    <w:rsid w:val="001D7C85"/>
    <w:rsid w:val="001E019A"/>
    <w:rsid w:val="001E035B"/>
    <w:rsid w:val="001E06F7"/>
    <w:rsid w:val="001E0947"/>
    <w:rsid w:val="001E1453"/>
    <w:rsid w:val="001E181E"/>
    <w:rsid w:val="001E1A2D"/>
    <w:rsid w:val="001E1E9B"/>
    <w:rsid w:val="001E21AD"/>
    <w:rsid w:val="001E23DD"/>
    <w:rsid w:val="001E2412"/>
    <w:rsid w:val="001E25AB"/>
    <w:rsid w:val="001E273D"/>
    <w:rsid w:val="001E2A76"/>
    <w:rsid w:val="001E2B8B"/>
    <w:rsid w:val="001E301D"/>
    <w:rsid w:val="001E3828"/>
    <w:rsid w:val="001E39A2"/>
    <w:rsid w:val="001E39AF"/>
    <w:rsid w:val="001E3DFC"/>
    <w:rsid w:val="001E4184"/>
    <w:rsid w:val="001E42E0"/>
    <w:rsid w:val="001E4377"/>
    <w:rsid w:val="001E457F"/>
    <w:rsid w:val="001E4767"/>
    <w:rsid w:val="001E4D00"/>
    <w:rsid w:val="001E4F82"/>
    <w:rsid w:val="001E54D4"/>
    <w:rsid w:val="001E593F"/>
    <w:rsid w:val="001E59B8"/>
    <w:rsid w:val="001E5A00"/>
    <w:rsid w:val="001E5CC9"/>
    <w:rsid w:val="001E5FB3"/>
    <w:rsid w:val="001E6169"/>
    <w:rsid w:val="001E61CD"/>
    <w:rsid w:val="001E62CF"/>
    <w:rsid w:val="001E67A3"/>
    <w:rsid w:val="001E68D8"/>
    <w:rsid w:val="001E69C0"/>
    <w:rsid w:val="001E6C84"/>
    <w:rsid w:val="001E6E04"/>
    <w:rsid w:val="001E708B"/>
    <w:rsid w:val="001E71A6"/>
    <w:rsid w:val="001E7356"/>
    <w:rsid w:val="001E771B"/>
    <w:rsid w:val="001E781A"/>
    <w:rsid w:val="001E7948"/>
    <w:rsid w:val="001F03D4"/>
    <w:rsid w:val="001F04CA"/>
    <w:rsid w:val="001F0865"/>
    <w:rsid w:val="001F09CC"/>
    <w:rsid w:val="001F0EE6"/>
    <w:rsid w:val="001F0F5B"/>
    <w:rsid w:val="001F1186"/>
    <w:rsid w:val="001F11D7"/>
    <w:rsid w:val="001F1666"/>
    <w:rsid w:val="001F17FA"/>
    <w:rsid w:val="001F1F9E"/>
    <w:rsid w:val="001F203E"/>
    <w:rsid w:val="001F2522"/>
    <w:rsid w:val="001F2573"/>
    <w:rsid w:val="001F25AA"/>
    <w:rsid w:val="001F2A11"/>
    <w:rsid w:val="001F2ABB"/>
    <w:rsid w:val="001F2C21"/>
    <w:rsid w:val="001F2C89"/>
    <w:rsid w:val="001F2EB0"/>
    <w:rsid w:val="001F2EFA"/>
    <w:rsid w:val="001F313F"/>
    <w:rsid w:val="001F364D"/>
    <w:rsid w:val="001F3F41"/>
    <w:rsid w:val="001F3FE0"/>
    <w:rsid w:val="001F423D"/>
    <w:rsid w:val="001F45A1"/>
    <w:rsid w:val="001F47AB"/>
    <w:rsid w:val="001F496A"/>
    <w:rsid w:val="001F4A2A"/>
    <w:rsid w:val="001F4A62"/>
    <w:rsid w:val="001F4C46"/>
    <w:rsid w:val="001F4F49"/>
    <w:rsid w:val="001F50A3"/>
    <w:rsid w:val="001F50B9"/>
    <w:rsid w:val="001F52C5"/>
    <w:rsid w:val="001F5380"/>
    <w:rsid w:val="001F5945"/>
    <w:rsid w:val="001F59E6"/>
    <w:rsid w:val="001F5B89"/>
    <w:rsid w:val="001F5C61"/>
    <w:rsid w:val="001F64F4"/>
    <w:rsid w:val="001F6743"/>
    <w:rsid w:val="001F6803"/>
    <w:rsid w:val="001F684B"/>
    <w:rsid w:val="001F6992"/>
    <w:rsid w:val="001F6A31"/>
    <w:rsid w:val="001F6BFA"/>
    <w:rsid w:val="001F6FA1"/>
    <w:rsid w:val="001F79A1"/>
    <w:rsid w:val="001F7B3A"/>
    <w:rsid w:val="001F7D3E"/>
    <w:rsid w:val="0020028C"/>
    <w:rsid w:val="00200CD1"/>
    <w:rsid w:val="00200D5B"/>
    <w:rsid w:val="00200DC2"/>
    <w:rsid w:val="0020121B"/>
    <w:rsid w:val="002013CD"/>
    <w:rsid w:val="002014E3"/>
    <w:rsid w:val="00201541"/>
    <w:rsid w:val="00201AD2"/>
    <w:rsid w:val="00201AE2"/>
    <w:rsid w:val="002024D3"/>
    <w:rsid w:val="0020272E"/>
    <w:rsid w:val="00202755"/>
    <w:rsid w:val="002027CA"/>
    <w:rsid w:val="00202909"/>
    <w:rsid w:val="0020299A"/>
    <w:rsid w:val="00202AF5"/>
    <w:rsid w:val="0020335B"/>
    <w:rsid w:val="002035AC"/>
    <w:rsid w:val="002038D1"/>
    <w:rsid w:val="00203BA0"/>
    <w:rsid w:val="00203BD6"/>
    <w:rsid w:val="00203D10"/>
    <w:rsid w:val="00203D9D"/>
    <w:rsid w:val="00203F30"/>
    <w:rsid w:val="00203FAC"/>
    <w:rsid w:val="002040C3"/>
    <w:rsid w:val="002040F7"/>
    <w:rsid w:val="002043B8"/>
    <w:rsid w:val="00204892"/>
    <w:rsid w:val="00204A97"/>
    <w:rsid w:val="00204ECF"/>
    <w:rsid w:val="00205635"/>
    <w:rsid w:val="002056DF"/>
    <w:rsid w:val="002059C5"/>
    <w:rsid w:val="00205E29"/>
    <w:rsid w:val="00206894"/>
    <w:rsid w:val="00206FEF"/>
    <w:rsid w:val="002070D2"/>
    <w:rsid w:val="0020777C"/>
    <w:rsid w:val="00207845"/>
    <w:rsid w:val="00207EA5"/>
    <w:rsid w:val="002100C1"/>
    <w:rsid w:val="002101CB"/>
    <w:rsid w:val="002102AB"/>
    <w:rsid w:val="00210413"/>
    <w:rsid w:val="0021054E"/>
    <w:rsid w:val="0021081F"/>
    <w:rsid w:val="00210983"/>
    <w:rsid w:val="00210B1F"/>
    <w:rsid w:val="00210C51"/>
    <w:rsid w:val="00211448"/>
    <w:rsid w:val="00211AF0"/>
    <w:rsid w:val="00211F2C"/>
    <w:rsid w:val="00212594"/>
    <w:rsid w:val="0021291C"/>
    <w:rsid w:val="00212A99"/>
    <w:rsid w:val="00212B1B"/>
    <w:rsid w:val="00212BE6"/>
    <w:rsid w:val="00212F5C"/>
    <w:rsid w:val="002132F7"/>
    <w:rsid w:val="00213A32"/>
    <w:rsid w:val="00213D53"/>
    <w:rsid w:val="00213E55"/>
    <w:rsid w:val="002147B8"/>
    <w:rsid w:val="0021494E"/>
    <w:rsid w:val="00214B04"/>
    <w:rsid w:val="00214B8C"/>
    <w:rsid w:val="00214CA6"/>
    <w:rsid w:val="00214DFB"/>
    <w:rsid w:val="002155C3"/>
    <w:rsid w:val="0021572B"/>
    <w:rsid w:val="00215B19"/>
    <w:rsid w:val="00215C3F"/>
    <w:rsid w:val="00215F93"/>
    <w:rsid w:val="00216556"/>
    <w:rsid w:val="002167A8"/>
    <w:rsid w:val="0021699E"/>
    <w:rsid w:val="00216A9A"/>
    <w:rsid w:val="00216BAA"/>
    <w:rsid w:val="00216CA8"/>
    <w:rsid w:val="00216E32"/>
    <w:rsid w:val="00216F12"/>
    <w:rsid w:val="0021748B"/>
    <w:rsid w:val="002174FB"/>
    <w:rsid w:val="0021757E"/>
    <w:rsid w:val="00217A03"/>
    <w:rsid w:val="00217BCC"/>
    <w:rsid w:val="00217DFA"/>
    <w:rsid w:val="00217ED9"/>
    <w:rsid w:val="0022025C"/>
    <w:rsid w:val="002203E4"/>
    <w:rsid w:val="00220B22"/>
    <w:rsid w:val="00220B75"/>
    <w:rsid w:val="00220EC2"/>
    <w:rsid w:val="00221123"/>
    <w:rsid w:val="002214B2"/>
    <w:rsid w:val="0022150A"/>
    <w:rsid w:val="002215DA"/>
    <w:rsid w:val="002217E2"/>
    <w:rsid w:val="00221FF3"/>
    <w:rsid w:val="00222542"/>
    <w:rsid w:val="002228A5"/>
    <w:rsid w:val="0022296A"/>
    <w:rsid w:val="00222A6C"/>
    <w:rsid w:val="00222BED"/>
    <w:rsid w:val="0022321A"/>
    <w:rsid w:val="0022375E"/>
    <w:rsid w:val="0022377F"/>
    <w:rsid w:val="002237A2"/>
    <w:rsid w:val="0022383C"/>
    <w:rsid w:val="002238FC"/>
    <w:rsid w:val="002239CE"/>
    <w:rsid w:val="00223C2C"/>
    <w:rsid w:val="00224054"/>
    <w:rsid w:val="0022415A"/>
    <w:rsid w:val="0022424B"/>
    <w:rsid w:val="002242AB"/>
    <w:rsid w:val="002242E4"/>
    <w:rsid w:val="002244E6"/>
    <w:rsid w:val="002246E6"/>
    <w:rsid w:val="00224710"/>
    <w:rsid w:val="00224ABC"/>
    <w:rsid w:val="00224C18"/>
    <w:rsid w:val="00224CDC"/>
    <w:rsid w:val="00224E89"/>
    <w:rsid w:val="0022536E"/>
    <w:rsid w:val="00225644"/>
    <w:rsid w:val="00225901"/>
    <w:rsid w:val="00225917"/>
    <w:rsid w:val="00225AA5"/>
    <w:rsid w:val="002268B2"/>
    <w:rsid w:val="00226ABC"/>
    <w:rsid w:val="00226DFF"/>
    <w:rsid w:val="00227051"/>
    <w:rsid w:val="0022723A"/>
    <w:rsid w:val="00227416"/>
    <w:rsid w:val="00227842"/>
    <w:rsid w:val="00227B00"/>
    <w:rsid w:val="002302DD"/>
    <w:rsid w:val="0023030A"/>
    <w:rsid w:val="00230605"/>
    <w:rsid w:val="002310AD"/>
    <w:rsid w:val="0023129E"/>
    <w:rsid w:val="00231512"/>
    <w:rsid w:val="002315FC"/>
    <w:rsid w:val="002320AC"/>
    <w:rsid w:val="002327D2"/>
    <w:rsid w:val="002327EE"/>
    <w:rsid w:val="00232AA8"/>
    <w:rsid w:val="00232AFB"/>
    <w:rsid w:val="00232DA2"/>
    <w:rsid w:val="002332FD"/>
    <w:rsid w:val="0023342E"/>
    <w:rsid w:val="0023343A"/>
    <w:rsid w:val="002334BB"/>
    <w:rsid w:val="002336A8"/>
    <w:rsid w:val="00233C39"/>
    <w:rsid w:val="0023404E"/>
    <w:rsid w:val="002340CD"/>
    <w:rsid w:val="002340F6"/>
    <w:rsid w:val="002342A2"/>
    <w:rsid w:val="00234604"/>
    <w:rsid w:val="00234B1B"/>
    <w:rsid w:val="00234E7A"/>
    <w:rsid w:val="00235044"/>
    <w:rsid w:val="00235162"/>
    <w:rsid w:val="0023529E"/>
    <w:rsid w:val="0023548F"/>
    <w:rsid w:val="00235932"/>
    <w:rsid w:val="00235F8C"/>
    <w:rsid w:val="002360F4"/>
    <w:rsid w:val="002363DB"/>
    <w:rsid w:val="00236429"/>
    <w:rsid w:val="0023644E"/>
    <w:rsid w:val="0023649C"/>
    <w:rsid w:val="002366FE"/>
    <w:rsid w:val="002367C2"/>
    <w:rsid w:val="0023685B"/>
    <w:rsid w:val="00236D9A"/>
    <w:rsid w:val="00237376"/>
    <w:rsid w:val="002377CC"/>
    <w:rsid w:val="002378F2"/>
    <w:rsid w:val="002379E8"/>
    <w:rsid w:val="00237B93"/>
    <w:rsid w:val="00237EF8"/>
    <w:rsid w:val="00237F85"/>
    <w:rsid w:val="00237FCE"/>
    <w:rsid w:val="0024002A"/>
    <w:rsid w:val="002406C5"/>
    <w:rsid w:val="00240796"/>
    <w:rsid w:val="00240A75"/>
    <w:rsid w:val="00240C35"/>
    <w:rsid w:val="00240E70"/>
    <w:rsid w:val="00240E81"/>
    <w:rsid w:val="002412E1"/>
    <w:rsid w:val="0024142C"/>
    <w:rsid w:val="002419FF"/>
    <w:rsid w:val="00241D51"/>
    <w:rsid w:val="0024247F"/>
    <w:rsid w:val="002424A3"/>
    <w:rsid w:val="002426D9"/>
    <w:rsid w:val="00242DF5"/>
    <w:rsid w:val="00242E97"/>
    <w:rsid w:val="00242F71"/>
    <w:rsid w:val="002430F4"/>
    <w:rsid w:val="0024326E"/>
    <w:rsid w:val="002438B9"/>
    <w:rsid w:val="0024396E"/>
    <w:rsid w:val="00243A81"/>
    <w:rsid w:val="00243B38"/>
    <w:rsid w:val="002442A5"/>
    <w:rsid w:val="002448A6"/>
    <w:rsid w:val="00244B11"/>
    <w:rsid w:val="00245083"/>
    <w:rsid w:val="0024517E"/>
    <w:rsid w:val="00245451"/>
    <w:rsid w:val="002455CB"/>
    <w:rsid w:val="00245653"/>
    <w:rsid w:val="0024589D"/>
    <w:rsid w:val="00245AB0"/>
    <w:rsid w:val="00245B00"/>
    <w:rsid w:val="00245DAC"/>
    <w:rsid w:val="00245ED6"/>
    <w:rsid w:val="002460C1"/>
    <w:rsid w:val="0024656D"/>
    <w:rsid w:val="00246F74"/>
    <w:rsid w:val="0024737F"/>
    <w:rsid w:val="002474F8"/>
    <w:rsid w:val="00247911"/>
    <w:rsid w:val="00247A7E"/>
    <w:rsid w:val="00247B33"/>
    <w:rsid w:val="00247EF3"/>
    <w:rsid w:val="00247FDC"/>
    <w:rsid w:val="0025031F"/>
    <w:rsid w:val="0025052C"/>
    <w:rsid w:val="00250893"/>
    <w:rsid w:val="0025125D"/>
    <w:rsid w:val="002512B4"/>
    <w:rsid w:val="00251371"/>
    <w:rsid w:val="002513D2"/>
    <w:rsid w:val="0025147D"/>
    <w:rsid w:val="00251A4C"/>
    <w:rsid w:val="0025200A"/>
    <w:rsid w:val="0025237E"/>
    <w:rsid w:val="00252B3E"/>
    <w:rsid w:val="00252F84"/>
    <w:rsid w:val="0025347C"/>
    <w:rsid w:val="00253617"/>
    <w:rsid w:val="00253E4F"/>
    <w:rsid w:val="00253E8D"/>
    <w:rsid w:val="00254218"/>
    <w:rsid w:val="0025426D"/>
    <w:rsid w:val="002542EA"/>
    <w:rsid w:val="002544E6"/>
    <w:rsid w:val="002546B7"/>
    <w:rsid w:val="00254A36"/>
    <w:rsid w:val="00254DA4"/>
    <w:rsid w:val="00254EF1"/>
    <w:rsid w:val="00255061"/>
    <w:rsid w:val="00255137"/>
    <w:rsid w:val="00255303"/>
    <w:rsid w:val="0025550B"/>
    <w:rsid w:val="0025551E"/>
    <w:rsid w:val="00255524"/>
    <w:rsid w:val="00255885"/>
    <w:rsid w:val="00255A39"/>
    <w:rsid w:val="00255B06"/>
    <w:rsid w:val="00256059"/>
    <w:rsid w:val="0025632D"/>
    <w:rsid w:val="0025653A"/>
    <w:rsid w:val="00256DCD"/>
    <w:rsid w:val="00256DDF"/>
    <w:rsid w:val="00256E18"/>
    <w:rsid w:val="0025701B"/>
    <w:rsid w:val="002574B9"/>
    <w:rsid w:val="00257651"/>
    <w:rsid w:val="002578F5"/>
    <w:rsid w:val="002601CD"/>
    <w:rsid w:val="00260450"/>
    <w:rsid w:val="00260829"/>
    <w:rsid w:val="0026085F"/>
    <w:rsid w:val="002609FE"/>
    <w:rsid w:val="00260A95"/>
    <w:rsid w:val="00260CF7"/>
    <w:rsid w:val="002610A8"/>
    <w:rsid w:val="00261305"/>
    <w:rsid w:val="00261656"/>
    <w:rsid w:val="002617AC"/>
    <w:rsid w:val="00261A32"/>
    <w:rsid w:val="00261A69"/>
    <w:rsid w:val="00261B89"/>
    <w:rsid w:val="00261CD1"/>
    <w:rsid w:val="002626EF"/>
    <w:rsid w:val="00262954"/>
    <w:rsid w:val="00262C69"/>
    <w:rsid w:val="00262DB5"/>
    <w:rsid w:val="00262DCF"/>
    <w:rsid w:val="002630DC"/>
    <w:rsid w:val="00263145"/>
    <w:rsid w:val="00263307"/>
    <w:rsid w:val="0026358C"/>
    <w:rsid w:val="002645E9"/>
    <w:rsid w:val="00264C76"/>
    <w:rsid w:val="00265BDC"/>
    <w:rsid w:val="00265D0A"/>
    <w:rsid w:val="00265D1E"/>
    <w:rsid w:val="00266010"/>
    <w:rsid w:val="002665CC"/>
    <w:rsid w:val="00266AEA"/>
    <w:rsid w:val="00266B26"/>
    <w:rsid w:val="00266BA8"/>
    <w:rsid w:val="0026719A"/>
    <w:rsid w:val="00267625"/>
    <w:rsid w:val="0026781A"/>
    <w:rsid w:val="00267B5D"/>
    <w:rsid w:val="00267D57"/>
    <w:rsid w:val="00270488"/>
    <w:rsid w:val="00270973"/>
    <w:rsid w:val="00270A75"/>
    <w:rsid w:val="00270A84"/>
    <w:rsid w:val="00270CEE"/>
    <w:rsid w:val="00270DB8"/>
    <w:rsid w:val="00270DE2"/>
    <w:rsid w:val="00270F37"/>
    <w:rsid w:val="002713DC"/>
    <w:rsid w:val="00271450"/>
    <w:rsid w:val="00271AB4"/>
    <w:rsid w:val="00271C82"/>
    <w:rsid w:val="00271F6B"/>
    <w:rsid w:val="00272545"/>
    <w:rsid w:val="002725E1"/>
    <w:rsid w:val="0027288E"/>
    <w:rsid w:val="00272E6A"/>
    <w:rsid w:val="002731E2"/>
    <w:rsid w:val="00273454"/>
    <w:rsid w:val="00273470"/>
    <w:rsid w:val="0027376B"/>
    <w:rsid w:val="0027397C"/>
    <w:rsid w:val="00274BA4"/>
    <w:rsid w:val="002750D3"/>
    <w:rsid w:val="0027543B"/>
    <w:rsid w:val="002754A1"/>
    <w:rsid w:val="002754AC"/>
    <w:rsid w:val="00275736"/>
    <w:rsid w:val="00275B8C"/>
    <w:rsid w:val="00275C5E"/>
    <w:rsid w:val="00276030"/>
    <w:rsid w:val="002764FE"/>
    <w:rsid w:val="00276769"/>
    <w:rsid w:val="0027725D"/>
    <w:rsid w:val="00277342"/>
    <w:rsid w:val="0027758D"/>
    <w:rsid w:val="002775CC"/>
    <w:rsid w:val="002776C4"/>
    <w:rsid w:val="00277939"/>
    <w:rsid w:val="00277F76"/>
    <w:rsid w:val="002800E6"/>
    <w:rsid w:val="00280123"/>
    <w:rsid w:val="0028018B"/>
    <w:rsid w:val="002805A7"/>
    <w:rsid w:val="00280742"/>
    <w:rsid w:val="002809C9"/>
    <w:rsid w:val="002809FA"/>
    <w:rsid w:val="00280A0B"/>
    <w:rsid w:val="00280CAC"/>
    <w:rsid w:val="00281045"/>
    <w:rsid w:val="00281076"/>
    <w:rsid w:val="00281094"/>
    <w:rsid w:val="002810A8"/>
    <w:rsid w:val="002812DF"/>
    <w:rsid w:val="002818F9"/>
    <w:rsid w:val="00281B51"/>
    <w:rsid w:val="00281DF0"/>
    <w:rsid w:val="0028243A"/>
    <w:rsid w:val="002825A4"/>
    <w:rsid w:val="00282601"/>
    <w:rsid w:val="002832A2"/>
    <w:rsid w:val="00283316"/>
    <w:rsid w:val="00283690"/>
    <w:rsid w:val="002842EF"/>
    <w:rsid w:val="002845CE"/>
    <w:rsid w:val="0028474A"/>
    <w:rsid w:val="002850B0"/>
    <w:rsid w:val="00285241"/>
    <w:rsid w:val="0028542D"/>
    <w:rsid w:val="0028544E"/>
    <w:rsid w:val="002854C6"/>
    <w:rsid w:val="002855D7"/>
    <w:rsid w:val="00285863"/>
    <w:rsid w:val="0028589D"/>
    <w:rsid w:val="002859D3"/>
    <w:rsid w:val="00286620"/>
    <w:rsid w:val="002867EB"/>
    <w:rsid w:val="00286B2A"/>
    <w:rsid w:val="00286B52"/>
    <w:rsid w:val="00286D55"/>
    <w:rsid w:val="0028732E"/>
    <w:rsid w:val="00287677"/>
    <w:rsid w:val="00287783"/>
    <w:rsid w:val="00287791"/>
    <w:rsid w:val="002878C5"/>
    <w:rsid w:val="00287CED"/>
    <w:rsid w:val="00287D2B"/>
    <w:rsid w:val="002901F1"/>
    <w:rsid w:val="00290351"/>
    <w:rsid w:val="002905F9"/>
    <w:rsid w:val="002906BD"/>
    <w:rsid w:val="00290957"/>
    <w:rsid w:val="00290E1E"/>
    <w:rsid w:val="002910F8"/>
    <w:rsid w:val="002912D7"/>
    <w:rsid w:val="00291462"/>
    <w:rsid w:val="0029183C"/>
    <w:rsid w:val="00291F2D"/>
    <w:rsid w:val="002923F7"/>
    <w:rsid w:val="00292554"/>
    <w:rsid w:val="00292723"/>
    <w:rsid w:val="002929F4"/>
    <w:rsid w:val="00292ECF"/>
    <w:rsid w:val="0029313B"/>
    <w:rsid w:val="0029325F"/>
    <w:rsid w:val="002933B1"/>
    <w:rsid w:val="002936B0"/>
    <w:rsid w:val="002937A3"/>
    <w:rsid w:val="002937F5"/>
    <w:rsid w:val="0029399E"/>
    <w:rsid w:val="00293BA4"/>
    <w:rsid w:val="002943AF"/>
    <w:rsid w:val="002945E2"/>
    <w:rsid w:val="002946D2"/>
    <w:rsid w:val="00294EE7"/>
    <w:rsid w:val="002953C5"/>
    <w:rsid w:val="002953ED"/>
    <w:rsid w:val="00295799"/>
    <w:rsid w:val="002957B7"/>
    <w:rsid w:val="00295803"/>
    <w:rsid w:val="00295962"/>
    <w:rsid w:val="0029599F"/>
    <w:rsid w:val="00295B47"/>
    <w:rsid w:val="00295B5E"/>
    <w:rsid w:val="00296003"/>
    <w:rsid w:val="002963F8"/>
    <w:rsid w:val="002964F9"/>
    <w:rsid w:val="00296553"/>
    <w:rsid w:val="002965F7"/>
    <w:rsid w:val="0029676C"/>
    <w:rsid w:val="00296D18"/>
    <w:rsid w:val="00297027"/>
    <w:rsid w:val="00297381"/>
    <w:rsid w:val="002977F7"/>
    <w:rsid w:val="00297D84"/>
    <w:rsid w:val="00297F0A"/>
    <w:rsid w:val="002A009A"/>
    <w:rsid w:val="002A01B7"/>
    <w:rsid w:val="002A0333"/>
    <w:rsid w:val="002A0440"/>
    <w:rsid w:val="002A06B7"/>
    <w:rsid w:val="002A06C3"/>
    <w:rsid w:val="002A0704"/>
    <w:rsid w:val="002A0B8B"/>
    <w:rsid w:val="002A0BC2"/>
    <w:rsid w:val="002A0C4E"/>
    <w:rsid w:val="002A0C99"/>
    <w:rsid w:val="002A0F63"/>
    <w:rsid w:val="002A1016"/>
    <w:rsid w:val="002A12A7"/>
    <w:rsid w:val="002A1691"/>
    <w:rsid w:val="002A16B3"/>
    <w:rsid w:val="002A17BF"/>
    <w:rsid w:val="002A1CFF"/>
    <w:rsid w:val="002A1EED"/>
    <w:rsid w:val="002A21AC"/>
    <w:rsid w:val="002A229F"/>
    <w:rsid w:val="002A22A4"/>
    <w:rsid w:val="002A27C9"/>
    <w:rsid w:val="002A2C23"/>
    <w:rsid w:val="002A2F4B"/>
    <w:rsid w:val="002A2FB9"/>
    <w:rsid w:val="002A3198"/>
    <w:rsid w:val="002A336C"/>
    <w:rsid w:val="002A3639"/>
    <w:rsid w:val="002A3840"/>
    <w:rsid w:val="002A3C53"/>
    <w:rsid w:val="002A3C68"/>
    <w:rsid w:val="002A3C77"/>
    <w:rsid w:val="002A3CC2"/>
    <w:rsid w:val="002A433C"/>
    <w:rsid w:val="002A459C"/>
    <w:rsid w:val="002A4C1A"/>
    <w:rsid w:val="002A4D2F"/>
    <w:rsid w:val="002A4F35"/>
    <w:rsid w:val="002A5374"/>
    <w:rsid w:val="002A590E"/>
    <w:rsid w:val="002A5F9D"/>
    <w:rsid w:val="002A6081"/>
    <w:rsid w:val="002A6238"/>
    <w:rsid w:val="002A651F"/>
    <w:rsid w:val="002A6531"/>
    <w:rsid w:val="002A6893"/>
    <w:rsid w:val="002A697E"/>
    <w:rsid w:val="002A7B46"/>
    <w:rsid w:val="002B0437"/>
    <w:rsid w:val="002B05B2"/>
    <w:rsid w:val="002B0C0C"/>
    <w:rsid w:val="002B11EF"/>
    <w:rsid w:val="002B122C"/>
    <w:rsid w:val="002B1488"/>
    <w:rsid w:val="002B1741"/>
    <w:rsid w:val="002B19EC"/>
    <w:rsid w:val="002B1C53"/>
    <w:rsid w:val="002B2131"/>
    <w:rsid w:val="002B23D9"/>
    <w:rsid w:val="002B23E0"/>
    <w:rsid w:val="002B254C"/>
    <w:rsid w:val="002B2651"/>
    <w:rsid w:val="002B26B3"/>
    <w:rsid w:val="002B2736"/>
    <w:rsid w:val="002B2CAA"/>
    <w:rsid w:val="002B2D46"/>
    <w:rsid w:val="002B2F61"/>
    <w:rsid w:val="002B35AD"/>
    <w:rsid w:val="002B4111"/>
    <w:rsid w:val="002B412B"/>
    <w:rsid w:val="002B45DD"/>
    <w:rsid w:val="002B49F0"/>
    <w:rsid w:val="002B4DAA"/>
    <w:rsid w:val="002B5125"/>
    <w:rsid w:val="002B54B8"/>
    <w:rsid w:val="002B5A50"/>
    <w:rsid w:val="002B5B50"/>
    <w:rsid w:val="002B5C06"/>
    <w:rsid w:val="002B5F59"/>
    <w:rsid w:val="002B6168"/>
    <w:rsid w:val="002B650B"/>
    <w:rsid w:val="002B655B"/>
    <w:rsid w:val="002B65FA"/>
    <w:rsid w:val="002B6969"/>
    <w:rsid w:val="002B6BC0"/>
    <w:rsid w:val="002B6C65"/>
    <w:rsid w:val="002B73D7"/>
    <w:rsid w:val="002B7442"/>
    <w:rsid w:val="002B777C"/>
    <w:rsid w:val="002B7A95"/>
    <w:rsid w:val="002B7B7C"/>
    <w:rsid w:val="002B7C32"/>
    <w:rsid w:val="002B7DA2"/>
    <w:rsid w:val="002B7DAD"/>
    <w:rsid w:val="002C0750"/>
    <w:rsid w:val="002C08FF"/>
    <w:rsid w:val="002C0BFE"/>
    <w:rsid w:val="002C0D57"/>
    <w:rsid w:val="002C0FFF"/>
    <w:rsid w:val="002C1144"/>
    <w:rsid w:val="002C1B6F"/>
    <w:rsid w:val="002C1D29"/>
    <w:rsid w:val="002C1E8D"/>
    <w:rsid w:val="002C28ED"/>
    <w:rsid w:val="002C2A04"/>
    <w:rsid w:val="002C2F96"/>
    <w:rsid w:val="002C31D5"/>
    <w:rsid w:val="002C3626"/>
    <w:rsid w:val="002C3690"/>
    <w:rsid w:val="002C36E9"/>
    <w:rsid w:val="002C3984"/>
    <w:rsid w:val="002C3EB5"/>
    <w:rsid w:val="002C410A"/>
    <w:rsid w:val="002C499D"/>
    <w:rsid w:val="002C4A9A"/>
    <w:rsid w:val="002C503E"/>
    <w:rsid w:val="002C53EA"/>
    <w:rsid w:val="002C5427"/>
    <w:rsid w:val="002C5603"/>
    <w:rsid w:val="002C58B1"/>
    <w:rsid w:val="002C5CBA"/>
    <w:rsid w:val="002C5CD6"/>
    <w:rsid w:val="002C5D7A"/>
    <w:rsid w:val="002C634A"/>
    <w:rsid w:val="002C67DD"/>
    <w:rsid w:val="002C68F8"/>
    <w:rsid w:val="002C699C"/>
    <w:rsid w:val="002C7276"/>
    <w:rsid w:val="002C7299"/>
    <w:rsid w:val="002C72DB"/>
    <w:rsid w:val="002C7695"/>
    <w:rsid w:val="002C7CED"/>
    <w:rsid w:val="002D00CB"/>
    <w:rsid w:val="002D0325"/>
    <w:rsid w:val="002D0466"/>
    <w:rsid w:val="002D0668"/>
    <w:rsid w:val="002D0A3F"/>
    <w:rsid w:val="002D0F42"/>
    <w:rsid w:val="002D1268"/>
    <w:rsid w:val="002D1374"/>
    <w:rsid w:val="002D17E5"/>
    <w:rsid w:val="002D1BD1"/>
    <w:rsid w:val="002D1D6E"/>
    <w:rsid w:val="002D1EF8"/>
    <w:rsid w:val="002D2180"/>
    <w:rsid w:val="002D22AD"/>
    <w:rsid w:val="002D2D0F"/>
    <w:rsid w:val="002D2F10"/>
    <w:rsid w:val="002D33AF"/>
    <w:rsid w:val="002D3740"/>
    <w:rsid w:val="002D376C"/>
    <w:rsid w:val="002D377B"/>
    <w:rsid w:val="002D3BB8"/>
    <w:rsid w:val="002D3ECC"/>
    <w:rsid w:val="002D435F"/>
    <w:rsid w:val="002D45D3"/>
    <w:rsid w:val="002D484C"/>
    <w:rsid w:val="002D499B"/>
    <w:rsid w:val="002D49FB"/>
    <w:rsid w:val="002D4E12"/>
    <w:rsid w:val="002D541C"/>
    <w:rsid w:val="002D555F"/>
    <w:rsid w:val="002D5CF8"/>
    <w:rsid w:val="002D6A03"/>
    <w:rsid w:val="002D6D9E"/>
    <w:rsid w:val="002D6DC2"/>
    <w:rsid w:val="002D709D"/>
    <w:rsid w:val="002D7233"/>
    <w:rsid w:val="002D7519"/>
    <w:rsid w:val="002E0278"/>
    <w:rsid w:val="002E038A"/>
    <w:rsid w:val="002E0432"/>
    <w:rsid w:val="002E0C97"/>
    <w:rsid w:val="002E0CA1"/>
    <w:rsid w:val="002E0EFD"/>
    <w:rsid w:val="002E10FD"/>
    <w:rsid w:val="002E115A"/>
    <w:rsid w:val="002E11CE"/>
    <w:rsid w:val="002E160D"/>
    <w:rsid w:val="002E1866"/>
    <w:rsid w:val="002E1946"/>
    <w:rsid w:val="002E1C64"/>
    <w:rsid w:val="002E1D17"/>
    <w:rsid w:val="002E1FDD"/>
    <w:rsid w:val="002E26D2"/>
    <w:rsid w:val="002E2CA9"/>
    <w:rsid w:val="002E3033"/>
    <w:rsid w:val="002E32CD"/>
    <w:rsid w:val="002E32E0"/>
    <w:rsid w:val="002E3494"/>
    <w:rsid w:val="002E34D6"/>
    <w:rsid w:val="002E354B"/>
    <w:rsid w:val="002E3894"/>
    <w:rsid w:val="002E39BC"/>
    <w:rsid w:val="002E3CFC"/>
    <w:rsid w:val="002E3D36"/>
    <w:rsid w:val="002E4966"/>
    <w:rsid w:val="002E4DA9"/>
    <w:rsid w:val="002E5661"/>
    <w:rsid w:val="002E57BC"/>
    <w:rsid w:val="002E6519"/>
    <w:rsid w:val="002E667C"/>
    <w:rsid w:val="002E66E8"/>
    <w:rsid w:val="002E676A"/>
    <w:rsid w:val="002E6AE4"/>
    <w:rsid w:val="002E6B81"/>
    <w:rsid w:val="002E6F27"/>
    <w:rsid w:val="002E6FFA"/>
    <w:rsid w:val="002E711F"/>
    <w:rsid w:val="002E71E7"/>
    <w:rsid w:val="002E7A35"/>
    <w:rsid w:val="002E7BA4"/>
    <w:rsid w:val="002E7CAC"/>
    <w:rsid w:val="002F00EB"/>
    <w:rsid w:val="002F01D2"/>
    <w:rsid w:val="002F0319"/>
    <w:rsid w:val="002F03CA"/>
    <w:rsid w:val="002F0500"/>
    <w:rsid w:val="002F051A"/>
    <w:rsid w:val="002F0703"/>
    <w:rsid w:val="002F09A7"/>
    <w:rsid w:val="002F0CF2"/>
    <w:rsid w:val="002F15B9"/>
    <w:rsid w:val="002F1775"/>
    <w:rsid w:val="002F1886"/>
    <w:rsid w:val="002F1980"/>
    <w:rsid w:val="002F1BCC"/>
    <w:rsid w:val="002F1CA0"/>
    <w:rsid w:val="002F1D7D"/>
    <w:rsid w:val="002F1E76"/>
    <w:rsid w:val="002F1FFC"/>
    <w:rsid w:val="002F2286"/>
    <w:rsid w:val="002F23B2"/>
    <w:rsid w:val="002F25CF"/>
    <w:rsid w:val="002F28E0"/>
    <w:rsid w:val="002F2EB7"/>
    <w:rsid w:val="002F2FB9"/>
    <w:rsid w:val="002F2FBC"/>
    <w:rsid w:val="002F2FCF"/>
    <w:rsid w:val="002F3513"/>
    <w:rsid w:val="002F3620"/>
    <w:rsid w:val="002F38AF"/>
    <w:rsid w:val="002F3CFB"/>
    <w:rsid w:val="002F3ECD"/>
    <w:rsid w:val="002F44B6"/>
    <w:rsid w:val="002F453F"/>
    <w:rsid w:val="002F4A71"/>
    <w:rsid w:val="002F4B74"/>
    <w:rsid w:val="002F510D"/>
    <w:rsid w:val="002F558F"/>
    <w:rsid w:val="002F5899"/>
    <w:rsid w:val="002F5B6A"/>
    <w:rsid w:val="002F5CC5"/>
    <w:rsid w:val="002F5CF8"/>
    <w:rsid w:val="002F5EC6"/>
    <w:rsid w:val="002F601E"/>
    <w:rsid w:val="002F61C7"/>
    <w:rsid w:val="002F62D8"/>
    <w:rsid w:val="002F63D0"/>
    <w:rsid w:val="002F65F6"/>
    <w:rsid w:val="002F6A41"/>
    <w:rsid w:val="002F6BAD"/>
    <w:rsid w:val="002F6DAF"/>
    <w:rsid w:val="002F6EAA"/>
    <w:rsid w:val="002F6EBF"/>
    <w:rsid w:val="002F707A"/>
    <w:rsid w:val="002F7161"/>
    <w:rsid w:val="002F7497"/>
    <w:rsid w:val="002F7564"/>
    <w:rsid w:val="002F7724"/>
    <w:rsid w:val="002F7843"/>
    <w:rsid w:val="002F7E07"/>
    <w:rsid w:val="00300392"/>
    <w:rsid w:val="0030048C"/>
    <w:rsid w:val="003007E4"/>
    <w:rsid w:val="00300B32"/>
    <w:rsid w:val="003011E5"/>
    <w:rsid w:val="00301262"/>
    <w:rsid w:val="0030152A"/>
    <w:rsid w:val="00301A68"/>
    <w:rsid w:val="0030200F"/>
    <w:rsid w:val="00302D20"/>
    <w:rsid w:val="00302DEE"/>
    <w:rsid w:val="00302DF1"/>
    <w:rsid w:val="00302EEB"/>
    <w:rsid w:val="00302F50"/>
    <w:rsid w:val="0030305B"/>
    <w:rsid w:val="0030316C"/>
    <w:rsid w:val="003031F9"/>
    <w:rsid w:val="00303540"/>
    <w:rsid w:val="0030392E"/>
    <w:rsid w:val="00303CA6"/>
    <w:rsid w:val="00304171"/>
    <w:rsid w:val="003041C7"/>
    <w:rsid w:val="003042D5"/>
    <w:rsid w:val="003042EB"/>
    <w:rsid w:val="0030468B"/>
    <w:rsid w:val="003049DB"/>
    <w:rsid w:val="00304ACA"/>
    <w:rsid w:val="00304E80"/>
    <w:rsid w:val="003050C7"/>
    <w:rsid w:val="003052A0"/>
    <w:rsid w:val="0030561C"/>
    <w:rsid w:val="00305C12"/>
    <w:rsid w:val="00305F18"/>
    <w:rsid w:val="0030672E"/>
    <w:rsid w:val="00306C02"/>
    <w:rsid w:val="00306CFB"/>
    <w:rsid w:val="00307510"/>
    <w:rsid w:val="003075CB"/>
    <w:rsid w:val="00307600"/>
    <w:rsid w:val="00307E04"/>
    <w:rsid w:val="0031036D"/>
    <w:rsid w:val="00310A18"/>
    <w:rsid w:val="00310D77"/>
    <w:rsid w:val="00311D5A"/>
    <w:rsid w:val="00312C2C"/>
    <w:rsid w:val="003132C1"/>
    <w:rsid w:val="00313418"/>
    <w:rsid w:val="003139B1"/>
    <w:rsid w:val="003141B1"/>
    <w:rsid w:val="0031486D"/>
    <w:rsid w:val="00314D5D"/>
    <w:rsid w:val="00314D5E"/>
    <w:rsid w:val="00314D96"/>
    <w:rsid w:val="00315185"/>
    <w:rsid w:val="003158F2"/>
    <w:rsid w:val="00315B25"/>
    <w:rsid w:val="00315C63"/>
    <w:rsid w:val="0031624C"/>
    <w:rsid w:val="00316279"/>
    <w:rsid w:val="00316323"/>
    <w:rsid w:val="003163E2"/>
    <w:rsid w:val="00316502"/>
    <w:rsid w:val="00316580"/>
    <w:rsid w:val="00317223"/>
    <w:rsid w:val="003172D2"/>
    <w:rsid w:val="003200CA"/>
    <w:rsid w:val="00320187"/>
    <w:rsid w:val="003201F8"/>
    <w:rsid w:val="0032057B"/>
    <w:rsid w:val="003205BB"/>
    <w:rsid w:val="0032066D"/>
    <w:rsid w:val="003207BA"/>
    <w:rsid w:val="0032099F"/>
    <w:rsid w:val="00320B48"/>
    <w:rsid w:val="00320B63"/>
    <w:rsid w:val="00320D47"/>
    <w:rsid w:val="00320E5E"/>
    <w:rsid w:val="00321046"/>
    <w:rsid w:val="0032120A"/>
    <w:rsid w:val="003217C2"/>
    <w:rsid w:val="00321946"/>
    <w:rsid w:val="00321A0F"/>
    <w:rsid w:val="00321A90"/>
    <w:rsid w:val="00321D8F"/>
    <w:rsid w:val="00322F97"/>
    <w:rsid w:val="003232A4"/>
    <w:rsid w:val="0032356B"/>
    <w:rsid w:val="00323781"/>
    <w:rsid w:val="0032380E"/>
    <w:rsid w:val="00323E9B"/>
    <w:rsid w:val="00324097"/>
    <w:rsid w:val="00324220"/>
    <w:rsid w:val="003243F7"/>
    <w:rsid w:val="003244CB"/>
    <w:rsid w:val="003245A2"/>
    <w:rsid w:val="0032473A"/>
    <w:rsid w:val="00324D32"/>
    <w:rsid w:val="00324EAD"/>
    <w:rsid w:val="0032557E"/>
    <w:rsid w:val="003257EE"/>
    <w:rsid w:val="00325AF1"/>
    <w:rsid w:val="00325B7A"/>
    <w:rsid w:val="00325CB6"/>
    <w:rsid w:val="00325D26"/>
    <w:rsid w:val="0032605B"/>
    <w:rsid w:val="003261A0"/>
    <w:rsid w:val="00326466"/>
    <w:rsid w:val="003264B3"/>
    <w:rsid w:val="003264BC"/>
    <w:rsid w:val="00326B08"/>
    <w:rsid w:val="00326B48"/>
    <w:rsid w:val="00326CAB"/>
    <w:rsid w:val="00326CDE"/>
    <w:rsid w:val="00326D48"/>
    <w:rsid w:val="00326EAC"/>
    <w:rsid w:val="00326F8F"/>
    <w:rsid w:val="00327025"/>
    <w:rsid w:val="0032702C"/>
    <w:rsid w:val="003270CA"/>
    <w:rsid w:val="003274E4"/>
    <w:rsid w:val="00327712"/>
    <w:rsid w:val="0032773D"/>
    <w:rsid w:val="0032783B"/>
    <w:rsid w:val="00330006"/>
    <w:rsid w:val="0033002F"/>
    <w:rsid w:val="003308CE"/>
    <w:rsid w:val="00330970"/>
    <w:rsid w:val="00330B8F"/>
    <w:rsid w:val="00330BC7"/>
    <w:rsid w:val="00330DCE"/>
    <w:rsid w:val="003312A5"/>
    <w:rsid w:val="00331335"/>
    <w:rsid w:val="00331568"/>
    <w:rsid w:val="00331E78"/>
    <w:rsid w:val="00332977"/>
    <w:rsid w:val="00332CFD"/>
    <w:rsid w:val="00332E09"/>
    <w:rsid w:val="00332EF7"/>
    <w:rsid w:val="003331CE"/>
    <w:rsid w:val="00333779"/>
    <w:rsid w:val="0033379B"/>
    <w:rsid w:val="00333C1C"/>
    <w:rsid w:val="00333CD8"/>
    <w:rsid w:val="00333CE1"/>
    <w:rsid w:val="00333CE8"/>
    <w:rsid w:val="003340E4"/>
    <w:rsid w:val="00334216"/>
    <w:rsid w:val="003347BE"/>
    <w:rsid w:val="00334C44"/>
    <w:rsid w:val="00334C91"/>
    <w:rsid w:val="00334DAC"/>
    <w:rsid w:val="003354C8"/>
    <w:rsid w:val="00335B82"/>
    <w:rsid w:val="00335BD9"/>
    <w:rsid w:val="00335FBE"/>
    <w:rsid w:val="003365CF"/>
    <w:rsid w:val="003367CA"/>
    <w:rsid w:val="00336926"/>
    <w:rsid w:val="00336E1C"/>
    <w:rsid w:val="00336FB4"/>
    <w:rsid w:val="00337041"/>
    <w:rsid w:val="00337788"/>
    <w:rsid w:val="00337B23"/>
    <w:rsid w:val="00337BE1"/>
    <w:rsid w:val="00337D9C"/>
    <w:rsid w:val="003408B8"/>
    <w:rsid w:val="00340E39"/>
    <w:rsid w:val="00341008"/>
    <w:rsid w:val="003417B5"/>
    <w:rsid w:val="003419B5"/>
    <w:rsid w:val="00341BB9"/>
    <w:rsid w:val="00341E85"/>
    <w:rsid w:val="003421FC"/>
    <w:rsid w:val="00342B6B"/>
    <w:rsid w:val="00343488"/>
    <w:rsid w:val="00343866"/>
    <w:rsid w:val="00343F07"/>
    <w:rsid w:val="003440BE"/>
    <w:rsid w:val="003443E7"/>
    <w:rsid w:val="003444BF"/>
    <w:rsid w:val="00344693"/>
    <w:rsid w:val="0034487A"/>
    <w:rsid w:val="0034592D"/>
    <w:rsid w:val="00345980"/>
    <w:rsid w:val="00345DEF"/>
    <w:rsid w:val="00346381"/>
    <w:rsid w:val="003463ED"/>
    <w:rsid w:val="00346857"/>
    <w:rsid w:val="00346930"/>
    <w:rsid w:val="003469F4"/>
    <w:rsid w:val="00346BCB"/>
    <w:rsid w:val="003471FA"/>
    <w:rsid w:val="00347351"/>
    <w:rsid w:val="00347679"/>
    <w:rsid w:val="00347E82"/>
    <w:rsid w:val="00347FE6"/>
    <w:rsid w:val="00350094"/>
    <w:rsid w:val="003504DC"/>
    <w:rsid w:val="00350780"/>
    <w:rsid w:val="003509FB"/>
    <w:rsid w:val="00350E4E"/>
    <w:rsid w:val="003510CB"/>
    <w:rsid w:val="003510EE"/>
    <w:rsid w:val="0035110F"/>
    <w:rsid w:val="003511C2"/>
    <w:rsid w:val="00351389"/>
    <w:rsid w:val="003515AD"/>
    <w:rsid w:val="00351831"/>
    <w:rsid w:val="00351A33"/>
    <w:rsid w:val="00351FF3"/>
    <w:rsid w:val="0035217B"/>
    <w:rsid w:val="0035268C"/>
    <w:rsid w:val="00352CEF"/>
    <w:rsid w:val="003531EF"/>
    <w:rsid w:val="003532C7"/>
    <w:rsid w:val="00353395"/>
    <w:rsid w:val="00353555"/>
    <w:rsid w:val="00353582"/>
    <w:rsid w:val="00353854"/>
    <w:rsid w:val="00353946"/>
    <w:rsid w:val="0035394C"/>
    <w:rsid w:val="00353BD7"/>
    <w:rsid w:val="00353F6C"/>
    <w:rsid w:val="00354182"/>
    <w:rsid w:val="003545FF"/>
    <w:rsid w:val="0035480C"/>
    <w:rsid w:val="0035487C"/>
    <w:rsid w:val="003549E4"/>
    <w:rsid w:val="00354C02"/>
    <w:rsid w:val="00354D92"/>
    <w:rsid w:val="00354D99"/>
    <w:rsid w:val="00354DA8"/>
    <w:rsid w:val="00354F6E"/>
    <w:rsid w:val="00354FC3"/>
    <w:rsid w:val="0035525B"/>
    <w:rsid w:val="003555B6"/>
    <w:rsid w:val="0035560B"/>
    <w:rsid w:val="0035596E"/>
    <w:rsid w:val="00355A68"/>
    <w:rsid w:val="00355EFB"/>
    <w:rsid w:val="00355F49"/>
    <w:rsid w:val="003566F7"/>
    <w:rsid w:val="00356758"/>
    <w:rsid w:val="00356D0C"/>
    <w:rsid w:val="00356D78"/>
    <w:rsid w:val="00356DE3"/>
    <w:rsid w:val="00356EEE"/>
    <w:rsid w:val="00357295"/>
    <w:rsid w:val="003574CB"/>
    <w:rsid w:val="00357A0A"/>
    <w:rsid w:val="00357B28"/>
    <w:rsid w:val="00357DE9"/>
    <w:rsid w:val="00357E7D"/>
    <w:rsid w:val="003600BC"/>
    <w:rsid w:val="0036018E"/>
    <w:rsid w:val="0036035A"/>
    <w:rsid w:val="0036035D"/>
    <w:rsid w:val="003605A3"/>
    <w:rsid w:val="00360691"/>
    <w:rsid w:val="00360720"/>
    <w:rsid w:val="00360B97"/>
    <w:rsid w:val="00360C4F"/>
    <w:rsid w:val="00360DD1"/>
    <w:rsid w:val="003610C8"/>
    <w:rsid w:val="00361444"/>
    <w:rsid w:val="0036196F"/>
    <w:rsid w:val="00361C24"/>
    <w:rsid w:val="00361EBA"/>
    <w:rsid w:val="003627A9"/>
    <w:rsid w:val="00362B01"/>
    <w:rsid w:val="00362C35"/>
    <w:rsid w:val="00362F84"/>
    <w:rsid w:val="003630D4"/>
    <w:rsid w:val="003631FC"/>
    <w:rsid w:val="003639C3"/>
    <w:rsid w:val="00363ABB"/>
    <w:rsid w:val="00363CB1"/>
    <w:rsid w:val="00363D76"/>
    <w:rsid w:val="00363DBC"/>
    <w:rsid w:val="00363E01"/>
    <w:rsid w:val="0036434C"/>
    <w:rsid w:val="003646D6"/>
    <w:rsid w:val="0036482D"/>
    <w:rsid w:val="00364B70"/>
    <w:rsid w:val="00364CC6"/>
    <w:rsid w:val="00364D54"/>
    <w:rsid w:val="003652D7"/>
    <w:rsid w:val="003655BE"/>
    <w:rsid w:val="00365871"/>
    <w:rsid w:val="00365D0B"/>
    <w:rsid w:val="00366318"/>
    <w:rsid w:val="00366D02"/>
    <w:rsid w:val="003675B2"/>
    <w:rsid w:val="003675EC"/>
    <w:rsid w:val="003678BD"/>
    <w:rsid w:val="00367BDE"/>
    <w:rsid w:val="00367C45"/>
    <w:rsid w:val="00367E9E"/>
    <w:rsid w:val="00367F31"/>
    <w:rsid w:val="003707F5"/>
    <w:rsid w:val="00370821"/>
    <w:rsid w:val="00370D48"/>
    <w:rsid w:val="0037160C"/>
    <w:rsid w:val="003717D6"/>
    <w:rsid w:val="003717DC"/>
    <w:rsid w:val="00371E4E"/>
    <w:rsid w:val="00372552"/>
    <w:rsid w:val="003725A4"/>
    <w:rsid w:val="00372F04"/>
    <w:rsid w:val="0037320F"/>
    <w:rsid w:val="00373763"/>
    <w:rsid w:val="00373FEB"/>
    <w:rsid w:val="00374011"/>
    <w:rsid w:val="00374128"/>
    <w:rsid w:val="00374228"/>
    <w:rsid w:val="00374B90"/>
    <w:rsid w:val="003750EF"/>
    <w:rsid w:val="00375365"/>
    <w:rsid w:val="0037564B"/>
    <w:rsid w:val="003759E6"/>
    <w:rsid w:val="003759EF"/>
    <w:rsid w:val="00375A59"/>
    <w:rsid w:val="00376434"/>
    <w:rsid w:val="003772F3"/>
    <w:rsid w:val="003777AB"/>
    <w:rsid w:val="00380391"/>
    <w:rsid w:val="003805E0"/>
    <w:rsid w:val="003807F0"/>
    <w:rsid w:val="003808FA"/>
    <w:rsid w:val="00380A48"/>
    <w:rsid w:val="00380BEA"/>
    <w:rsid w:val="00380CEA"/>
    <w:rsid w:val="00380DF9"/>
    <w:rsid w:val="0038159B"/>
    <w:rsid w:val="0038196A"/>
    <w:rsid w:val="00381B3F"/>
    <w:rsid w:val="003820A5"/>
    <w:rsid w:val="003820B4"/>
    <w:rsid w:val="00382793"/>
    <w:rsid w:val="00382F2C"/>
    <w:rsid w:val="00383054"/>
    <w:rsid w:val="00383060"/>
    <w:rsid w:val="003831F0"/>
    <w:rsid w:val="0038323B"/>
    <w:rsid w:val="003837DA"/>
    <w:rsid w:val="00383887"/>
    <w:rsid w:val="00383978"/>
    <w:rsid w:val="00383AF1"/>
    <w:rsid w:val="00383FAB"/>
    <w:rsid w:val="003840C3"/>
    <w:rsid w:val="00384599"/>
    <w:rsid w:val="00384923"/>
    <w:rsid w:val="003851AC"/>
    <w:rsid w:val="003855D5"/>
    <w:rsid w:val="003855D8"/>
    <w:rsid w:val="00385886"/>
    <w:rsid w:val="003858F8"/>
    <w:rsid w:val="00385B6C"/>
    <w:rsid w:val="00385DB2"/>
    <w:rsid w:val="00385E7C"/>
    <w:rsid w:val="00386226"/>
    <w:rsid w:val="00386328"/>
    <w:rsid w:val="003867EE"/>
    <w:rsid w:val="003868B2"/>
    <w:rsid w:val="00386E97"/>
    <w:rsid w:val="0038704E"/>
    <w:rsid w:val="0038710A"/>
    <w:rsid w:val="00387562"/>
    <w:rsid w:val="0038767B"/>
    <w:rsid w:val="0038774E"/>
    <w:rsid w:val="00387956"/>
    <w:rsid w:val="00387BBF"/>
    <w:rsid w:val="00387BF3"/>
    <w:rsid w:val="00387D3E"/>
    <w:rsid w:val="00387E53"/>
    <w:rsid w:val="003901C9"/>
    <w:rsid w:val="003901CC"/>
    <w:rsid w:val="003906A5"/>
    <w:rsid w:val="00390713"/>
    <w:rsid w:val="0039098A"/>
    <w:rsid w:val="00390BFA"/>
    <w:rsid w:val="003913F3"/>
    <w:rsid w:val="00391634"/>
    <w:rsid w:val="003918E0"/>
    <w:rsid w:val="00391BB3"/>
    <w:rsid w:val="00391FB7"/>
    <w:rsid w:val="00392119"/>
    <w:rsid w:val="003925EF"/>
    <w:rsid w:val="00392630"/>
    <w:rsid w:val="00392BCD"/>
    <w:rsid w:val="00392F3A"/>
    <w:rsid w:val="00393383"/>
    <w:rsid w:val="003938E5"/>
    <w:rsid w:val="00393A15"/>
    <w:rsid w:val="00393C72"/>
    <w:rsid w:val="003940B5"/>
    <w:rsid w:val="00394553"/>
    <w:rsid w:val="003946F1"/>
    <w:rsid w:val="003949BA"/>
    <w:rsid w:val="00395364"/>
    <w:rsid w:val="00395655"/>
    <w:rsid w:val="00395BC7"/>
    <w:rsid w:val="00395EC9"/>
    <w:rsid w:val="003969F9"/>
    <w:rsid w:val="00396E92"/>
    <w:rsid w:val="00397149"/>
    <w:rsid w:val="0039760A"/>
    <w:rsid w:val="00397A3C"/>
    <w:rsid w:val="00397B84"/>
    <w:rsid w:val="003A0068"/>
    <w:rsid w:val="003A0198"/>
    <w:rsid w:val="003A0295"/>
    <w:rsid w:val="003A0725"/>
    <w:rsid w:val="003A0CC1"/>
    <w:rsid w:val="003A0FB0"/>
    <w:rsid w:val="003A11E0"/>
    <w:rsid w:val="003A1282"/>
    <w:rsid w:val="003A18E1"/>
    <w:rsid w:val="003A1CD1"/>
    <w:rsid w:val="003A1D17"/>
    <w:rsid w:val="003A1FE9"/>
    <w:rsid w:val="003A210A"/>
    <w:rsid w:val="003A2467"/>
    <w:rsid w:val="003A271D"/>
    <w:rsid w:val="003A2751"/>
    <w:rsid w:val="003A2939"/>
    <w:rsid w:val="003A2B8D"/>
    <w:rsid w:val="003A2BD1"/>
    <w:rsid w:val="003A2EE1"/>
    <w:rsid w:val="003A3142"/>
    <w:rsid w:val="003A3442"/>
    <w:rsid w:val="003A3911"/>
    <w:rsid w:val="003A39C1"/>
    <w:rsid w:val="003A39DE"/>
    <w:rsid w:val="003A3AD6"/>
    <w:rsid w:val="003A492C"/>
    <w:rsid w:val="003A4AC9"/>
    <w:rsid w:val="003A4B0B"/>
    <w:rsid w:val="003A4CE3"/>
    <w:rsid w:val="003A4E1F"/>
    <w:rsid w:val="003A53F7"/>
    <w:rsid w:val="003A54E6"/>
    <w:rsid w:val="003A55CF"/>
    <w:rsid w:val="003A5693"/>
    <w:rsid w:val="003A56DE"/>
    <w:rsid w:val="003A6E81"/>
    <w:rsid w:val="003A707E"/>
    <w:rsid w:val="003A7214"/>
    <w:rsid w:val="003A723E"/>
    <w:rsid w:val="003A724A"/>
    <w:rsid w:val="003A72EF"/>
    <w:rsid w:val="003A753D"/>
    <w:rsid w:val="003A7814"/>
    <w:rsid w:val="003A7E9E"/>
    <w:rsid w:val="003B02FA"/>
    <w:rsid w:val="003B0316"/>
    <w:rsid w:val="003B06B8"/>
    <w:rsid w:val="003B0AD9"/>
    <w:rsid w:val="003B0C78"/>
    <w:rsid w:val="003B0FE5"/>
    <w:rsid w:val="003B1518"/>
    <w:rsid w:val="003B178F"/>
    <w:rsid w:val="003B1C6E"/>
    <w:rsid w:val="003B1CF9"/>
    <w:rsid w:val="003B204A"/>
    <w:rsid w:val="003B23BB"/>
    <w:rsid w:val="003B2450"/>
    <w:rsid w:val="003B2674"/>
    <w:rsid w:val="003B26A4"/>
    <w:rsid w:val="003B27EF"/>
    <w:rsid w:val="003B2DCF"/>
    <w:rsid w:val="003B322F"/>
    <w:rsid w:val="003B3261"/>
    <w:rsid w:val="003B3297"/>
    <w:rsid w:val="003B4C07"/>
    <w:rsid w:val="003B4DC7"/>
    <w:rsid w:val="003B5254"/>
    <w:rsid w:val="003B5C1D"/>
    <w:rsid w:val="003B5E60"/>
    <w:rsid w:val="003B6130"/>
    <w:rsid w:val="003B65A8"/>
    <w:rsid w:val="003B69B0"/>
    <w:rsid w:val="003B69C2"/>
    <w:rsid w:val="003B7051"/>
    <w:rsid w:val="003B730F"/>
    <w:rsid w:val="003B73B9"/>
    <w:rsid w:val="003B7752"/>
    <w:rsid w:val="003B7A74"/>
    <w:rsid w:val="003B7C17"/>
    <w:rsid w:val="003C0041"/>
    <w:rsid w:val="003C0346"/>
    <w:rsid w:val="003C0725"/>
    <w:rsid w:val="003C0C4A"/>
    <w:rsid w:val="003C0C61"/>
    <w:rsid w:val="003C0F09"/>
    <w:rsid w:val="003C104A"/>
    <w:rsid w:val="003C11E5"/>
    <w:rsid w:val="003C124D"/>
    <w:rsid w:val="003C18C2"/>
    <w:rsid w:val="003C1937"/>
    <w:rsid w:val="003C1B69"/>
    <w:rsid w:val="003C1BB7"/>
    <w:rsid w:val="003C25BC"/>
    <w:rsid w:val="003C2613"/>
    <w:rsid w:val="003C2617"/>
    <w:rsid w:val="003C26EB"/>
    <w:rsid w:val="003C2988"/>
    <w:rsid w:val="003C2B19"/>
    <w:rsid w:val="003C32F7"/>
    <w:rsid w:val="003C3355"/>
    <w:rsid w:val="003C348E"/>
    <w:rsid w:val="003C35B7"/>
    <w:rsid w:val="003C37A9"/>
    <w:rsid w:val="003C3830"/>
    <w:rsid w:val="003C3E54"/>
    <w:rsid w:val="003C435D"/>
    <w:rsid w:val="003C43D1"/>
    <w:rsid w:val="003C5012"/>
    <w:rsid w:val="003C5108"/>
    <w:rsid w:val="003C564C"/>
    <w:rsid w:val="003C5D1C"/>
    <w:rsid w:val="003C5DC3"/>
    <w:rsid w:val="003C5E59"/>
    <w:rsid w:val="003C5F3C"/>
    <w:rsid w:val="003C64DF"/>
    <w:rsid w:val="003C69AE"/>
    <w:rsid w:val="003C7582"/>
    <w:rsid w:val="003C7E02"/>
    <w:rsid w:val="003D000B"/>
    <w:rsid w:val="003D0549"/>
    <w:rsid w:val="003D0874"/>
    <w:rsid w:val="003D0944"/>
    <w:rsid w:val="003D09DA"/>
    <w:rsid w:val="003D0C7F"/>
    <w:rsid w:val="003D0E4D"/>
    <w:rsid w:val="003D0F37"/>
    <w:rsid w:val="003D1ED9"/>
    <w:rsid w:val="003D2439"/>
    <w:rsid w:val="003D2825"/>
    <w:rsid w:val="003D28F7"/>
    <w:rsid w:val="003D2C88"/>
    <w:rsid w:val="003D2D41"/>
    <w:rsid w:val="003D2E1E"/>
    <w:rsid w:val="003D2E52"/>
    <w:rsid w:val="003D3058"/>
    <w:rsid w:val="003D334F"/>
    <w:rsid w:val="003D3897"/>
    <w:rsid w:val="003D389F"/>
    <w:rsid w:val="003D3E16"/>
    <w:rsid w:val="003D40B8"/>
    <w:rsid w:val="003D4383"/>
    <w:rsid w:val="003D44D2"/>
    <w:rsid w:val="003D4F33"/>
    <w:rsid w:val="003D4F7B"/>
    <w:rsid w:val="003D511A"/>
    <w:rsid w:val="003D52D5"/>
    <w:rsid w:val="003D5439"/>
    <w:rsid w:val="003D5797"/>
    <w:rsid w:val="003D5A11"/>
    <w:rsid w:val="003D5A78"/>
    <w:rsid w:val="003D5B5F"/>
    <w:rsid w:val="003D5B77"/>
    <w:rsid w:val="003D5DA6"/>
    <w:rsid w:val="003D615C"/>
    <w:rsid w:val="003D640C"/>
    <w:rsid w:val="003D65C5"/>
    <w:rsid w:val="003D68F9"/>
    <w:rsid w:val="003D6AE0"/>
    <w:rsid w:val="003D6AE7"/>
    <w:rsid w:val="003D6CBC"/>
    <w:rsid w:val="003D6F5C"/>
    <w:rsid w:val="003D711C"/>
    <w:rsid w:val="003D7825"/>
    <w:rsid w:val="003D7BAB"/>
    <w:rsid w:val="003E0252"/>
    <w:rsid w:val="003E06F0"/>
    <w:rsid w:val="003E0721"/>
    <w:rsid w:val="003E0DAE"/>
    <w:rsid w:val="003E0F43"/>
    <w:rsid w:val="003E11DB"/>
    <w:rsid w:val="003E14AE"/>
    <w:rsid w:val="003E203B"/>
    <w:rsid w:val="003E25A3"/>
    <w:rsid w:val="003E2A5F"/>
    <w:rsid w:val="003E2BC8"/>
    <w:rsid w:val="003E2C65"/>
    <w:rsid w:val="003E2D2F"/>
    <w:rsid w:val="003E314B"/>
    <w:rsid w:val="003E3197"/>
    <w:rsid w:val="003E319C"/>
    <w:rsid w:val="003E337F"/>
    <w:rsid w:val="003E3441"/>
    <w:rsid w:val="003E3699"/>
    <w:rsid w:val="003E373B"/>
    <w:rsid w:val="003E39A0"/>
    <w:rsid w:val="003E3B40"/>
    <w:rsid w:val="003E3E63"/>
    <w:rsid w:val="003E44F0"/>
    <w:rsid w:val="003E45BC"/>
    <w:rsid w:val="003E4C45"/>
    <w:rsid w:val="003E4D39"/>
    <w:rsid w:val="003E517B"/>
    <w:rsid w:val="003E5685"/>
    <w:rsid w:val="003E5D13"/>
    <w:rsid w:val="003E5FFC"/>
    <w:rsid w:val="003E6313"/>
    <w:rsid w:val="003E68B6"/>
    <w:rsid w:val="003E6AA4"/>
    <w:rsid w:val="003E7137"/>
    <w:rsid w:val="003E730D"/>
    <w:rsid w:val="003E733D"/>
    <w:rsid w:val="003E73BE"/>
    <w:rsid w:val="003E73F2"/>
    <w:rsid w:val="003E7481"/>
    <w:rsid w:val="003E7510"/>
    <w:rsid w:val="003E7680"/>
    <w:rsid w:val="003E7802"/>
    <w:rsid w:val="003E78B5"/>
    <w:rsid w:val="003E7DF7"/>
    <w:rsid w:val="003F0BCD"/>
    <w:rsid w:val="003F1313"/>
    <w:rsid w:val="003F13C9"/>
    <w:rsid w:val="003F14D1"/>
    <w:rsid w:val="003F1778"/>
    <w:rsid w:val="003F1978"/>
    <w:rsid w:val="003F1ABA"/>
    <w:rsid w:val="003F1C06"/>
    <w:rsid w:val="003F1F9A"/>
    <w:rsid w:val="003F2140"/>
    <w:rsid w:val="003F2162"/>
    <w:rsid w:val="003F256E"/>
    <w:rsid w:val="003F2644"/>
    <w:rsid w:val="003F276E"/>
    <w:rsid w:val="003F28CD"/>
    <w:rsid w:val="003F2A4E"/>
    <w:rsid w:val="003F2CA9"/>
    <w:rsid w:val="003F2E08"/>
    <w:rsid w:val="003F2FC0"/>
    <w:rsid w:val="003F375C"/>
    <w:rsid w:val="003F3BE6"/>
    <w:rsid w:val="003F4494"/>
    <w:rsid w:val="003F4623"/>
    <w:rsid w:val="003F464E"/>
    <w:rsid w:val="003F476F"/>
    <w:rsid w:val="003F48BB"/>
    <w:rsid w:val="003F4C57"/>
    <w:rsid w:val="003F51A8"/>
    <w:rsid w:val="003F520A"/>
    <w:rsid w:val="003F5293"/>
    <w:rsid w:val="003F5295"/>
    <w:rsid w:val="003F53F4"/>
    <w:rsid w:val="003F58AB"/>
    <w:rsid w:val="003F5D0A"/>
    <w:rsid w:val="003F6183"/>
    <w:rsid w:val="003F61AD"/>
    <w:rsid w:val="003F6890"/>
    <w:rsid w:val="003F6970"/>
    <w:rsid w:val="003F6A67"/>
    <w:rsid w:val="003F70A6"/>
    <w:rsid w:val="003F724F"/>
    <w:rsid w:val="003F7320"/>
    <w:rsid w:val="003F77C0"/>
    <w:rsid w:val="003F7D47"/>
    <w:rsid w:val="00400064"/>
    <w:rsid w:val="00400369"/>
    <w:rsid w:val="00400553"/>
    <w:rsid w:val="0040068A"/>
    <w:rsid w:val="00400694"/>
    <w:rsid w:val="0040074F"/>
    <w:rsid w:val="004007F7"/>
    <w:rsid w:val="0040112A"/>
    <w:rsid w:val="004013E7"/>
    <w:rsid w:val="004013EF"/>
    <w:rsid w:val="0040177B"/>
    <w:rsid w:val="004020AE"/>
    <w:rsid w:val="0040218A"/>
    <w:rsid w:val="004022D1"/>
    <w:rsid w:val="00402508"/>
    <w:rsid w:val="00402967"/>
    <w:rsid w:val="00402EC2"/>
    <w:rsid w:val="00403094"/>
    <w:rsid w:val="004031C2"/>
    <w:rsid w:val="0040361C"/>
    <w:rsid w:val="0040368E"/>
    <w:rsid w:val="0040369D"/>
    <w:rsid w:val="004037F0"/>
    <w:rsid w:val="004038F1"/>
    <w:rsid w:val="00403A26"/>
    <w:rsid w:val="00403C26"/>
    <w:rsid w:val="00403CB1"/>
    <w:rsid w:val="00403F65"/>
    <w:rsid w:val="00404148"/>
    <w:rsid w:val="0040440B"/>
    <w:rsid w:val="00404830"/>
    <w:rsid w:val="00404AD8"/>
    <w:rsid w:val="00404E33"/>
    <w:rsid w:val="00405B5B"/>
    <w:rsid w:val="00405FCB"/>
    <w:rsid w:val="004061C5"/>
    <w:rsid w:val="00406690"/>
    <w:rsid w:val="00406927"/>
    <w:rsid w:val="00406D83"/>
    <w:rsid w:val="00406F7B"/>
    <w:rsid w:val="00406F93"/>
    <w:rsid w:val="00407223"/>
    <w:rsid w:val="00407354"/>
    <w:rsid w:val="00407554"/>
    <w:rsid w:val="0040761B"/>
    <w:rsid w:val="00407A12"/>
    <w:rsid w:val="00407AE6"/>
    <w:rsid w:val="00407ED1"/>
    <w:rsid w:val="004101DA"/>
    <w:rsid w:val="004103C3"/>
    <w:rsid w:val="0041064C"/>
    <w:rsid w:val="00410666"/>
    <w:rsid w:val="00410831"/>
    <w:rsid w:val="00410B4C"/>
    <w:rsid w:val="00410E1E"/>
    <w:rsid w:val="0041138B"/>
    <w:rsid w:val="0041148F"/>
    <w:rsid w:val="00411492"/>
    <w:rsid w:val="004119CB"/>
    <w:rsid w:val="00411FEF"/>
    <w:rsid w:val="00412022"/>
    <w:rsid w:val="004121DB"/>
    <w:rsid w:val="004125D6"/>
    <w:rsid w:val="004125F5"/>
    <w:rsid w:val="0041295B"/>
    <w:rsid w:val="004135D7"/>
    <w:rsid w:val="00413B72"/>
    <w:rsid w:val="00413FB4"/>
    <w:rsid w:val="00414ABE"/>
    <w:rsid w:val="004152C5"/>
    <w:rsid w:val="00415371"/>
    <w:rsid w:val="00415485"/>
    <w:rsid w:val="004156FF"/>
    <w:rsid w:val="004157C9"/>
    <w:rsid w:val="00415C61"/>
    <w:rsid w:val="00415ECF"/>
    <w:rsid w:val="00415F23"/>
    <w:rsid w:val="004163FF"/>
    <w:rsid w:val="004165BE"/>
    <w:rsid w:val="00416692"/>
    <w:rsid w:val="004166D4"/>
    <w:rsid w:val="00416A2B"/>
    <w:rsid w:val="00416D81"/>
    <w:rsid w:val="00417281"/>
    <w:rsid w:val="00417910"/>
    <w:rsid w:val="00417BD6"/>
    <w:rsid w:val="00417DB7"/>
    <w:rsid w:val="00417E8B"/>
    <w:rsid w:val="00417F52"/>
    <w:rsid w:val="00420412"/>
    <w:rsid w:val="00420415"/>
    <w:rsid w:val="00420628"/>
    <w:rsid w:val="0042121F"/>
    <w:rsid w:val="00421462"/>
    <w:rsid w:val="00421951"/>
    <w:rsid w:val="00421AFD"/>
    <w:rsid w:val="00421CA4"/>
    <w:rsid w:val="00421CF2"/>
    <w:rsid w:val="00421D58"/>
    <w:rsid w:val="00421E15"/>
    <w:rsid w:val="00421FE5"/>
    <w:rsid w:val="004224B3"/>
    <w:rsid w:val="004229F5"/>
    <w:rsid w:val="00422B97"/>
    <w:rsid w:val="00423A2F"/>
    <w:rsid w:val="00423C86"/>
    <w:rsid w:val="00423ED8"/>
    <w:rsid w:val="00424200"/>
    <w:rsid w:val="00424849"/>
    <w:rsid w:val="0042496B"/>
    <w:rsid w:val="0042500B"/>
    <w:rsid w:val="0042538B"/>
    <w:rsid w:val="004257D8"/>
    <w:rsid w:val="0042583A"/>
    <w:rsid w:val="00425DE9"/>
    <w:rsid w:val="004261A5"/>
    <w:rsid w:val="0042638D"/>
    <w:rsid w:val="00426487"/>
    <w:rsid w:val="0042657C"/>
    <w:rsid w:val="004271DE"/>
    <w:rsid w:val="00427323"/>
    <w:rsid w:val="00427543"/>
    <w:rsid w:val="00427558"/>
    <w:rsid w:val="00427613"/>
    <w:rsid w:val="0043020A"/>
    <w:rsid w:val="004305A9"/>
    <w:rsid w:val="00430744"/>
    <w:rsid w:val="00430903"/>
    <w:rsid w:val="00430E6D"/>
    <w:rsid w:val="00430FD3"/>
    <w:rsid w:val="00430FFD"/>
    <w:rsid w:val="0043146D"/>
    <w:rsid w:val="0043183E"/>
    <w:rsid w:val="00431849"/>
    <w:rsid w:val="00431975"/>
    <w:rsid w:val="00431A4F"/>
    <w:rsid w:val="00431DFD"/>
    <w:rsid w:val="00431EC3"/>
    <w:rsid w:val="004322FC"/>
    <w:rsid w:val="004325BD"/>
    <w:rsid w:val="00432828"/>
    <w:rsid w:val="00432A2F"/>
    <w:rsid w:val="00432D74"/>
    <w:rsid w:val="004332AD"/>
    <w:rsid w:val="0043347B"/>
    <w:rsid w:val="0043375D"/>
    <w:rsid w:val="00434694"/>
    <w:rsid w:val="004346E0"/>
    <w:rsid w:val="00434882"/>
    <w:rsid w:val="00434966"/>
    <w:rsid w:val="00434B6C"/>
    <w:rsid w:val="00434F2B"/>
    <w:rsid w:val="00435017"/>
    <w:rsid w:val="00435AE7"/>
    <w:rsid w:val="00436067"/>
    <w:rsid w:val="004368F9"/>
    <w:rsid w:val="00436DDC"/>
    <w:rsid w:val="004375BC"/>
    <w:rsid w:val="00440349"/>
    <w:rsid w:val="004404C1"/>
    <w:rsid w:val="00440619"/>
    <w:rsid w:val="004408E5"/>
    <w:rsid w:val="00440BCC"/>
    <w:rsid w:val="00440F17"/>
    <w:rsid w:val="004410D8"/>
    <w:rsid w:val="004410DD"/>
    <w:rsid w:val="0044189A"/>
    <w:rsid w:val="004419DD"/>
    <w:rsid w:val="00441F87"/>
    <w:rsid w:val="00442142"/>
    <w:rsid w:val="004422B6"/>
    <w:rsid w:val="00442856"/>
    <w:rsid w:val="00442A07"/>
    <w:rsid w:val="00442EB2"/>
    <w:rsid w:val="00442F58"/>
    <w:rsid w:val="00443010"/>
    <w:rsid w:val="004430C7"/>
    <w:rsid w:val="0044375F"/>
    <w:rsid w:val="0044383C"/>
    <w:rsid w:val="004439E1"/>
    <w:rsid w:val="00443A56"/>
    <w:rsid w:val="00443ED0"/>
    <w:rsid w:val="004440D1"/>
    <w:rsid w:val="00444120"/>
    <w:rsid w:val="00444272"/>
    <w:rsid w:val="0044427D"/>
    <w:rsid w:val="004443A1"/>
    <w:rsid w:val="00444692"/>
    <w:rsid w:val="004448BB"/>
    <w:rsid w:val="00444A9F"/>
    <w:rsid w:val="00444D5A"/>
    <w:rsid w:val="00444FEA"/>
    <w:rsid w:val="004453D5"/>
    <w:rsid w:val="00445ACB"/>
    <w:rsid w:val="00445E06"/>
    <w:rsid w:val="00446396"/>
    <w:rsid w:val="00446556"/>
    <w:rsid w:val="00446965"/>
    <w:rsid w:val="00446F68"/>
    <w:rsid w:val="004471C2"/>
    <w:rsid w:val="00447237"/>
    <w:rsid w:val="0044738E"/>
    <w:rsid w:val="00447452"/>
    <w:rsid w:val="0044795A"/>
    <w:rsid w:val="00447AC9"/>
    <w:rsid w:val="00447B04"/>
    <w:rsid w:val="00450143"/>
    <w:rsid w:val="00450238"/>
    <w:rsid w:val="00450336"/>
    <w:rsid w:val="004508F4"/>
    <w:rsid w:val="004509A0"/>
    <w:rsid w:val="00450AB6"/>
    <w:rsid w:val="00450FA8"/>
    <w:rsid w:val="00451067"/>
    <w:rsid w:val="0045155B"/>
    <w:rsid w:val="0045228F"/>
    <w:rsid w:val="004525AA"/>
    <w:rsid w:val="0045286C"/>
    <w:rsid w:val="00452ACE"/>
    <w:rsid w:val="00452C0D"/>
    <w:rsid w:val="00452F98"/>
    <w:rsid w:val="00452FCC"/>
    <w:rsid w:val="00453373"/>
    <w:rsid w:val="00453707"/>
    <w:rsid w:val="0045386A"/>
    <w:rsid w:val="0045427D"/>
    <w:rsid w:val="004543C6"/>
    <w:rsid w:val="0045475E"/>
    <w:rsid w:val="004549FC"/>
    <w:rsid w:val="00454D4E"/>
    <w:rsid w:val="00454FBE"/>
    <w:rsid w:val="004553F8"/>
    <w:rsid w:val="00455437"/>
    <w:rsid w:val="00455581"/>
    <w:rsid w:val="00455647"/>
    <w:rsid w:val="00455678"/>
    <w:rsid w:val="0045598B"/>
    <w:rsid w:val="00455CD8"/>
    <w:rsid w:val="004565EA"/>
    <w:rsid w:val="0045667C"/>
    <w:rsid w:val="00456939"/>
    <w:rsid w:val="00456B9A"/>
    <w:rsid w:val="0045756F"/>
    <w:rsid w:val="004575DB"/>
    <w:rsid w:val="004578C8"/>
    <w:rsid w:val="00457CB0"/>
    <w:rsid w:val="00457FE2"/>
    <w:rsid w:val="00460059"/>
    <w:rsid w:val="0046007C"/>
    <w:rsid w:val="00460115"/>
    <w:rsid w:val="00460A66"/>
    <w:rsid w:val="00460C47"/>
    <w:rsid w:val="00460EA7"/>
    <w:rsid w:val="00461155"/>
    <w:rsid w:val="00461547"/>
    <w:rsid w:val="00461730"/>
    <w:rsid w:val="00461757"/>
    <w:rsid w:val="00461927"/>
    <w:rsid w:val="004619ED"/>
    <w:rsid w:val="00461B35"/>
    <w:rsid w:val="004621B0"/>
    <w:rsid w:val="004628D0"/>
    <w:rsid w:val="00462B39"/>
    <w:rsid w:val="0046340E"/>
    <w:rsid w:val="00463CB7"/>
    <w:rsid w:val="0046405E"/>
    <w:rsid w:val="00464118"/>
    <w:rsid w:val="004641D1"/>
    <w:rsid w:val="004649FE"/>
    <w:rsid w:val="004653AA"/>
    <w:rsid w:val="00465B4E"/>
    <w:rsid w:val="0046609B"/>
    <w:rsid w:val="0046696B"/>
    <w:rsid w:val="00466C42"/>
    <w:rsid w:val="00466DE1"/>
    <w:rsid w:val="00466E5A"/>
    <w:rsid w:val="00467E31"/>
    <w:rsid w:val="00467F24"/>
    <w:rsid w:val="004702A5"/>
    <w:rsid w:val="004705D7"/>
    <w:rsid w:val="004707A5"/>
    <w:rsid w:val="00470869"/>
    <w:rsid w:val="00470BFB"/>
    <w:rsid w:val="00470D2F"/>
    <w:rsid w:val="00470E89"/>
    <w:rsid w:val="00471689"/>
    <w:rsid w:val="004718BF"/>
    <w:rsid w:val="00472437"/>
    <w:rsid w:val="00472549"/>
    <w:rsid w:val="004725A8"/>
    <w:rsid w:val="00472C05"/>
    <w:rsid w:val="00472EB1"/>
    <w:rsid w:val="00472F56"/>
    <w:rsid w:val="00473688"/>
    <w:rsid w:val="00473707"/>
    <w:rsid w:val="0047371A"/>
    <w:rsid w:val="004739C1"/>
    <w:rsid w:val="004739EE"/>
    <w:rsid w:val="00473A09"/>
    <w:rsid w:val="00473C40"/>
    <w:rsid w:val="00473DA7"/>
    <w:rsid w:val="0047406D"/>
    <w:rsid w:val="0047445A"/>
    <w:rsid w:val="004746F1"/>
    <w:rsid w:val="004748BE"/>
    <w:rsid w:val="004748EE"/>
    <w:rsid w:val="00474F79"/>
    <w:rsid w:val="00474F7F"/>
    <w:rsid w:val="0047512F"/>
    <w:rsid w:val="00475892"/>
    <w:rsid w:val="00475ED0"/>
    <w:rsid w:val="00475F47"/>
    <w:rsid w:val="00476056"/>
    <w:rsid w:val="00476357"/>
    <w:rsid w:val="0047652E"/>
    <w:rsid w:val="00476792"/>
    <w:rsid w:val="00476814"/>
    <w:rsid w:val="00476C6F"/>
    <w:rsid w:val="00476F33"/>
    <w:rsid w:val="00477006"/>
    <w:rsid w:val="0047719D"/>
    <w:rsid w:val="00477384"/>
    <w:rsid w:val="00477657"/>
    <w:rsid w:val="00477979"/>
    <w:rsid w:val="00477E8C"/>
    <w:rsid w:val="0048005F"/>
    <w:rsid w:val="00480150"/>
    <w:rsid w:val="004806D3"/>
    <w:rsid w:val="004808A8"/>
    <w:rsid w:val="00480D31"/>
    <w:rsid w:val="00480E7E"/>
    <w:rsid w:val="00480EF6"/>
    <w:rsid w:val="00481004"/>
    <w:rsid w:val="0048131D"/>
    <w:rsid w:val="00481408"/>
    <w:rsid w:val="00481E37"/>
    <w:rsid w:val="00481ECE"/>
    <w:rsid w:val="004820B6"/>
    <w:rsid w:val="004821BF"/>
    <w:rsid w:val="00482623"/>
    <w:rsid w:val="004826A9"/>
    <w:rsid w:val="004828FD"/>
    <w:rsid w:val="00482CCF"/>
    <w:rsid w:val="004830C3"/>
    <w:rsid w:val="0048320E"/>
    <w:rsid w:val="00483886"/>
    <w:rsid w:val="00483903"/>
    <w:rsid w:val="004845F5"/>
    <w:rsid w:val="00484C1F"/>
    <w:rsid w:val="00484C31"/>
    <w:rsid w:val="00484E13"/>
    <w:rsid w:val="00484E65"/>
    <w:rsid w:val="00485180"/>
    <w:rsid w:val="004851B2"/>
    <w:rsid w:val="00485562"/>
    <w:rsid w:val="004856B2"/>
    <w:rsid w:val="004857AC"/>
    <w:rsid w:val="004858CC"/>
    <w:rsid w:val="00485D06"/>
    <w:rsid w:val="00485E61"/>
    <w:rsid w:val="0048656E"/>
    <w:rsid w:val="004868B3"/>
    <w:rsid w:val="00487216"/>
    <w:rsid w:val="0048730B"/>
    <w:rsid w:val="00487930"/>
    <w:rsid w:val="00487969"/>
    <w:rsid w:val="00487AA5"/>
    <w:rsid w:val="00487BBF"/>
    <w:rsid w:val="00487E49"/>
    <w:rsid w:val="00487EBE"/>
    <w:rsid w:val="004900C6"/>
    <w:rsid w:val="004903AB"/>
    <w:rsid w:val="00490536"/>
    <w:rsid w:val="00490C3E"/>
    <w:rsid w:val="00490E95"/>
    <w:rsid w:val="00491147"/>
    <w:rsid w:val="00491455"/>
    <w:rsid w:val="004918A0"/>
    <w:rsid w:val="00491B07"/>
    <w:rsid w:val="00491D5D"/>
    <w:rsid w:val="00491F10"/>
    <w:rsid w:val="00491FE1"/>
    <w:rsid w:val="00492063"/>
    <w:rsid w:val="00492078"/>
    <w:rsid w:val="004921E0"/>
    <w:rsid w:val="0049265D"/>
    <w:rsid w:val="00492774"/>
    <w:rsid w:val="0049277B"/>
    <w:rsid w:val="0049286B"/>
    <w:rsid w:val="00492981"/>
    <w:rsid w:val="00492A9B"/>
    <w:rsid w:val="00493087"/>
    <w:rsid w:val="00493205"/>
    <w:rsid w:val="004937EF"/>
    <w:rsid w:val="00493D48"/>
    <w:rsid w:val="00493D65"/>
    <w:rsid w:val="00493D75"/>
    <w:rsid w:val="00493D88"/>
    <w:rsid w:val="00494303"/>
    <w:rsid w:val="0049446D"/>
    <w:rsid w:val="004945D9"/>
    <w:rsid w:val="00494963"/>
    <w:rsid w:val="00494C47"/>
    <w:rsid w:val="0049528B"/>
    <w:rsid w:val="004953F1"/>
    <w:rsid w:val="00495452"/>
    <w:rsid w:val="004954F4"/>
    <w:rsid w:val="004958F1"/>
    <w:rsid w:val="00495C1E"/>
    <w:rsid w:val="00495DCF"/>
    <w:rsid w:val="00496217"/>
    <w:rsid w:val="004966A0"/>
    <w:rsid w:val="00496A94"/>
    <w:rsid w:val="00496BC4"/>
    <w:rsid w:val="004970BE"/>
    <w:rsid w:val="0049735E"/>
    <w:rsid w:val="004976BF"/>
    <w:rsid w:val="004977CE"/>
    <w:rsid w:val="00497A3F"/>
    <w:rsid w:val="004A0023"/>
    <w:rsid w:val="004A00BD"/>
    <w:rsid w:val="004A01FB"/>
    <w:rsid w:val="004A042E"/>
    <w:rsid w:val="004A0920"/>
    <w:rsid w:val="004A1990"/>
    <w:rsid w:val="004A1D15"/>
    <w:rsid w:val="004A1DCC"/>
    <w:rsid w:val="004A1E1D"/>
    <w:rsid w:val="004A21CB"/>
    <w:rsid w:val="004A2DD4"/>
    <w:rsid w:val="004A392D"/>
    <w:rsid w:val="004A3B78"/>
    <w:rsid w:val="004A3E1C"/>
    <w:rsid w:val="004A3EB1"/>
    <w:rsid w:val="004A4022"/>
    <w:rsid w:val="004A44FC"/>
    <w:rsid w:val="004A4664"/>
    <w:rsid w:val="004A46B2"/>
    <w:rsid w:val="004A4DD5"/>
    <w:rsid w:val="004A4E57"/>
    <w:rsid w:val="004A5232"/>
    <w:rsid w:val="004A56B7"/>
    <w:rsid w:val="004A5C7E"/>
    <w:rsid w:val="004A60E2"/>
    <w:rsid w:val="004A6405"/>
    <w:rsid w:val="004A6517"/>
    <w:rsid w:val="004A6839"/>
    <w:rsid w:val="004A6A7C"/>
    <w:rsid w:val="004A72C9"/>
    <w:rsid w:val="004A7640"/>
    <w:rsid w:val="004A78AA"/>
    <w:rsid w:val="004A79D5"/>
    <w:rsid w:val="004A7C87"/>
    <w:rsid w:val="004A7CAA"/>
    <w:rsid w:val="004A7D4C"/>
    <w:rsid w:val="004A7FE5"/>
    <w:rsid w:val="004B0024"/>
    <w:rsid w:val="004B05FB"/>
    <w:rsid w:val="004B067F"/>
    <w:rsid w:val="004B0FAB"/>
    <w:rsid w:val="004B0FF1"/>
    <w:rsid w:val="004B1070"/>
    <w:rsid w:val="004B160E"/>
    <w:rsid w:val="004B17C6"/>
    <w:rsid w:val="004B1834"/>
    <w:rsid w:val="004B1AB4"/>
    <w:rsid w:val="004B1C05"/>
    <w:rsid w:val="004B1F7A"/>
    <w:rsid w:val="004B2007"/>
    <w:rsid w:val="004B205D"/>
    <w:rsid w:val="004B21C6"/>
    <w:rsid w:val="004B229D"/>
    <w:rsid w:val="004B230B"/>
    <w:rsid w:val="004B2585"/>
    <w:rsid w:val="004B323D"/>
    <w:rsid w:val="004B36F1"/>
    <w:rsid w:val="004B3836"/>
    <w:rsid w:val="004B3A0D"/>
    <w:rsid w:val="004B3D53"/>
    <w:rsid w:val="004B3FDC"/>
    <w:rsid w:val="004B4177"/>
    <w:rsid w:val="004B4259"/>
    <w:rsid w:val="004B4718"/>
    <w:rsid w:val="004B4A01"/>
    <w:rsid w:val="004B509E"/>
    <w:rsid w:val="004B5445"/>
    <w:rsid w:val="004B59FF"/>
    <w:rsid w:val="004B5CF0"/>
    <w:rsid w:val="004B6384"/>
    <w:rsid w:val="004B67E7"/>
    <w:rsid w:val="004B6AFC"/>
    <w:rsid w:val="004B6C88"/>
    <w:rsid w:val="004B74E8"/>
    <w:rsid w:val="004B7721"/>
    <w:rsid w:val="004B797C"/>
    <w:rsid w:val="004B79D1"/>
    <w:rsid w:val="004B7BB8"/>
    <w:rsid w:val="004B7C4C"/>
    <w:rsid w:val="004C0122"/>
    <w:rsid w:val="004C041B"/>
    <w:rsid w:val="004C0677"/>
    <w:rsid w:val="004C0ABA"/>
    <w:rsid w:val="004C0BB8"/>
    <w:rsid w:val="004C0DE1"/>
    <w:rsid w:val="004C0ECE"/>
    <w:rsid w:val="004C0FA8"/>
    <w:rsid w:val="004C117C"/>
    <w:rsid w:val="004C11CD"/>
    <w:rsid w:val="004C1446"/>
    <w:rsid w:val="004C1538"/>
    <w:rsid w:val="004C17F3"/>
    <w:rsid w:val="004C1ADB"/>
    <w:rsid w:val="004C2364"/>
    <w:rsid w:val="004C23CF"/>
    <w:rsid w:val="004C29A9"/>
    <w:rsid w:val="004C2CCC"/>
    <w:rsid w:val="004C2E28"/>
    <w:rsid w:val="004C30CA"/>
    <w:rsid w:val="004C367C"/>
    <w:rsid w:val="004C3D62"/>
    <w:rsid w:val="004C3DF0"/>
    <w:rsid w:val="004C44B8"/>
    <w:rsid w:val="004C4A65"/>
    <w:rsid w:val="004C4B05"/>
    <w:rsid w:val="004C4C62"/>
    <w:rsid w:val="004C4F27"/>
    <w:rsid w:val="004C5113"/>
    <w:rsid w:val="004C5207"/>
    <w:rsid w:val="004C573C"/>
    <w:rsid w:val="004C57AD"/>
    <w:rsid w:val="004C57CA"/>
    <w:rsid w:val="004C5F6B"/>
    <w:rsid w:val="004C6276"/>
    <w:rsid w:val="004C6E03"/>
    <w:rsid w:val="004C714D"/>
    <w:rsid w:val="004C718F"/>
    <w:rsid w:val="004C7319"/>
    <w:rsid w:val="004C74CF"/>
    <w:rsid w:val="004C7665"/>
    <w:rsid w:val="004C76AF"/>
    <w:rsid w:val="004C7CDA"/>
    <w:rsid w:val="004C7F23"/>
    <w:rsid w:val="004C7FCE"/>
    <w:rsid w:val="004D0316"/>
    <w:rsid w:val="004D0404"/>
    <w:rsid w:val="004D0479"/>
    <w:rsid w:val="004D04F3"/>
    <w:rsid w:val="004D0B7F"/>
    <w:rsid w:val="004D10D2"/>
    <w:rsid w:val="004D1CC8"/>
    <w:rsid w:val="004D1FC4"/>
    <w:rsid w:val="004D2178"/>
    <w:rsid w:val="004D21CF"/>
    <w:rsid w:val="004D285C"/>
    <w:rsid w:val="004D2EA9"/>
    <w:rsid w:val="004D2F9B"/>
    <w:rsid w:val="004D3192"/>
    <w:rsid w:val="004D3395"/>
    <w:rsid w:val="004D3439"/>
    <w:rsid w:val="004D357F"/>
    <w:rsid w:val="004D3590"/>
    <w:rsid w:val="004D38B0"/>
    <w:rsid w:val="004D3BDC"/>
    <w:rsid w:val="004D3CFC"/>
    <w:rsid w:val="004D3D5E"/>
    <w:rsid w:val="004D4285"/>
    <w:rsid w:val="004D43EE"/>
    <w:rsid w:val="004D4408"/>
    <w:rsid w:val="004D44E5"/>
    <w:rsid w:val="004D4581"/>
    <w:rsid w:val="004D4DF4"/>
    <w:rsid w:val="004D5332"/>
    <w:rsid w:val="004D5396"/>
    <w:rsid w:val="004D54AC"/>
    <w:rsid w:val="004D5616"/>
    <w:rsid w:val="004D56CE"/>
    <w:rsid w:val="004D5BDD"/>
    <w:rsid w:val="004D61D2"/>
    <w:rsid w:val="004D62CC"/>
    <w:rsid w:val="004D63B6"/>
    <w:rsid w:val="004D64CC"/>
    <w:rsid w:val="004D6540"/>
    <w:rsid w:val="004D6581"/>
    <w:rsid w:val="004D6635"/>
    <w:rsid w:val="004D67D0"/>
    <w:rsid w:val="004D680B"/>
    <w:rsid w:val="004D6EA4"/>
    <w:rsid w:val="004D6F0E"/>
    <w:rsid w:val="004D6F3B"/>
    <w:rsid w:val="004D71AA"/>
    <w:rsid w:val="004D79DE"/>
    <w:rsid w:val="004D79E8"/>
    <w:rsid w:val="004D7D81"/>
    <w:rsid w:val="004D7DA9"/>
    <w:rsid w:val="004D7F78"/>
    <w:rsid w:val="004E007D"/>
    <w:rsid w:val="004E0575"/>
    <w:rsid w:val="004E0725"/>
    <w:rsid w:val="004E0AD1"/>
    <w:rsid w:val="004E0C8F"/>
    <w:rsid w:val="004E0FB1"/>
    <w:rsid w:val="004E1290"/>
    <w:rsid w:val="004E13F6"/>
    <w:rsid w:val="004E148F"/>
    <w:rsid w:val="004E1512"/>
    <w:rsid w:val="004E1C67"/>
    <w:rsid w:val="004E1CC1"/>
    <w:rsid w:val="004E1D43"/>
    <w:rsid w:val="004E1E89"/>
    <w:rsid w:val="004E1FF2"/>
    <w:rsid w:val="004E2115"/>
    <w:rsid w:val="004E21F3"/>
    <w:rsid w:val="004E231C"/>
    <w:rsid w:val="004E28B7"/>
    <w:rsid w:val="004E2A01"/>
    <w:rsid w:val="004E2F33"/>
    <w:rsid w:val="004E2F80"/>
    <w:rsid w:val="004E30EB"/>
    <w:rsid w:val="004E30FA"/>
    <w:rsid w:val="004E3247"/>
    <w:rsid w:val="004E3575"/>
    <w:rsid w:val="004E3897"/>
    <w:rsid w:val="004E38A7"/>
    <w:rsid w:val="004E4513"/>
    <w:rsid w:val="004E477E"/>
    <w:rsid w:val="004E5035"/>
    <w:rsid w:val="004E58A3"/>
    <w:rsid w:val="004E5917"/>
    <w:rsid w:val="004E59D3"/>
    <w:rsid w:val="004E5A9B"/>
    <w:rsid w:val="004E5E36"/>
    <w:rsid w:val="004E6809"/>
    <w:rsid w:val="004E699C"/>
    <w:rsid w:val="004E69D2"/>
    <w:rsid w:val="004E69EE"/>
    <w:rsid w:val="004E6A8C"/>
    <w:rsid w:val="004E6C5B"/>
    <w:rsid w:val="004E702C"/>
    <w:rsid w:val="004E74AF"/>
    <w:rsid w:val="004E7C7C"/>
    <w:rsid w:val="004E7E84"/>
    <w:rsid w:val="004F063C"/>
    <w:rsid w:val="004F070C"/>
    <w:rsid w:val="004F0C43"/>
    <w:rsid w:val="004F0D28"/>
    <w:rsid w:val="004F121B"/>
    <w:rsid w:val="004F1637"/>
    <w:rsid w:val="004F17B4"/>
    <w:rsid w:val="004F1BAA"/>
    <w:rsid w:val="004F1BE6"/>
    <w:rsid w:val="004F2208"/>
    <w:rsid w:val="004F233B"/>
    <w:rsid w:val="004F2705"/>
    <w:rsid w:val="004F2743"/>
    <w:rsid w:val="004F27A9"/>
    <w:rsid w:val="004F2A62"/>
    <w:rsid w:val="004F2C27"/>
    <w:rsid w:val="004F2FBB"/>
    <w:rsid w:val="004F30AE"/>
    <w:rsid w:val="004F316B"/>
    <w:rsid w:val="004F3281"/>
    <w:rsid w:val="004F32AB"/>
    <w:rsid w:val="004F3396"/>
    <w:rsid w:val="004F383E"/>
    <w:rsid w:val="004F3C33"/>
    <w:rsid w:val="004F3FFC"/>
    <w:rsid w:val="004F42ED"/>
    <w:rsid w:val="004F43D6"/>
    <w:rsid w:val="004F4499"/>
    <w:rsid w:val="004F4725"/>
    <w:rsid w:val="004F4BBF"/>
    <w:rsid w:val="004F4CF0"/>
    <w:rsid w:val="004F4F36"/>
    <w:rsid w:val="004F5229"/>
    <w:rsid w:val="004F5453"/>
    <w:rsid w:val="004F55ED"/>
    <w:rsid w:val="004F576C"/>
    <w:rsid w:val="004F5960"/>
    <w:rsid w:val="004F5D63"/>
    <w:rsid w:val="004F61DD"/>
    <w:rsid w:val="004F6228"/>
    <w:rsid w:val="004F62DF"/>
    <w:rsid w:val="004F64D6"/>
    <w:rsid w:val="004F65BA"/>
    <w:rsid w:val="004F68D9"/>
    <w:rsid w:val="004F6A40"/>
    <w:rsid w:val="004F6B8C"/>
    <w:rsid w:val="004F7676"/>
    <w:rsid w:val="004F7911"/>
    <w:rsid w:val="004F7D9A"/>
    <w:rsid w:val="0050079F"/>
    <w:rsid w:val="005007A4"/>
    <w:rsid w:val="00500819"/>
    <w:rsid w:val="00500B60"/>
    <w:rsid w:val="00500F09"/>
    <w:rsid w:val="0050101F"/>
    <w:rsid w:val="0050131E"/>
    <w:rsid w:val="0050142F"/>
    <w:rsid w:val="005014EC"/>
    <w:rsid w:val="00501B6E"/>
    <w:rsid w:val="0050213F"/>
    <w:rsid w:val="00502183"/>
    <w:rsid w:val="0050249E"/>
    <w:rsid w:val="0050273F"/>
    <w:rsid w:val="0050283F"/>
    <w:rsid w:val="00502B02"/>
    <w:rsid w:val="00503197"/>
    <w:rsid w:val="005034A2"/>
    <w:rsid w:val="005037FA"/>
    <w:rsid w:val="00503BB6"/>
    <w:rsid w:val="00503DA0"/>
    <w:rsid w:val="00503EDE"/>
    <w:rsid w:val="0050404A"/>
    <w:rsid w:val="00504859"/>
    <w:rsid w:val="00504BC6"/>
    <w:rsid w:val="00504FBD"/>
    <w:rsid w:val="0050544F"/>
    <w:rsid w:val="00505535"/>
    <w:rsid w:val="0050599A"/>
    <w:rsid w:val="00505BDD"/>
    <w:rsid w:val="00506747"/>
    <w:rsid w:val="0050695C"/>
    <w:rsid w:val="00506ADD"/>
    <w:rsid w:val="00507572"/>
    <w:rsid w:val="0050762E"/>
    <w:rsid w:val="00507BA4"/>
    <w:rsid w:val="0051007E"/>
    <w:rsid w:val="005100D0"/>
    <w:rsid w:val="005104C4"/>
    <w:rsid w:val="00510508"/>
    <w:rsid w:val="0051079E"/>
    <w:rsid w:val="005108AD"/>
    <w:rsid w:val="005109D7"/>
    <w:rsid w:val="00510ADE"/>
    <w:rsid w:val="00510C7A"/>
    <w:rsid w:val="00510F5B"/>
    <w:rsid w:val="005112CE"/>
    <w:rsid w:val="00511337"/>
    <w:rsid w:val="00511536"/>
    <w:rsid w:val="00511600"/>
    <w:rsid w:val="00511D05"/>
    <w:rsid w:val="00511D85"/>
    <w:rsid w:val="00512316"/>
    <w:rsid w:val="00512327"/>
    <w:rsid w:val="0051281C"/>
    <w:rsid w:val="00512AE2"/>
    <w:rsid w:val="00512B0E"/>
    <w:rsid w:val="00512B59"/>
    <w:rsid w:val="00512C94"/>
    <w:rsid w:val="00512FBF"/>
    <w:rsid w:val="005133A2"/>
    <w:rsid w:val="005135FA"/>
    <w:rsid w:val="00513743"/>
    <w:rsid w:val="0051376B"/>
    <w:rsid w:val="005138A6"/>
    <w:rsid w:val="0051403B"/>
    <w:rsid w:val="00514192"/>
    <w:rsid w:val="005142E6"/>
    <w:rsid w:val="005144C4"/>
    <w:rsid w:val="005146A1"/>
    <w:rsid w:val="00514871"/>
    <w:rsid w:val="005148C1"/>
    <w:rsid w:val="00514965"/>
    <w:rsid w:val="00514CD3"/>
    <w:rsid w:val="00515083"/>
    <w:rsid w:val="0051517A"/>
    <w:rsid w:val="005152E1"/>
    <w:rsid w:val="0051539C"/>
    <w:rsid w:val="0051539F"/>
    <w:rsid w:val="00515404"/>
    <w:rsid w:val="00515464"/>
    <w:rsid w:val="00515589"/>
    <w:rsid w:val="00515A9E"/>
    <w:rsid w:val="00515DA0"/>
    <w:rsid w:val="005172C1"/>
    <w:rsid w:val="00517312"/>
    <w:rsid w:val="005173E4"/>
    <w:rsid w:val="005178D7"/>
    <w:rsid w:val="00517FF1"/>
    <w:rsid w:val="0052043A"/>
    <w:rsid w:val="0052055F"/>
    <w:rsid w:val="00520683"/>
    <w:rsid w:val="00520C0B"/>
    <w:rsid w:val="00520F87"/>
    <w:rsid w:val="00521EC6"/>
    <w:rsid w:val="00521F3E"/>
    <w:rsid w:val="00522467"/>
    <w:rsid w:val="00522470"/>
    <w:rsid w:val="00522510"/>
    <w:rsid w:val="00522546"/>
    <w:rsid w:val="00522B1A"/>
    <w:rsid w:val="00522D60"/>
    <w:rsid w:val="005231C8"/>
    <w:rsid w:val="005234D9"/>
    <w:rsid w:val="0052356A"/>
    <w:rsid w:val="00523725"/>
    <w:rsid w:val="00523BDB"/>
    <w:rsid w:val="00523BEF"/>
    <w:rsid w:val="00523BF6"/>
    <w:rsid w:val="00523CCA"/>
    <w:rsid w:val="0052433B"/>
    <w:rsid w:val="0052440D"/>
    <w:rsid w:val="005244B4"/>
    <w:rsid w:val="0052457B"/>
    <w:rsid w:val="005247C6"/>
    <w:rsid w:val="005247DB"/>
    <w:rsid w:val="00524C34"/>
    <w:rsid w:val="00525045"/>
    <w:rsid w:val="0052544F"/>
    <w:rsid w:val="005258FB"/>
    <w:rsid w:val="00526465"/>
    <w:rsid w:val="005264A2"/>
    <w:rsid w:val="00526A7F"/>
    <w:rsid w:val="00526D52"/>
    <w:rsid w:val="00526F03"/>
    <w:rsid w:val="005271AF"/>
    <w:rsid w:val="005271FE"/>
    <w:rsid w:val="0052746D"/>
    <w:rsid w:val="00527D73"/>
    <w:rsid w:val="005303A1"/>
    <w:rsid w:val="00530A1B"/>
    <w:rsid w:val="00530E73"/>
    <w:rsid w:val="00531177"/>
    <w:rsid w:val="00531889"/>
    <w:rsid w:val="00531B15"/>
    <w:rsid w:val="00531CB0"/>
    <w:rsid w:val="005320D5"/>
    <w:rsid w:val="00532268"/>
    <w:rsid w:val="00532678"/>
    <w:rsid w:val="0053272A"/>
    <w:rsid w:val="0053272F"/>
    <w:rsid w:val="00532887"/>
    <w:rsid w:val="00532B2E"/>
    <w:rsid w:val="00532DE2"/>
    <w:rsid w:val="00533774"/>
    <w:rsid w:val="005339FE"/>
    <w:rsid w:val="00533AD5"/>
    <w:rsid w:val="00533E4F"/>
    <w:rsid w:val="00533F99"/>
    <w:rsid w:val="00534581"/>
    <w:rsid w:val="00534992"/>
    <w:rsid w:val="005349D6"/>
    <w:rsid w:val="00534A83"/>
    <w:rsid w:val="00534C1D"/>
    <w:rsid w:val="00534E42"/>
    <w:rsid w:val="00535123"/>
    <w:rsid w:val="00535126"/>
    <w:rsid w:val="00535288"/>
    <w:rsid w:val="0053569E"/>
    <w:rsid w:val="00535C62"/>
    <w:rsid w:val="0053601D"/>
    <w:rsid w:val="00536291"/>
    <w:rsid w:val="0053663B"/>
    <w:rsid w:val="00536685"/>
    <w:rsid w:val="005366F3"/>
    <w:rsid w:val="005368FA"/>
    <w:rsid w:val="00536A3B"/>
    <w:rsid w:val="00536C58"/>
    <w:rsid w:val="00537484"/>
    <w:rsid w:val="00537740"/>
    <w:rsid w:val="00537A03"/>
    <w:rsid w:val="00537C84"/>
    <w:rsid w:val="00537D9F"/>
    <w:rsid w:val="00537EEA"/>
    <w:rsid w:val="00537EF1"/>
    <w:rsid w:val="005406A5"/>
    <w:rsid w:val="0054077A"/>
    <w:rsid w:val="00540918"/>
    <w:rsid w:val="00540B7E"/>
    <w:rsid w:val="00540CDE"/>
    <w:rsid w:val="00541195"/>
    <w:rsid w:val="00541354"/>
    <w:rsid w:val="00541483"/>
    <w:rsid w:val="0054153E"/>
    <w:rsid w:val="0054206B"/>
    <w:rsid w:val="00542301"/>
    <w:rsid w:val="005428F0"/>
    <w:rsid w:val="005429E8"/>
    <w:rsid w:val="00542BEC"/>
    <w:rsid w:val="00542D7B"/>
    <w:rsid w:val="00542DC5"/>
    <w:rsid w:val="00542F81"/>
    <w:rsid w:val="00543128"/>
    <w:rsid w:val="00543738"/>
    <w:rsid w:val="0054373A"/>
    <w:rsid w:val="005439CE"/>
    <w:rsid w:val="00543A29"/>
    <w:rsid w:val="00543CA3"/>
    <w:rsid w:val="00543D48"/>
    <w:rsid w:val="00544912"/>
    <w:rsid w:val="00545267"/>
    <w:rsid w:val="00545769"/>
    <w:rsid w:val="00545949"/>
    <w:rsid w:val="00545B02"/>
    <w:rsid w:val="00545B70"/>
    <w:rsid w:val="00545E23"/>
    <w:rsid w:val="00545F1D"/>
    <w:rsid w:val="005461FB"/>
    <w:rsid w:val="005463A0"/>
    <w:rsid w:val="005465BB"/>
    <w:rsid w:val="00546760"/>
    <w:rsid w:val="00546873"/>
    <w:rsid w:val="005471E0"/>
    <w:rsid w:val="005476CD"/>
    <w:rsid w:val="00547AF3"/>
    <w:rsid w:val="00547EF4"/>
    <w:rsid w:val="0055041B"/>
    <w:rsid w:val="0055095E"/>
    <w:rsid w:val="00550A1A"/>
    <w:rsid w:val="00550C6C"/>
    <w:rsid w:val="00550C7B"/>
    <w:rsid w:val="00550DA5"/>
    <w:rsid w:val="00550E12"/>
    <w:rsid w:val="00550FA3"/>
    <w:rsid w:val="00550FAE"/>
    <w:rsid w:val="00551244"/>
    <w:rsid w:val="005516EB"/>
    <w:rsid w:val="00551784"/>
    <w:rsid w:val="005522D7"/>
    <w:rsid w:val="005523B0"/>
    <w:rsid w:val="005524E6"/>
    <w:rsid w:val="00552DF5"/>
    <w:rsid w:val="00552E8B"/>
    <w:rsid w:val="005530D9"/>
    <w:rsid w:val="0055340D"/>
    <w:rsid w:val="00553763"/>
    <w:rsid w:val="00553914"/>
    <w:rsid w:val="00553981"/>
    <w:rsid w:val="00553A49"/>
    <w:rsid w:val="00553BA0"/>
    <w:rsid w:val="005541BD"/>
    <w:rsid w:val="0055441F"/>
    <w:rsid w:val="005544A6"/>
    <w:rsid w:val="00554501"/>
    <w:rsid w:val="005547C8"/>
    <w:rsid w:val="005549F6"/>
    <w:rsid w:val="00554BD8"/>
    <w:rsid w:val="00554E27"/>
    <w:rsid w:val="00554F6D"/>
    <w:rsid w:val="00554FAD"/>
    <w:rsid w:val="005558B8"/>
    <w:rsid w:val="005558BB"/>
    <w:rsid w:val="0055596F"/>
    <w:rsid w:val="00555A40"/>
    <w:rsid w:val="00555B92"/>
    <w:rsid w:val="00555D24"/>
    <w:rsid w:val="00555EB4"/>
    <w:rsid w:val="00555F62"/>
    <w:rsid w:val="00555F8B"/>
    <w:rsid w:val="00555FD8"/>
    <w:rsid w:val="0055627D"/>
    <w:rsid w:val="00556304"/>
    <w:rsid w:val="00556330"/>
    <w:rsid w:val="0055651B"/>
    <w:rsid w:val="0055662C"/>
    <w:rsid w:val="0055701C"/>
    <w:rsid w:val="005571AF"/>
    <w:rsid w:val="005577A1"/>
    <w:rsid w:val="005579A0"/>
    <w:rsid w:val="00557AB6"/>
    <w:rsid w:val="00557B35"/>
    <w:rsid w:val="005600AC"/>
    <w:rsid w:val="00560EE1"/>
    <w:rsid w:val="00561245"/>
    <w:rsid w:val="005612F4"/>
    <w:rsid w:val="00561A27"/>
    <w:rsid w:val="00562985"/>
    <w:rsid w:val="00562B8C"/>
    <w:rsid w:val="005634FC"/>
    <w:rsid w:val="00563899"/>
    <w:rsid w:val="00563942"/>
    <w:rsid w:val="00563B37"/>
    <w:rsid w:val="00564026"/>
    <w:rsid w:val="005643B0"/>
    <w:rsid w:val="0056486D"/>
    <w:rsid w:val="0056493C"/>
    <w:rsid w:val="00564B50"/>
    <w:rsid w:val="00564B51"/>
    <w:rsid w:val="00564DF2"/>
    <w:rsid w:val="00565DCC"/>
    <w:rsid w:val="005662ED"/>
    <w:rsid w:val="00566589"/>
    <w:rsid w:val="00566607"/>
    <w:rsid w:val="0056679A"/>
    <w:rsid w:val="005668E7"/>
    <w:rsid w:val="00566A73"/>
    <w:rsid w:val="00566A7A"/>
    <w:rsid w:val="00566ED2"/>
    <w:rsid w:val="0056722A"/>
    <w:rsid w:val="00567257"/>
    <w:rsid w:val="0056752E"/>
    <w:rsid w:val="0056775D"/>
    <w:rsid w:val="00567ACB"/>
    <w:rsid w:val="00567C84"/>
    <w:rsid w:val="00570B4F"/>
    <w:rsid w:val="00570D4C"/>
    <w:rsid w:val="005713D7"/>
    <w:rsid w:val="00571876"/>
    <w:rsid w:val="00571CBF"/>
    <w:rsid w:val="00571E68"/>
    <w:rsid w:val="00571EFA"/>
    <w:rsid w:val="00571FF7"/>
    <w:rsid w:val="005722E0"/>
    <w:rsid w:val="0057257A"/>
    <w:rsid w:val="0057294A"/>
    <w:rsid w:val="00572BBC"/>
    <w:rsid w:val="00572F26"/>
    <w:rsid w:val="0057364B"/>
    <w:rsid w:val="005737F5"/>
    <w:rsid w:val="00573EEE"/>
    <w:rsid w:val="005740BD"/>
    <w:rsid w:val="00574261"/>
    <w:rsid w:val="0057434F"/>
    <w:rsid w:val="00574427"/>
    <w:rsid w:val="0057466C"/>
    <w:rsid w:val="005747B6"/>
    <w:rsid w:val="0057484E"/>
    <w:rsid w:val="00574BAF"/>
    <w:rsid w:val="00574E5B"/>
    <w:rsid w:val="00574E6D"/>
    <w:rsid w:val="00575563"/>
    <w:rsid w:val="0057569B"/>
    <w:rsid w:val="00575C2F"/>
    <w:rsid w:val="00575DFE"/>
    <w:rsid w:val="00575FAA"/>
    <w:rsid w:val="00576009"/>
    <w:rsid w:val="0057629E"/>
    <w:rsid w:val="00576655"/>
    <w:rsid w:val="0057676A"/>
    <w:rsid w:val="00576C89"/>
    <w:rsid w:val="00576EB3"/>
    <w:rsid w:val="00576F36"/>
    <w:rsid w:val="005771D7"/>
    <w:rsid w:val="005775B3"/>
    <w:rsid w:val="00577CE9"/>
    <w:rsid w:val="00580596"/>
    <w:rsid w:val="00580A91"/>
    <w:rsid w:val="00580CA3"/>
    <w:rsid w:val="00580E1A"/>
    <w:rsid w:val="00581249"/>
    <w:rsid w:val="0058127D"/>
    <w:rsid w:val="00581545"/>
    <w:rsid w:val="00581552"/>
    <w:rsid w:val="0058176D"/>
    <w:rsid w:val="00581958"/>
    <w:rsid w:val="00581AAF"/>
    <w:rsid w:val="00581F26"/>
    <w:rsid w:val="00582796"/>
    <w:rsid w:val="00582C14"/>
    <w:rsid w:val="00582F69"/>
    <w:rsid w:val="005839D9"/>
    <w:rsid w:val="00583DDB"/>
    <w:rsid w:val="00583EA1"/>
    <w:rsid w:val="0058487E"/>
    <w:rsid w:val="0058498C"/>
    <w:rsid w:val="005849DB"/>
    <w:rsid w:val="00584CA9"/>
    <w:rsid w:val="00584D83"/>
    <w:rsid w:val="00584F98"/>
    <w:rsid w:val="00584F9A"/>
    <w:rsid w:val="0058550F"/>
    <w:rsid w:val="005856FC"/>
    <w:rsid w:val="005857A0"/>
    <w:rsid w:val="00585927"/>
    <w:rsid w:val="005865ED"/>
    <w:rsid w:val="0058686E"/>
    <w:rsid w:val="00586CFA"/>
    <w:rsid w:val="00587154"/>
    <w:rsid w:val="00587193"/>
    <w:rsid w:val="0058753B"/>
    <w:rsid w:val="005879F7"/>
    <w:rsid w:val="00587AC1"/>
    <w:rsid w:val="00587CEF"/>
    <w:rsid w:val="00587D9F"/>
    <w:rsid w:val="00587F53"/>
    <w:rsid w:val="00587FCC"/>
    <w:rsid w:val="005905E2"/>
    <w:rsid w:val="00590D72"/>
    <w:rsid w:val="00590EA2"/>
    <w:rsid w:val="005913C6"/>
    <w:rsid w:val="00591430"/>
    <w:rsid w:val="005914A1"/>
    <w:rsid w:val="0059170A"/>
    <w:rsid w:val="00591E1D"/>
    <w:rsid w:val="00591F08"/>
    <w:rsid w:val="00592071"/>
    <w:rsid w:val="005922AA"/>
    <w:rsid w:val="005922CC"/>
    <w:rsid w:val="005922D1"/>
    <w:rsid w:val="00592632"/>
    <w:rsid w:val="005927AA"/>
    <w:rsid w:val="0059291F"/>
    <w:rsid w:val="00592D78"/>
    <w:rsid w:val="00592EF5"/>
    <w:rsid w:val="00592FD4"/>
    <w:rsid w:val="00593383"/>
    <w:rsid w:val="00593823"/>
    <w:rsid w:val="005939AE"/>
    <w:rsid w:val="00593AFA"/>
    <w:rsid w:val="00593B76"/>
    <w:rsid w:val="00594216"/>
    <w:rsid w:val="005944DE"/>
    <w:rsid w:val="005946E4"/>
    <w:rsid w:val="00594754"/>
    <w:rsid w:val="00594BB3"/>
    <w:rsid w:val="00594E9B"/>
    <w:rsid w:val="00594F5D"/>
    <w:rsid w:val="0059526C"/>
    <w:rsid w:val="005954FF"/>
    <w:rsid w:val="0059573A"/>
    <w:rsid w:val="00595920"/>
    <w:rsid w:val="005959B2"/>
    <w:rsid w:val="00595A9D"/>
    <w:rsid w:val="00595B07"/>
    <w:rsid w:val="00595B37"/>
    <w:rsid w:val="00595ED1"/>
    <w:rsid w:val="00595ED7"/>
    <w:rsid w:val="005963B1"/>
    <w:rsid w:val="005964D2"/>
    <w:rsid w:val="0059653A"/>
    <w:rsid w:val="00596688"/>
    <w:rsid w:val="005968DD"/>
    <w:rsid w:val="00596B8E"/>
    <w:rsid w:val="00596DD3"/>
    <w:rsid w:val="005971DB"/>
    <w:rsid w:val="005971E5"/>
    <w:rsid w:val="00597228"/>
    <w:rsid w:val="0059745B"/>
    <w:rsid w:val="00597767"/>
    <w:rsid w:val="005977F7"/>
    <w:rsid w:val="00597A31"/>
    <w:rsid w:val="00597C65"/>
    <w:rsid w:val="005A0057"/>
    <w:rsid w:val="005A0604"/>
    <w:rsid w:val="005A09B2"/>
    <w:rsid w:val="005A0C12"/>
    <w:rsid w:val="005A10EA"/>
    <w:rsid w:val="005A142D"/>
    <w:rsid w:val="005A1DEF"/>
    <w:rsid w:val="005A1F06"/>
    <w:rsid w:val="005A23AA"/>
    <w:rsid w:val="005A2471"/>
    <w:rsid w:val="005A2620"/>
    <w:rsid w:val="005A2723"/>
    <w:rsid w:val="005A2C42"/>
    <w:rsid w:val="005A2FB5"/>
    <w:rsid w:val="005A3131"/>
    <w:rsid w:val="005A3552"/>
    <w:rsid w:val="005A3F4D"/>
    <w:rsid w:val="005A40AA"/>
    <w:rsid w:val="005A4208"/>
    <w:rsid w:val="005A4405"/>
    <w:rsid w:val="005A480A"/>
    <w:rsid w:val="005A4CBE"/>
    <w:rsid w:val="005A5121"/>
    <w:rsid w:val="005A5175"/>
    <w:rsid w:val="005A526D"/>
    <w:rsid w:val="005A5CAD"/>
    <w:rsid w:val="005A5D75"/>
    <w:rsid w:val="005A5EA3"/>
    <w:rsid w:val="005A612A"/>
    <w:rsid w:val="005A64EE"/>
    <w:rsid w:val="005A675D"/>
    <w:rsid w:val="005A6ABB"/>
    <w:rsid w:val="005A6B15"/>
    <w:rsid w:val="005A6DA6"/>
    <w:rsid w:val="005A7644"/>
    <w:rsid w:val="005A7D11"/>
    <w:rsid w:val="005A7E64"/>
    <w:rsid w:val="005B00DD"/>
    <w:rsid w:val="005B03E4"/>
    <w:rsid w:val="005B0658"/>
    <w:rsid w:val="005B066D"/>
    <w:rsid w:val="005B0961"/>
    <w:rsid w:val="005B1036"/>
    <w:rsid w:val="005B1120"/>
    <w:rsid w:val="005B1A64"/>
    <w:rsid w:val="005B1D86"/>
    <w:rsid w:val="005B21E2"/>
    <w:rsid w:val="005B24D7"/>
    <w:rsid w:val="005B280C"/>
    <w:rsid w:val="005B2ABF"/>
    <w:rsid w:val="005B2AFE"/>
    <w:rsid w:val="005B335D"/>
    <w:rsid w:val="005B3759"/>
    <w:rsid w:val="005B383C"/>
    <w:rsid w:val="005B3EC0"/>
    <w:rsid w:val="005B4B68"/>
    <w:rsid w:val="005B4FB0"/>
    <w:rsid w:val="005B50B0"/>
    <w:rsid w:val="005B5270"/>
    <w:rsid w:val="005B55A7"/>
    <w:rsid w:val="005B55B1"/>
    <w:rsid w:val="005B561B"/>
    <w:rsid w:val="005B58F1"/>
    <w:rsid w:val="005B5920"/>
    <w:rsid w:val="005B5AF7"/>
    <w:rsid w:val="005B5D79"/>
    <w:rsid w:val="005B612A"/>
    <w:rsid w:val="005B72FD"/>
    <w:rsid w:val="005B7376"/>
    <w:rsid w:val="005B74C9"/>
    <w:rsid w:val="005B780E"/>
    <w:rsid w:val="005B78F8"/>
    <w:rsid w:val="005B793F"/>
    <w:rsid w:val="005C09EC"/>
    <w:rsid w:val="005C119E"/>
    <w:rsid w:val="005C17B6"/>
    <w:rsid w:val="005C19F1"/>
    <w:rsid w:val="005C1B4A"/>
    <w:rsid w:val="005C2053"/>
    <w:rsid w:val="005C2063"/>
    <w:rsid w:val="005C216A"/>
    <w:rsid w:val="005C2241"/>
    <w:rsid w:val="005C26A0"/>
    <w:rsid w:val="005C2824"/>
    <w:rsid w:val="005C32D0"/>
    <w:rsid w:val="005C3820"/>
    <w:rsid w:val="005C3A0F"/>
    <w:rsid w:val="005C3B40"/>
    <w:rsid w:val="005C3EC4"/>
    <w:rsid w:val="005C4017"/>
    <w:rsid w:val="005C4087"/>
    <w:rsid w:val="005C432C"/>
    <w:rsid w:val="005C4331"/>
    <w:rsid w:val="005C441E"/>
    <w:rsid w:val="005C464E"/>
    <w:rsid w:val="005C497B"/>
    <w:rsid w:val="005C498A"/>
    <w:rsid w:val="005C55A5"/>
    <w:rsid w:val="005C566E"/>
    <w:rsid w:val="005C5967"/>
    <w:rsid w:val="005C5A61"/>
    <w:rsid w:val="005C5D68"/>
    <w:rsid w:val="005C62E8"/>
    <w:rsid w:val="005C7555"/>
    <w:rsid w:val="005C780C"/>
    <w:rsid w:val="005C790E"/>
    <w:rsid w:val="005C7BD8"/>
    <w:rsid w:val="005C7DEF"/>
    <w:rsid w:val="005C7FCA"/>
    <w:rsid w:val="005D02EC"/>
    <w:rsid w:val="005D042A"/>
    <w:rsid w:val="005D04A7"/>
    <w:rsid w:val="005D0581"/>
    <w:rsid w:val="005D077B"/>
    <w:rsid w:val="005D09F5"/>
    <w:rsid w:val="005D0B25"/>
    <w:rsid w:val="005D0B58"/>
    <w:rsid w:val="005D0FCF"/>
    <w:rsid w:val="005D152F"/>
    <w:rsid w:val="005D169C"/>
    <w:rsid w:val="005D1747"/>
    <w:rsid w:val="005D199E"/>
    <w:rsid w:val="005D1AC8"/>
    <w:rsid w:val="005D1D10"/>
    <w:rsid w:val="005D1F0E"/>
    <w:rsid w:val="005D26DD"/>
    <w:rsid w:val="005D28BE"/>
    <w:rsid w:val="005D2AD0"/>
    <w:rsid w:val="005D2DC3"/>
    <w:rsid w:val="005D2E47"/>
    <w:rsid w:val="005D3B92"/>
    <w:rsid w:val="005D3FCA"/>
    <w:rsid w:val="005D41C5"/>
    <w:rsid w:val="005D43A1"/>
    <w:rsid w:val="005D4565"/>
    <w:rsid w:val="005D4972"/>
    <w:rsid w:val="005D49FE"/>
    <w:rsid w:val="005D4A1A"/>
    <w:rsid w:val="005D4A53"/>
    <w:rsid w:val="005D5216"/>
    <w:rsid w:val="005D5670"/>
    <w:rsid w:val="005D587E"/>
    <w:rsid w:val="005D5B7D"/>
    <w:rsid w:val="005D5E22"/>
    <w:rsid w:val="005D62A9"/>
    <w:rsid w:val="005D65D6"/>
    <w:rsid w:val="005D6841"/>
    <w:rsid w:val="005D6959"/>
    <w:rsid w:val="005D69BB"/>
    <w:rsid w:val="005D70A8"/>
    <w:rsid w:val="005D70DC"/>
    <w:rsid w:val="005D7154"/>
    <w:rsid w:val="005D7523"/>
    <w:rsid w:val="005D76CC"/>
    <w:rsid w:val="005D785D"/>
    <w:rsid w:val="005D7A69"/>
    <w:rsid w:val="005D7BBF"/>
    <w:rsid w:val="005D7E0A"/>
    <w:rsid w:val="005D7EB4"/>
    <w:rsid w:val="005E08A7"/>
    <w:rsid w:val="005E0A8A"/>
    <w:rsid w:val="005E116C"/>
    <w:rsid w:val="005E1817"/>
    <w:rsid w:val="005E1B3A"/>
    <w:rsid w:val="005E1CFA"/>
    <w:rsid w:val="005E20A4"/>
    <w:rsid w:val="005E234B"/>
    <w:rsid w:val="005E23E9"/>
    <w:rsid w:val="005E2533"/>
    <w:rsid w:val="005E2685"/>
    <w:rsid w:val="005E2814"/>
    <w:rsid w:val="005E2D00"/>
    <w:rsid w:val="005E2ECB"/>
    <w:rsid w:val="005E306A"/>
    <w:rsid w:val="005E34F2"/>
    <w:rsid w:val="005E3907"/>
    <w:rsid w:val="005E3B2F"/>
    <w:rsid w:val="005E3C39"/>
    <w:rsid w:val="005E3D5E"/>
    <w:rsid w:val="005E3F38"/>
    <w:rsid w:val="005E4058"/>
    <w:rsid w:val="005E410C"/>
    <w:rsid w:val="005E4392"/>
    <w:rsid w:val="005E4742"/>
    <w:rsid w:val="005E57EC"/>
    <w:rsid w:val="005E5AA0"/>
    <w:rsid w:val="005E6174"/>
    <w:rsid w:val="005E6E0F"/>
    <w:rsid w:val="005E7A2D"/>
    <w:rsid w:val="005E7BC2"/>
    <w:rsid w:val="005E7D72"/>
    <w:rsid w:val="005F00D4"/>
    <w:rsid w:val="005F02F8"/>
    <w:rsid w:val="005F0537"/>
    <w:rsid w:val="005F05F7"/>
    <w:rsid w:val="005F072F"/>
    <w:rsid w:val="005F0800"/>
    <w:rsid w:val="005F0824"/>
    <w:rsid w:val="005F0C4F"/>
    <w:rsid w:val="005F0DE9"/>
    <w:rsid w:val="005F1325"/>
    <w:rsid w:val="005F160E"/>
    <w:rsid w:val="005F19E8"/>
    <w:rsid w:val="005F1A3D"/>
    <w:rsid w:val="005F1BD4"/>
    <w:rsid w:val="005F21C3"/>
    <w:rsid w:val="005F26E6"/>
    <w:rsid w:val="005F2EBF"/>
    <w:rsid w:val="005F31DD"/>
    <w:rsid w:val="005F3515"/>
    <w:rsid w:val="005F36F2"/>
    <w:rsid w:val="005F37C4"/>
    <w:rsid w:val="005F396A"/>
    <w:rsid w:val="005F3DB8"/>
    <w:rsid w:val="005F46CB"/>
    <w:rsid w:val="005F4798"/>
    <w:rsid w:val="005F4DBB"/>
    <w:rsid w:val="005F4E75"/>
    <w:rsid w:val="005F615F"/>
    <w:rsid w:val="005F6DD3"/>
    <w:rsid w:val="005F6E92"/>
    <w:rsid w:val="005F6FF5"/>
    <w:rsid w:val="005F7542"/>
    <w:rsid w:val="005F7B2A"/>
    <w:rsid w:val="005F7D8D"/>
    <w:rsid w:val="00600010"/>
    <w:rsid w:val="00600197"/>
    <w:rsid w:val="00600410"/>
    <w:rsid w:val="006004C8"/>
    <w:rsid w:val="00600FDB"/>
    <w:rsid w:val="00601554"/>
    <w:rsid w:val="006015A9"/>
    <w:rsid w:val="00601648"/>
    <w:rsid w:val="00601B66"/>
    <w:rsid w:val="00601F52"/>
    <w:rsid w:val="00602301"/>
    <w:rsid w:val="00602BBC"/>
    <w:rsid w:val="00603185"/>
    <w:rsid w:val="0060348D"/>
    <w:rsid w:val="006034E6"/>
    <w:rsid w:val="00603711"/>
    <w:rsid w:val="006037E9"/>
    <w:rsid w:val="00603EC8"/>
    <w:rsid w:val="00603F5B"/>
    <w:rsid w:val="0060432C"/>
    <w:rsid w:val="006043E8"/>
    <w:rsid w:val="00604458"/>
    <w:rsid w:val="006045D6"/>
    <w:rsid w:val="00604FC7"/>
    <w:rsid w:val="00604FCC"/>
    <w:rsid w:val="0060594F"/>
    <w:rsid w:val="00606398"/>
    <w:rsid w:val="00606476"/>
    <w:rsid w:val="00606695"/>
    <w:rsid w:val="00606B38"/>
    <w:rsid w:val="00606EFD"/>
    <w:rsid w:val="00607349"/>
    <w:rsid w:val="00607365"/>
    <w:rsid w:val="0060739E"/>
    <w:rsid w:val="0060762F"/>
    <w:rsid w:val="006077D9"/>
    <w:rsid w:val="006077EB"/>
    <w:rsid w:val="00607CD5"/>
    <w:rsid w:val="00607CFB"/>
    <w:rsid w:val="00607DE2"/>
    <w:rsid w:val="006102E7"/>
    <w:rsid w:val="006103E9"/>
    <w:rsid w:val="00610554"/>
    <w:rsid w:val="00610A9F"/>
    <w:rsid w:val="006116D7"/>
    <w:rsid w:val="0061173D"/>
    <w:rsid w:val="00611772"/>
    <w:rsid w:val="00611953"/>
    <w:rsid w:val="006126C3"/>
    <w:rsid w:val="006126CC"/>
    <w:rsid w:val="00612936"/>
    <w:rsid w:val="00612D31"/>
    <w:rsid w:val="0061318E"/>
    <w:rsid w:val="00613530"/>
    <w:rsid w:val="0061361B"/>
    <w:rsid w:val="00613ACD"/>
    <w:rsid w:val="00613DE7"/>
    <w:rsid w:val="006140EA"/>
    <w:rsid w:val="0061433F"/>
    <w:rsid w:val="00614B94"/>
    <w:rsid w:val="00614C3F"/>
    <w:rsid w:val="00614CC0"/>
    <w:rsid w:val="00614ED6"/>
    <w:rsid w:val="00614FBF"/>
    <w:rsid w:val="006150D5"/>
    <w:rsid w:val="006150E8"/>
    <w:rsid w:val="0061522D"/>
    <w:rsid w:val="00615CF5"/>
    <w:rsid w:val="00615E09"/>
    <w:rsid w:val="00615EA5"/>
    <w:rsid w:val="00616041"/>
    <w:rsid w:val="00616105"/>
    <w:rsid w:val="00616357"/>
    <w:rsid w:val="006169DE"/>
    <w:rsid w:val="00616EA8"/>
    <w:rsid w:val="00617171"/>
    <w:rsid w:val="0061783F"/>
    <w:rsid w:val="00617A83"/>
    <w:rsid w:val="00617C9F"/>
    <w:rsid w:val="00617F7C"/>
    <w:rsid w:val="00620300"/>
    <w:rsid w:val="006204F2"/>
    <w:rsid w:val="00620DF3"/>
    <w:rsid w:val="00620E09"/>
    <w:rsid w:val="00620F21"/>
    <w:rsid w:val="00621BF1"/>
    <w:rsid w:val="00621FA7"/>
    <w:rsid w:val="00621FAB"/>
    <w:rsid w:val="00622443"/>
    <w:rsid w:val="006227A2"/>
    <w:rsid w:val="00622D6A"/>
    <w:rsid w:val="00622F27"/>
    <w:rsid w:val="00622F42"/>
    <w:rsid w:val="0062341C"/>
    <w:rsid w:val="006234CA"/>
    <w:rsid w:val="006237DC"/>
    <w:rsid w:val="00623A46"/>
    <w:rsid w:val="00623CC4"/>
    <w:rsid w:val="00623CD7"/>
    <w:rsid w:val="00623FE5"/>
    <w:rsid w:val="00624AB8"/>
    <w:rsid w:val="00624F5C"/>
    <w:rsid w:val="006253E7"/>
    <w:rsid w:val="0062548C"/>
    <w:rsid w:val="00625793"/>
    <w:rsid w:val="0062586E"/>
    <w:rsid w:val="00625B22"/>
    <w:rsid w:val="00625BFC"/>
    <w:rsid w:val="00625D12"/>
    <w:rsid w:val="00626224"/>
    <w:rsid w:val="00626279"/>
    <w:rsid w:val="00626624"/>
    <w:rsid w:val="00626AC7"/>
    <w:rsid w:val="00626C95"/>
    <w:rsid w:val="006273D7"/>
    <w:rsid w:val="006277D6"/>
    <w:rsid w:val="0063032D"/>
    <w:rsid w:val="00630376"/>
    <w:rsid w:val="00630688"/>
    <w:rsid w:val="006308BB"/>
    <w:rsid w:val="00630BF3"/>
    <w:rsid w:val="00631122"/>
    <w:rsid w:val="0063202C"/>
    <w:rsid w:val="00632F3F"/>
    <w:rsid w:val="0063316A"/>
    <w:rsid w:val="006335F7"/>
    <w:rsid w:val="00633611"/>
    <w:rsid w:val="00633A5E"/>
    <w:rsid w:val="00633ED4"/>
    <w:rsid w:val="00633F94"/>
    <w:rsid w:val="0063400E"/>
    <w:rsid w:val="00634085"/>
    <w:rsid w:val="006342A9"/>
    <w:rsid w:val="006343E8"/>
    <w:rsid w:val="00634DDB"/>
    <w:rsid w:val="00635102"/>
    <w:rsid w:val="006351AE"/>
    <w:rsid w:val="0063535A"/>
    <w:rsid w:val="006354B9"/>
    <w:rsid w:val="00636A82"/>
    <w:rsid w:val="00636F15"/>
    <w:rsid w:val="006372AD"/>
    <w:rsid w:val="00637333"/>
    <w:rsid w:val="0063739C"/>
    <w:rsid w:val="0063779B"/>
    <w:rsid w:val="00637A2C"/>
    <w:rsid w:val="00637D9A"/>
    <w:rsid w:val="0064003D"/>
    <w:rsid w:val="006405C7"/>
    <w:rsid w:val="006407E0"/>
    <w:rsid w:val="00640890"/>
    <w:rsid w:val="00641838"/>
    <w:rsid w:val="00641FCF"/>
    <w:rsid w:val="006420A4"/>
    <w:rsid w:val="00642367"/>
    <w:rsid w:val="00642665"/>
    <w:rsid w:val="00642822"/>
    <w:rsid w:val="00642C07"/>
    <w:rsid w:val="00642D26"/>
    <w:rsid w:val="00644258"/>
    <w:rsid w:val="00644379"/>
    <w:rsid w:val="00644E49"/>
    <w:rsid w:val="00645088"/>
    <w:rsid w:val="0064551E"/>
    <w:rsid w:val="00645670"/>
    <w:rsid w:val="00645F81"/>
    <w:rsid w:val="0064615F"/>
    <w:rsid w:val="00646576"/>
    <w:rsid w:val="00646609"/>
    <w:rsid w:val="006466A1"/>
    <w:rsid w:val="00646847"/>
    <w:rsid w:val="00647668"/>
    <w:rsid w:val="006478B0"/>
    <w:rsid w:val="00647D01"/>
    <w:rsid w:val="006507A0"/>
    <w:rsid w:val="00650AF8"/>
    <w:rsid w:val="00650EB1"/>
    <w:rsid w:val="00651533"/>
    <w:rsid w:val="00651CC6"/>
    <w:rsid w:val="00651F26"/>
    <w:rsid w:val="0065247F"/>
    <w:rsid w:val="0065277D"/>
    <w:rsid w:val="00652858"/>
    <w:rsid w:val="006528B1"/>
    <w:rsid w:val="00652B56"/>
    <w:rsid w:val="00652DD9"/>
    <w:rsid w:val="00652F04"/>
    <w:rsid w:val="00652F38"/>
    <w:rsid w:val="006530BC"/>
    <w:rsid w:val="00653774"/>
    <w:rsid w:val="00653B6D"/>
    <w:rsid w:val="00653BA0"/>
    <w:rsid w:val="00653C54"/>
    <w:rsid w:val="00653E5B"/>
    <w:rsid w:val="00653F4A"/>
    <w:rsid w:val="0065421F"/>
    <w:rsid w:val="006549EA"/>
    <w:rsid w:val="00654B58"/>
    <w:rsid w:val="00654B6F"/>
    <w:rsid w:val="00654B80"/>
    <w:rsid w:val="00654C6D"/>
    <w:rsid w:val="006554DA"/>
    <w:rsid w:val="006558ED"/>
    <w:rsid w:val="006558F2"/>
    <w:rsid w:val="00655CB1"/>
    <w:rsid w:val="00655ECA"/>
    <w:rsid w:val="006566D6"/>
    <w:rsid w:val="0065684F"/>
    <w:rsid w:val="00656FAE"/>
    <w:rsid w:val="006574EA"/>
    <w:rsid w:val="00657672"/>
    <w:rsid w:val="00657978"/>
    <w:rsid w:val="00657A2E"/>
    <w:rsid w:val="00657A5A"/>
    <w:rsid w:val="00660278"/>
    <w:rsid w:val="0066031B"/>
    <w:rsid w:val="00660343"/>
    <w:rsid w:val="00660561"/>
    <w:rsid w:val="00660AD6"/>
    <w:rsid w:val="00660C20"/>
    <w:rsid w:val="00660D13"/>
    <w:rsid w:val="006613CD"/>
    <w:rsid w:val="006616B0"/>
    <w:rsid w:val="00661942"/>
    <w:rsid w:val="00661A8A"/>
    <w:rsid w:val="00661BAD"/>
    <w:rsid w:val="00661CF8"/>
    <w:rsid w:val="00661D4E"/>
    <w:rsid w:val="00661E6D"/>
    <w:rsid w:val="00662068"/>
    <w:rsid w:val="00662091"/>
    <w:rsid w:val="006628E0"/>
    <w:rsid w:val="00662BC2"/>
    <w:rsid w:val="00662D43"/>
    <w:rsid w:val="00662E1C"/>
    <w:rsid w:val="00662FAC"/>
    <w:rsid w:val="00662FEB"/>
    <w:rsid w:val="00663029"/>
    <w:rsid w:val="006630FD"/>
    <w:rsid w:val="0066319D"/>
    <w:rsid w:val="006631EF"/>
    <w:rsid w:val="00663559"/>
    <w:rsid w:val="00663607"/>
    <w:rsid w:val="006636C8"/>
    <w:rsid w:val="0066389B"/>
    <w:rsid w:val="006639E3"/>
    <w:rsid w:val="00663B61"/>
    <w:rsid w:val="006640B4"/>
    <w:rsid w:val="00664308"/>
    <w:rsid w:val="006648B5"/>
    <w:rsid w:val="00664A0A"/>
    <w:rsid w:val="00664AC1"/>
    <w:rsid w:val="00664E2C"/>
    <w:rsid w:val="00664ECE"/>
    <w:rsid w:val="00665128"/>
    <w:rsid w:val="0066585B"/>
    <w:rsid w:val="00665982"/>
    <w:rsid w:val="00665B63"/>
    <w:rsid w:val="00665DA2"/>
    <w:rsid w:val="006669EC"/>
    <w:rsid w:val="00666D10"/>
    <w:rsid w:val="00666D31"/>
    <w:rsid w:val="00667263"/>
    <w:rsid w:val="00667851"/>
    <w:rsid w:val="00667E3E"/>
    <w:rsid w:val="006701F8"/>
    <w:rsid w:val="0067035A"/>
    <w:rsid w:val="00670413"/>
    <w:rsid w:val="006706D7"/>
    <w:rsid w:val="00670985"/>
    <w:rsid w:val="00670B91"/>
    <w:rsid w:val="00670CB7"/>
    <w:rsid w:val="006711C8"/>
    <w:rsid w:val="006717D7"/>
    <w:rsid w:val="0067181B"/>
    <w:rsid w:val="00671886"/>
    <w:rsid w:val="0067197D"/>
    <w:rsid w:val="00671990"/>
    <w:rsid w:val="00671A11"/>
    <w:rsid w:val="00671AF6"/>
    <w:rsid w:val="00671B12"/>
    <w:rsid w:val="00672134"/>
    <w:rsid w:val="0067226A"/>
    <w:rsid w:val="00672446"/>
    <w:rsid w:val="00672578"/>
    <w:rsid w:val="006727DC"/>
    <w:rsid w:val="00672CE9"/>
    <w:rsid w:val="00673002"/>
    <w:rsid w:val="006730C0"/>
    <w:rsid w:val="006730D9"/>
    <w:rsid w:val="00673794"/>
    <w:rsid w:val="006737A3"/>
    <w:rsid w:val="00673DA5"/>
    <w:rsid w:val="00673FA3"/>
    <w:rsid w:val="006740DF"/>
    <w:rsid w:val="006744B8"/>
    <w:rsid w:val="00674EC1"/>
    <w:rsid w:val="00675010"/>
    <w:rsid w:val="006751EA"/>
    <w:rsid w:val="006752FC"/>
    <w:rsid w:val="00675412"/>
    <w:rsid w:val="0067543A"/>
    <w:rsid w:val="0067564B"/>
    <w:rsid w:val="006760BC"/>
    <w:rsid w:val="00676600"/>
    <w:rsid w:val="006767DE"/>
    <w:rsid w:val="006769E2"/>
    <w:rsid w:val="00677170"/>
    <w:rsid w:val="006771B9"/>
    <w:rsid w:val="006771FB"/>
    <w:rsid w:val="006775EF"/>
    <w:rsid w:val="00677DB9"/>
    <w:rsid w:val="00677F0C"/>
    <w:rsid w:val="00680067"/>
    <w:rsid w:val="00680071"/>
    <w:rsid w:val="00680161"/>
    <w:rsid w:val="006803AB"/>
    <w:rsid w:val="00680529"/>
    <w:rsid w:val="00680942"/>
    <w:rsid w:val="00680AAA"/>
    <w:rsid w:val="00680C37"/>
    <w:rsid w:val="00680FC2"/>
    <w:rsid w:val="0068137B"/>
    <w:rsid w:val="00681389"/>
    <w:rsid w:val="006815F6"/>
    <w:rsid w:val="00681867"/>
    <w:rsid w:val="00681B08"/>
    <w:rsid w:val="00681E8B"/>
    <w:rsid w:val="00682594"/>
    <w:rsid w:val="00682627"/>
    <w:rsid w:val="00682BE4"/>
    <w:rsid w:val="00682D00"/>
    <w:rsid w:val="00682D33"/>
    <w:rsid w:val="00682EA5"/>
    <w:rsid w:val="00682FD9"/>
    <w:rsid w:val="00683182"/>
    <w:rsid w:val="006831BE"/>
    <w:rsid w:val="00683475"/>
    <w:rsid w:val="006835B2"/>
    <w:rsid w:val="00683B79"/>
    <w:rsid w:val="00683BC5"/>
    <w:rsid w:val="006840B6"/>
    <w:rsid w:val="006841C4"/>
    <w:rsid w:val="00684353"/>
    <w:rsid w:val="006844D2"/>
    <w:rsid w:val="0068450E"/>
    <w:rsid w:val="0068459D"/>
    <w:rsid w:val="00684C29"/>
    <w:rsid w:val="006853B4"/>
    <w:rsid w:val="00685691"/>
    <w:rsid w:val="006857EA"/>
    <w:rsid w:val="006858D4"/>
    <w:rsid w:val="00685988"/>
    <w:rsid w:val="006859EC"/>
    <w:rsid w:val="006859F8"/>
    <w:rsid w:val="00685D75"/>
    <w:rsid w:val="00685DDE"/>
    <w:rsid w:val="00685E5A"/>
    <w:rsid w:val="00686699"/>
    <w:rsid w:val="00687D41"/>
    <w:rsid w:val="00687D4F"/>
    <w:rsid w:val="00687E8B"/>
    <w:rsid w:val="006905B5"/>
    <w:rsid w:val="006906EC"/>
    <w:rsid w:val="00690799"/>
    <w:rsid w:val="00690D9F"/>
    <w:rsid w:val="00690EFA"/>
    <w:rsid w:val="00690F90"/>
    <w:rsid w:val="006910A5"/>
    <w:rsid w:val="00691406"/>
    <w:rsid w:val="00691489"/>
    <w:rsid w:val="006914B3"/>
    <w:rsid w:val="00691540"/>
    <w:rsid w:val="00691896"/>
    <w:rsid w:val="00691A15"/>
    <w:rsid w:val="00691A17"/>
    <w:rsid w:val="00691BFF"/>
    <w:rsid w:val="00691C88"/>
    <w:rsid w:val="00691D29"/>
    <w:rsid w:val="00692473"/>
    <w:rsid w:val="006925BE"/>
    <w:rsid w:val="006927A4"/>
    <w:rsid w:val="006929DE"/>
    <w:rsid w:val="00692A78"/>
    <w:rsid w:val="00692A9A"/>
    <w:rsid w:val="00692C97"/>
    <w:rsid w:val="00692D11"/>
    <w:rsid w:val="00692D3E"/>
    <w:rsid w:val="00692D43"/>
    <w:rsid w:val="00693EC9"/>
    <w:rsid w:val="0069403C"/>
    <w:rsid w:val="006943A0"/>
    <w:rsid w:val="006945EC"/>
    <w:rsid w:val="00694839"/>
    <w:rsid w:val="00694DE0"/>
    <w:rsid w:val="00694F62"/>
    <w:rsid w:val="00695117"/>
    <w:rsid w:val="0069524B"/>
    <w:rsid w:val="006954CF"/>
    <w:rsid w:val="00695634"/>
    <w:rsid w:val="006956E9"/>
    <w:rsid w:val="00695C91"/>
    <w:rsid w:val="0069613C"/>
    <w:rsid w:val="0069695A"/>
    <w:rsid w:val="00696A02"/>
    <w:rsid w:val="00696F4D"/>
    <w:rsid w:val="006970FF"/>
    <w:rsid w:val="00697288"/>
    <w:rsid w:val="0069755F"/>
    <w:rsid w:val="00697955"/>
    <w:rsid w:val="00697A65"/>
    <w:rsid w:val="00697D76"/>
    <w:rsid w:val="006A0044"/>
    <w:rsid w:val="006A0950"/>
    <w:rsid w:val="006A0AFE"/>
    <w:rsid w:val="006A1004"/>
    <w:rsid w:val="006A1183"/>
    <w:rsid w:val="006A126D"/>
    <w:rsid w:val="006A153F"/>
    <w:rsid w:val="006A1633"/>
    <w:rsid w:val="006A1776"/>
    <w:rsid w:val="006A17BF"/>
    <w:rsid w:val="006A1F06"/>
    <w:rsid w:val="006A21DD"/>
    <w:rsid w:val="006A2246"/>
    <w:rsid w:val="006A2533"/>
    <w:rsid w:val="006A2603"/>
    <w:rsid w:val="006A2893"/>
    <w:rsid w:val="006A2E4B"/>
    <w:rsid w:val="006A3076"/>
    <w:rsid w:val="006A3093"/>
    <w:rsid w:val="006A364D"/>
    <w:rsid w:val="006A3A90"/>
    <w:rsid w:val="006A4227"/>
    <w:rsid w:val="006A4371"/>
    <w:rsid w:val="006A50A1"/>
    <w:rsid w:val="006A51F4"/>
    <w:rsid w:val="006A532E"/>
    <w:rsid w:val="006A534F"/>
    <w:rsid w:val="006A588E"/>
    <w:rsid w:val="006A5EDC"/>
    <w:rsid w:val="006A603C"/>
    <w:rsid w:val="006A625D"/>
    <w:rsid w:val="006A695D"/>
    <w:rsid w:val="006A6C28"/>
    <w:rsid w:val="006A6FFE"/>
    <w:rsid w:val="006A73EC"/>
    <w:rsid w:val="006A7EFE"/>
    <w:rsid w:val="006B0342"/>
    <w:rsid w:val="006B0345"/>
    <w:rsid w:val="006B03A6"/>
    <w:rsid w:val="006B0647"/>
    <w:rsid w:val="006B086F"/>
    <w:rsid w:val="006B0966"/>
    <w:rsid w:val="006B0C38"/>
    <w:rsid w:val="006B0E2A"/>
    <w:rsid w:val="006B1050"/>
    <w:rsid w:val="006B10DE"/>
    <w:rsid w:val="006B1318"/>
    <w:rsid w:val="006B1AD3"/>
    <w:rsid w:val="006B1DEB"/>
    <w:rsid w:val="006B1ED2"/>
    <w:rsid w:val="006B1FE8"/>
    <w:rsid w:val="006B20E4"/>
    <w:rsid w:val="006B21AD"/>
    <w:rsid w:val="006B226C"/>
    <w:rsid w:val="006B2F25"/>
    <w:rsid w:val="006B3251"/>
    <w:rsid w:val="006B37D5"/>
    <w:rsid w:val="006B39CF"/>
    <w:rsid w:val="006B3EE3"/>
    <w:rsid w:val="006B47D4"/>
    <w:rsid w:val="006B5E09"/>
    <w:rsid w:val="006B5F83"/>
    <w:rsid w:val="006B6047"/>
    <w:rsid w:val="006B608A"/>
    <w:rsid w:val="006B60A5"/>
    <w:rsid w:val="006B6584"/>
    <w:rsid w:val="006B693D"/>
    <w:rsid w:val="006B6B2E"/>
    <w:rsid w:val="006B6F49"/>
    <w:rsid w:val="006B7CE0"/>
    <w:rsid w:val="006B7F27"/>
    <w:rsid w:val="006B7F77"/>
    <w:rsid w:val="006B7FFC"/>
    <w:rsid w:val="006C0A80"/>
    <w:rsid w:val="006C0BFA"/>
    <w:rsid w:val="006C0E0F"/>
    <w:rsid w:val="006C0F2E"/>
    <w:rsid w:val="006C1213"/>
    <w:rsid w:val="006C15FA"/>
    <w:rsid w:val="006C1968"/>
    <w:rsid w:val="006C1A61"/>
    <w:rsid w:val="006C1F54"/>
    <w:rsid w:val="006C202F"/>
    <w:rsid w:val="006C227B"/>
    <w:rsid w:val="006C24D0"/>
    <w:rsid w:val="006C27EE"/>
    <w:rsid w:val="006C39C2"/>
    <w:rsid w:val="006C3AC2"/>
    <w:rsid w:val="006C3BA6"/>
    <w:rsid w:val="006C3CB7"/>
    <w:rsid w:val="006C3DCC"/>
    <w:rsid w:val="006C3F73"/>
    <w:rsid w:val="006C4134"/>
    <w:rsid w:val="006C454D"/>
    <w:rsid w:val="006C455B"/>
    <w:rsid w:val="006C4597"/>
    <w:rsid w:val="006C4790"/>
    <w:rsid w:val="006C4928"/>
    <w:rsid w:val="006C4D64"/>
    <w:rsid w:val="006C4D86"/>
    <w:rsid w:val="006C504D"/>
    <w:rsid w:val="006C558C"/>
    <w:rsid w:val="006C55E6"/>
    <w:rsid w:val="006C5776"/>
    <w:rsid w:val="006C59E0"/>
    <w:rsid w:val="006C5AF1"/>
    <w:rsid w:val="006C5B19"/>
    <w:rsid w:val="006C5C94"/>
    <w:rsid w:val="006C5C9E"/>
    <w:rsid w:val="006C606E"/>
    <w:rsid w:val="006C6512"/>
    <w:rsid w:val="006C6D4C"/>
    <w:rsid w:val="006C6D5B"/>
    <w:rsid w:val="006C70DD"/>
    <w:rsid w:val="006C716F"/>
    <w:rsid w:val="006C7358"/>
    <w:rsid w:val="006C737B"/>
    <w:rsid w:val="006C74FB"/>
    <w:rsid w:val="006C7672"/>
    <w:rsid w:val="006C78CD"/>
    <w:rsid w:val="006C7964"/>
    <w:rsid w:val="006C7FE9"/>
    <w:rsid w:val="006D006A"/>
    <w:rsid w:val="006D08A7"/>
    <w:rsid w:val="006D09A5"/>
    <w:rsid w:val="006D0EC9"/>
    <w:rsid w:val="006D1976"/>
    <w:rsid w:val="006D1B8B"/>
    <w:rsid w:val="006D1C0E"/>
    <w:rsid w:val="006D205B"/>
    <w:rsid w:val="006D20CE"/>
    <w:rsid w:val="006D2274"/>
    <w:rsid w:val="006D24B3"/>
    <w:rsid w:val="006D2954"/>
    <w:rsid w:val="006D2C57"/>
    <w:rsid w:val="006D2E06"/>
    <w:rsid w:val="006D2F5A"/>
    <w:rsid w:val="006D34DB"/>
    <w:rsid w:val="006D3656"/>
    <w:rsid w:val="006D3693"/>
    <w:rsid w:val="006D39DD"/>
    <w:rsid w:val="006D3A1F"/>
    <w:rsid w:val="006D3FA5"/>
    <w:rsid w:val="006D418B"/>
    <w:rsid w:val="006D41E5"/>
    <w:rsid w:val="006D4668"/>
    <w:rsid w:val="006D4979"/>
    <w:rsid w:val="006D498B"/>
    <w:rsid w:val="006D4A0E"/>
    <w:rsid w:val="006D5188"/>
    <w:rsid w:val="006D5392"/>
    <w:rsid w:val="006D5929"/>
    <w:rsid w:val="006D5A2E"/>
    <w:rsid w:val="006D5A49"/>
    <w:rsid w:val="006D5AC3"/>
    <w:rsid w:val="006D5CFB"/>
    <w:rsid w:val="006D5EE4"/>
    <w:rsid w:val="006D60C0"/>
    <w:rsid w:val="006D649B"/>
    <w:rsid w:val="006D64FF"/>
    <w:rsid w:val="006D666A"/>
    <w:rsid w:val="006D6820"/>
    <w:rsid w:val="006D6AFA"/>
    <w:rsid w:val="006D6B47"/>
    <w:rsid w:val="006D7335"/>
    <w:rsid w:val="006D735B"/>
    <w:rsid w:val="006D769A"/>
    <w:rsid w:val="006D77B6"/>
    <w:rsid w:val="006D792A"/>
    <w:rsid w:val="006D7A46"/>
    <w:rsid w:val="006D7BF9"/>
    <w:rsid w:val="006D7D3E"/>
    <w:rsid w:val="006D7EE3"/>
    <w:rsid w:val="006E0254"/>
    <w:rsid w:val="006E049A"/>
    <w:rsid w:val="006E04A8"/>
    <w:rsid w:val="006E0638"/>
    <w:rsid w:val="006E09FA"/>
    <w:rsid w:val="006E0A41"/>
    <w:rsid w:val="006E0A70"/>
    <w:rsid w:val="006E0CDD"/>
    <w:rsid w:val="006E0DFF"/>
    <w:rsid w:val="006E0EED"/>
    <w:rsid w:val="006E10DD"/>
    <w:rsid w:val="006E1B2E"/>
    <w:rsid w:val="006E1ECC"/>
    <w:rsid w:val="006E1FFF"/>
    <w:rsid w:val="006E20B4"/>
    <w:rsid w:val="006E2341"/>
    <w:rsid w:val="006E2494"/>
    <w:rsid w:val="006E270A"/>
    <w:rsid w:val="006E2BE9"/>
    <w:rsid w:val="006E3083"/>
    <w:rsid w:val="006E3E4F"/>
    <w:rsid w:val="006E4164"/>
    <w:rsid w:val="006E4450"/>
    <w:rsid w:val="006E4649"/>
    <w:rsid w:val="006E4999"/>
    <w:rsid w:val="006E49BB"/>
    <w:rsid w:val="006E4A63"/>
    <w:rsid w:val="006E4AAC"/>
    <w:rsid w:val="006E4ABD"/>
    <w:rsid w:val="006E4BC3"/>
    <w:rsid w:val="006E4E60"/>
    <w:rsid w:val="006E58E6"/>
    <w:rsid w:val="006E59FC"/>
    <w:rsid w:val="006E5AA0"/>
    <w:rsid w:val="006E5BFD"/>
    <w:rsid w:val="006E642A"/>
    <w:rsid w:val="006E6487"/>
    <w:rsid w:val="006E6E4F"/>
    <w:rsid w:val="006E6E9A"/>
    <w:rsid w:val="006E70FA"/>
    <w:rsid w:val="006E72AE"/>
    <w:rsid w:val="006E7BE5"/>
    <w:rsid w:val="006E7F16"/>
    <w:rsid w:val="006F02E7"/>
    <w:rsid w:val="006F0448"/>
    <w:rsid w:val="006F0685"/>
    <w:rsid w:val="006F08E2"/>
    <w:rsid w:val="006F0E75"/>
    <w:rsid w:val="006F1633"/>
    <w:rsid w:val="006F19B9"/>
    <w:rsid w:val="006F19F8"/>
    <w:rsid w:val="006F1C07"/>
    <w:rsid w:val="006F2567"/>
    <w:rsid w:val="006F291A"/>
    <w:rsid w:val="006F3536"/>
    <w:rsid w:val="006F3766"/>
    <w:rsid w:val="006F3881"/>
    <w:rsid w:val="006F4924"/>
    <w:rsid w:val="006F4D1C"/>
    <w:rsid w:val="006F5014"/>
    <w:rsid w:val="006F509B"/>
    <w:rsid w:val="006F5932"/>
    <w:rsid w:val="006F5CE7"/>
    <w:rsid w:val="006F67CD"/>
    <w:rsid w:val="006F6A59"/>
    <w:rsid w:val="006F70F2"/>
    <w:rsid w:val="006F7473"/>
    <w:rsid w:val="006F7649"/>
    <w:rsid w:val="006F78CD"/>
    <w:rsid w:val="006F7AEF"/>
    <w:rsid w:val="006F7C4F"/>
    <w:rsid w:val="007000DA"/>
    <w:rsid w:val="00700589"/>
    <w:rsid w:val="00700647"/>
    <w:rsid w:val="007014A0"/>
    <w:rsid w:val="00701772"/>
    <w:rsid w:val="00701794"/>
    <w:rsid w:val="00701CA8"/>
    <w:rsid w:val="00701D2C"/>
    <w:rsid w:val="00702424"/>
    <w:rsid w:val="00702AD4"/>
    <w:rsid w:val="00702E38"/>
    <w:rsid w:val="00702EF0"/>
    <w:rsid w:val="00703316"/>
    <w:rsid w:val="0070341D"/>
    <w:rsid w:val="007046E3"/>
    <w:rsid w:val="00704BA1"/>
    <w:rsid w:val="00704C72"/>
    <w:rsid w:val="00705394"/>
    <w:rsid w:val="00705660"/>
    <w:rsid w:val="0070577C"/>
    <w:rsid w:val="00705A82"/>
    <w:rsid w:val="00705BDD"/>
    <w:rsid w:val="00705F5B"/>
    <w:rsid w:val="00706180"/>
    <w:rsid w:val="00706A36"/>
    <w:rsid w:val="00707403"/>
    <w:rsid w:val="007078C7"/>
    <w:rsid w:val="00707BFF"/>
    <w:rsid w:val="00707D84"/>
    <w:rsid w:val="0071128D"/>
    <w:rsid w:val="007113AC"/>
    <w:rsid w:val="00711A30"/>
    <w:rsid w:val="00712138"/>
    <w:rsid w:val="007122D6"/>
    <w:rsid w:val="00712355"/>
    <w:rsid w:val="007125C8"/>
    <w:rsid w:val="007126F1"/>
    <w:rsid w:val="0071271A"/>
    <w:rsid w:val="00712A3E"/>
    <w:rsid w:val="00712BEB"/>
    <w:rsid w:val="00712E09"/>
    <w:rsid w:val="00713288"/>
    <w:rsid w:val="0071334C"/>
    <w:rsid w:val="00713809"/>
    <w:rsid w:val="00713AFF"/>
    <w:rsid w:val="00713FC5"/>
    <w:rsid w:val="00714119"/>
    <w:rsid w:val="007142B0"/>
    <w:rsid w:val="007144C5"/>
    <w:rsid w:val="00714658"/>
    <w:rsid w:val="007149BF"/>
    <w:rsid w:val="00714AB2"/>
    <w:rsid w:val="00714E94"/>
    <w:rsid w:val="00715263"/>
    <w:rsid w:val="00715574"/>
    <w:rsid w:val="007155BC"/>
    <w:rsid w:val="0071580C"/>
    <w:rsid w:val="00715C52"/>
    <w:rsid w:val="00715D0E"/>
    <w:rsid w:val="00716387"/>
    <w:rsid w:val="00716642"/>
    <w:rsid w:val="0071675E"/>
    <w:rsid w:val="00716A3C"/>
    <w:rsid w:val="00716C78"/>
    <w:rsid w:val="00716CA7"/>
    <w:rsid w:val="00716D93"/>
    <w:rsid w:val="007171B6"/>
    <w:rsid w:val="007175F8"/>
    <w:rsid w:val="007176FC"/>
    <w:rsid w:val="00720117"/>
    <w:rsid w:val="00720303"/>
    <w:rsid w:val="00720E8E"/>
    <w:rsid w:val="0072102D"/>
    <w:rsid w:val="00721221"/>
    <w:rsid w:val="00721907"/>
    <w:rsid w:val="0072191B"/>
    <w:rsid w:val="00721C75"/>
    <w:rsid w:val="00721F39"/>
    <w:rsid w:val="00722184"/>
    <w:rsid w:val="007221DA"/>
    <w:rsid w:val="0072229C"/>
    <w:rsid w:val="00722716"/>
    <w:rsid w:val="00722B23"/>
    <w:rsid w:val="00722D7A"/>
    <w:rsid w:val="0072328A"/>
    <w:rsid w:val="007232CF"/>
    <w:rsid w:val="0072342B"/>
    <w:rsid w:val="00723734"/>
    <w:rsid w:val="00723735"/>
    <w:rsid w:val="007239ED"/>
    <w:rsid w:val="00723AA2"/>
    <w:rsid w:val="00723ACE"/>
    <w:rsid w:val="00723CF5"/>
    <w:rsid w:val="00723DC0"/>
    <w:rsid w:val="0072430B"/>
    <w:rsid w:val="00724702"/>
    <w:rsid w:val="00724908"/>
    <w:rsid w:val="00724A83"/>
    <w:rsid w:val="00724B98"/>
    <w:rsid w:val="00724E94"/>
    <w:rsid w:val="0072521D"/>
    <w:rsid w:val="007254CE"/>
    <w:rsid w:val="00725563"/>
    <w:rsid w:val="00725A54"/>
    <w:rsid w:val="00725C75"/>
    <w:rsid w:val="00725FCA"/>
    <w:rsid w:val="007261B5"/>
    <w:rsid w:val="0072671B"/>
    <w:rsid w:val="00726C7C"/>
    <w:rsid w:val="00726EE3"/>
    <w:rsid w:val="0072729D"/>
    <w:rsid w:val="0072739E"/>
    <w:rsid w:val="00727C29"/>
    <w:rsid w:val="00727D01"/>
    <w:rsid w:val="007300A1"/>
    <w:rsid w:val="0073038F"/>
    <w:rsid w:val="0073040A"/>
    <w:rsid w:val="00730413"/>
    <w:rsid w:val="00730902"/>
    <w:rsid w:val="00730CA2"/>
    <w:rsid w:val="00730F66"/>
    <w:rsid w:val="00731578"/>
    <w:rsid w:val="007316D8"/>
    <w:rsid w:val="0073191B"/>
    <w:rsid w:val="00732083"/>
    <w:rsid w:val="007322A2"/>
    <w:rsid w:val="007324AE"/>
    <w:rsid w:val="0073285D"/>
    <w:rsid w:val="0073298E"/>
    <w:rsid w:val="00732B26"/>
    <w:rsid w:val="00732BCD"/>
    <w:rsid w:val="00732DA9"/>
    <w:rsid w:val="0073350A"/>
    <w:rsid w:val="007338BA"/>
    <w:rsid w:val="007341C0"/>
    <w:rsid w:val="007343DE"/>
    <w:rsid w:val="00734653"/>
    <w:rsid w:val="0073472C"/>
    <w:rsid w:val="00735169"/>
    <w:rsid w:val="00735224"/>
    <w:rsid w:val="0073584A"/>
    <w:rsid w:val="00735874"/>
    <w:rsid w:val="00735A31"/>
    <w:rsid w:val="00735C09"/>
    <w:rsid w:val="00735C67"/>
    <w:rsid w:val="00735CFE"/>
    <w:rsid w:val="00735F63"/>
    <w:rsid w:val="007364AB"/>
    <w:rsid w:val="007368AB"/>
    <w:rsid w:val="00736C8A"/>
    <w:rsid w:val="00736C95"/>
    <w:rsid w:val="007379DD"/>
    <w:rsid w:val="00737F27"/>
    <w:rsid w:val="007401B6"/>
    <w:rsid w:val="007404A4"/>
    <w:rsid w:val="00740801"/>
    <w:rsid w:val="00740926"/>
    <w:rsid w:val="00740ABD"/>
    <w:rsid w:val="00741289"/>
    <w:rsid w:val="00741CB1"/>
    <w:rsid w:val="00741F3D"/>
    <w:rsid w:val="007421FF"/>
    <w:rsid w:val="007424FF"/>
    <w:rsid w:val="0074298B"/>
    <w:rsid w:val="00742AC9"/>
    <w:rsid w:val="00742F67"/>
    <w:rsid w:val="007432CA"/>
    <w:rsid w:val="007433AF"/>
    <w:rsid w:val="0074367D"/>
    <w:rsid w:val="00743B7A"/>
    <w:rsid w:val="0074455A"/>
    <w:rsid w:val="00744EA9"/>
    <w:rsid w:val="00745191"/>
    <w:rsid w:val="0074565C"/>
    <w:rsid w:val="0074592A"/>
    <w:rsid w:val="007464F2"/>
    <w:rsid w:val="007466F8"/>
    <w:rsid w:val="00746852"/>
    <w:rsid w:val="00746941"/>
    <w:rsid w:val="00746BF4"/>
    <w:rsid w:val="007470F6"/>
    <w:rsid w:val="00747AF5"/>
    <w:rsid w:val="00747C4F"/>
    <w:rsid w:val="00747F51"/>
    <w:rsid w:val="00747FED"/>
    <w:rsid w:val="0075024D"/>
    <w:rsid w:val="00750341"/>
    <w:rsid w:val="00750422"/>
    <w:rsid w:val="0075069B"/>
    <w:rsid w:val="007510BD"/>
    <w:rsid w:val="007511C1"/>
    <w:rsid w:val="00751731"/>
    <w:rsid w:val="0075221A"/>
    <w:rsid w:val="00752430"/>
    <w:rsid w:val="007524C7"/>
    <w:rsid w:val="00752C44"/>
    <w:rsid w:val="00752CD3"/>
    <w:rsid w:val="00752DEE"/>
    <w:rsid w:val="00752E8E"/>
    <w:rsid w:val="00752ED7"/>
    <w:rsid w:val="00753352"/>
    <w:rsid w:val="007533D8"/>
    <w:rsid w:val="007538A5"/>
    <w:rsid w:val="00753C0D"/>
    <w:rsid w:val="00753CCC"/>
    <w:rsid w:val="00753F0A"/>
    <w:rsid w:val="00754156"/>
    <w:rsid w:val="007541CB"/>
    <w:rsid w:val="007546A6"/>
    <w:rsid w:val="00754807"/>
    <w:rsid w:val="00754AFC"/>
    <w:rsid w:val="00754C62"/>
    <w:rsid w:val="00754FEC"/>
    <w:rsid w:val="00755153"/>
    <w:rsid w:val="0075542D"/>
    <w:rsid w:val="00755447"/>
    <w:rsid w:val="007556F2"/>
    <w:rsid w:val="007557FE"/>
    <w:rsid w:val="00755952"/>
    <w:rsid w:val="00755B98"/>
    <w:rsid w:val="00755BFB"/>
    <w:rsid w:val="00755E1E"/>
    <w:rsid w:val="00755EEE"/>
    <w:rsid w:val="007562DA"/>
    <w:rsid w:val="0075689B"/>
    <w:rsid w:val="00756C6B"/>
    <w:rsid w:val="00756CDA"/>
    <w:rsid w:val="00756E3F"/>
    <w:rsid w:val="00756ED9"/>
    <w:rsid w:val="0075701F"/>
    <w:rsid w:val="00757051"/>
    <w:rsid w:val="007574CC"/>
    <w:rsid w:val="007577E9"/>
    <w:rsid w:val="007578CC"/>
    <w:rsid w:val="00757AC9"/>
    <w:rsid w:val="00757BFC"/>
    <w:rsid w:val="00760105"/>
    <w:rsid w:val="00760147"/>
    <w:rsid w:val="0076016B"/>
    <w:rsid w:val="00760172"/>
    <w:rsid w:val="00760476"/>
    <w:rsid w:val="007604A5"/>
    <w:rsid w:val="007609D5"/>
    <w:rsid w:val="00760A85"/>
    <w:rsid w:val="007610E0"/>
    <w:rsid w:val="007616D5"/>
    <w:rsid w:val="0076179B"/>
    <w:rsid w:val="00761B7F"/>
    <w:rsid w:val="00761FD5"/>
    <w:rsid w:val="00762152"/>
    <w:rsid w:val="00762834"/>
    <w:rsid w:val="00762CEA"/>
    <w:rsid w:val="00762D61"/>
    <w:rsid w:val="0076326A"/>
    <w:rsid w:val="007635BE"/>
    <w:rsid w:val="00763AD9"/>
    <w:rsid w:val="00763BDC"/>
    <w:rsid w:val="00763C4E"/>
    <w:rsid w:val="00763D15"/>
    <w:rsid w:val="00763E8D"/>
    <w:rsid w:val="00764819"/>
    <w:rsid w:val="00764992"/>
    <w:rsid w:val="00764D1F"/>
    <w:rsid w:val="00764D6A"/>
    <w:rsid w:val="00764E14"/>
    <w:rsid w:val="00764F9E"/>
    <w:rsid w:val="00765888"/>
    <w:rsid w:val="00765892"/>
    <w:rsid w:val="007659E7"/>
    <w:rsid w:val="00765AFA"/>
    <w:rsid w:val="00765F1D"/>
    <w:rsid w:val="00765F43"/>
    <w:rsid w:val="0076618F"/>
    <w:rsid w:val="007661A8"/>
    <w:rsid w:val="00766509"/>
    <w:rsid w:val="00766714"/>
    <w:rsid w:val="007673EA"/>
    <w:rsid w:val="007675B7"/>
    <w:rsid w:val="007675C4"/>
    <w:rsid w:val="00767BFA"/>
    <w:rsid w:val="00770379"/>
    <w:rsid w:val="00770D35"/>
    <w:rsid w:val="00771422"/>
    <w:rsid w:val="007714C8"/>
    <w:rsid w:val="007715CE"/>
    <w:rsid w:val="00771C11"/>
    <w:rsid w:val="00771CCE"/>
    <w:rsid w:val="007722A5"/>
    <w:rsid w:val="007722D1"/>
    <w:rsid w:val="007722DE"/>
    <w:rsid w:val="007724FC"/>
    <w:rsid w:val="00772592"/>
    <w:rsid w:val="007725C0"/>
    <w:rsid w:val="00772794"/>
    <w:rsid w:val="00772973"/>
    <w:rsid w:val="00772CF0"/>
    <w:rsid w:val="0077350C"/>
    <w:rsid w:val="0077373B"/>
    <w:rsid w:val="00773844"/>
    <w:rsid w:val="00773A4C"/>
    <w:rsid w:val="00773A65"/>
    <w:rsid w:val="00773B8D"/>
    <w:rsid w:val="00773FAF"/>
    <w:rsid w:val="0077405C"/>
    <w:rsid w:val="00774352"/>
    <w:rsid w:val="00774B0F"/>
    <w:rsid w:val="00774F95"/>
    <w:rsid w:val="007750AB"/>
    <w:rsid w:val="007751CD"/>
    <w:rsid w:val="00775234"/>
    <w:rsid w:val="007754C4"/>
    <w:rsid w:val="007756CA"/>
    <w:rsid w:val="007758D9"/>
    <w:rsid w:val="007759F6"/>
    <w:rsid w:val="00775A20"/>
    <w:rsid w:val="007762E2"/>
    <w:rsid w:val="0077670B"/>
    <w:rsid w:val="00776892"/>
    <w:rsid w:val="00776AC1"/>
    <w:rsid w:val="00776F24"/>
    <w:rsid w:val="007777E0"/>
    <w:rsid w:val="00777926"/>
    <w:rsid w:val="00777CAE"/>
    <w:rsid w:val="00777D45"/>
    <w:rsid w:val="0078017F"/>
    <w:rsid w:val="007802D4"/>
    <w:rsid w:val="0078055F"/>
    <w:rsid w:val="00780D5D"/>
    <w:rsid w:val="00780EB3"/>
    <w:rsid w:val="00781776"/>
    <w:rsid w:val="007817D6"/>
    <w:rsid w:val="00781997"/>
    <w:rsid w:val="00781C47"/>
    <w:rsid w:val="00781EB3"/>
    <w:rsid w:val="00781F52"/>
    <w:rsid w:val="00782311"/>
    <w:rsid w:val="007823B0"/>
    <w:rsid w:val="0078248A"/>
    <w:rsid w:val="00782642"/>
    <w:rsid w:val="0078279D"/>
    <w:rsid w:val="00782933"/>
    <w:rsid w:val="00782D65"/>
    <w:rsid w:val="00782F01"/>
    <w:rsid w:val="00783128"/>
    <w:rsid w:val="00783265"/>
    <w:rsid w:val="00783863"/>
    <w:rsid w:val="00783A7F"/>
    <w:rsid w:val="00783AB2"/>
    <w:rsid w:val="00784212"/>
    <w:rsid w:val="007842B5"/>
    <w:rsid w:val="007844D5"/>
    <w:rsid w:val="00784B70"/>
    <w:rsid w:val="00784E2A"/>
    <w:rsid w:val="00784E9C"/>
    <w:rsid w:val="007855BF"/>
    <w:rsid w:val="007856A6"/>
    <w:rsid w:val="00786021"/>
    <w:rsid w:val="00786027"/>
    <w:rsid w:val="00786711"/>
    <w:rsid w:val="007867A4"/>
    <w:rsid w:val="007869CC"/>
    <w:rsid w:val="007870AE"/>
    <w:rsid w:val="00787393"/>
    <w:rsid w:val="00787CCC"/>
    <w:rsid w:val="00787EC4"/>
    <w:rsid w:val="00787F84"/>
    <w:rsid w:val="00790354"/>
    <w:rsid w:val="00790369"/>
    <w:rsid w:val="007903EF"/>
    <w:rsid w:val="00790463"/>
    <w:rsid w:val="00790464"/>
    <w:rsid w:val="00790661"/>
    <w:rsid w:val="0079084B"/>
    <w:rsid w:val="0079085E"/>
    <w:rsid w:val="0079093B"/>
    <w:rsid w:val="00790A65"/>
    <w:rsid w:val="00790D99"/>
    <w:rsid w:val="00790EBE"/>
    <w:rsid w:val="00790F7E"/>
    <w:rsid w:val="00791068"/>
    <w:rsid w:val="00791976"/>
    <w:rsid w:val="00791C25"/>
    <w:rsid w:val="00792E8D"/>
    <w:rsid w:val="00793518"/>
    <w:rsid w:val="0079371E"/>
    <w:rsid w:val="00793932"/>
    <w:rsid w:val="00793BE7"/>
    <w:rsid w:val="00794082"/>
    <w:rsid w:val="00794173"/>
    <w:rsid w:val="00794178"/>
    <w:rsid w:val="00794195"/>
    <w:rsid w:val="0079420C"/>
    <w:rsid w:val="00794239"/>
    <w:rsid w:val="00794668"/>
    <w:rsid w:val="00794B51"/>
    <w:rsid w:val="00794C3B"/>
    <w:rsid w:val="00794CA9"/>
    <w:rsid w:val="00794DC0"/>
    <w:rsid w:val="00794E4F"/>
    <w:rsid w:val="0079503C"/>
    <w:rsid w:val="00795138"/>
    <w:rsid w:val="007956DA"/>
    <w:rsid w:val="007959F3"/>
    <w:rsid w:val="00795C63"/>
    <w:rsid w:val="00795D82"/>
    <w:rsid w:val="00796124"/>
    <w:rsid w:val="0079625F"/>
    <w:rsid w:val="007965EF"/>
    <w:rsid w:val="007966EF"/>
    <w:rsid w:val="0079671E"/>
    <w:rsid w:val="007968C8"/>
    <w:rsid w:val="0079697E"/>
    <w:rsid w:val="00796AA2"/>
    <w:rsid w:val="00796B39"/>
    <w:rsid w:val="00796C53"/>
    <w:rsid w:val="0079766F"/>
    <w:rsid w:val="00797A52"/>
    <w:rsid w:val="00797F32"/>
    <w:rsid w:val="00797FB6"/>
    <w:rsid w:val="00797FD4"/>
    <w:rsid w:val="007A0115"/>
    <w:rsid w:val="007A09BA"/>
    <w:rsid w:val="007A09CB"/>
    <w:rsid w:val="007A09D5"/>
    <w:rsid w:val="007A0B1D"/>
    <w:rsid w:val="007A0B54"/>
    <w:rsid w:val="007A1660"/>
    <w:rsid w:val="007A17E6"/>
    <w:rsid w:val="007A20FD"/>
    <w:rsid w:val="007A2244"/>
    <w:rsid w:val="007A254B"/>
    <w:rsid w:val="007A2695"/>
    <w:rsid w:val="007A2824"/>
    <w:rsid w:val="007A2BDA"/>
    <w:rsid w:val="007A2DCE"/>
    <w:rsid w:val="007A2DF8"/>
    <w:rsid w:val="007A2E5E"/>
    <w:rsid w:val="007A2F24"/>
    <w:rsid w:val="007A3036"/>
    <w:rsid w:val="007A3094"/>
    <w:rsid w:val="007A3246"/>
    <w:rsid w:val="007A3381"/>
    <w:rsid w:val="007A39DC"/>
    <w:rsid w:val="007A3C58"/>
    <w:rsid w:val="007A3DF1"/>
    <w:rsid w:val="007A4610"/>
    <w:rsid w:val="007A4970"/>
    <w:rsid w:val="007A49F6"/>
    <w:rsid w:val="007A4A45"/>
    <w:rsid w:val="007A4ABD"/>
    <w:rsid w:val="007A5257"/>
    <w:rsid w:val="007A5862"/>
    <w:rsid w:val="007A5893"/>
    <w:rsid w:val="007A59DE"/>
    <w:rsid w:val="007A5A9A"/>
    <w:rsid w:val="007A5C5C"/>
    <w:rsid w:val="007A5CA3"/>
    <w:rsid w:val="007A6611"/>
    <w:rsid w:val="007A694E"/>
    <w:rsid w:val="007A73D6"/>
    <w:rsid w:val="007A76CA"/>
    <w:rsid w:val="007A788B"/>
    <w:rsid w:val="007A7F09"/>
    <w:rsid w:val="007B06E1"/>
    <w:rsid w:val="007B070F"/>
    <w:rsid w:val="007B0D6D"/>
    <w:rsid w:val="007B16B2"/>
    <w:rsid w:val="007B19D6"/>
    <w:rsid w:val="007B1CA6"/>
    <w:rsid w:val="007B1CD2"/>
    <w:rsid w:val="007B1F8A"/>
    <w:rsid w:val="007B202E"/>
    <w:rsid w:val="007B2353"/>
    <w:rsid w:val="007B23B4"/>
    <w:rsid w:val="007B2483"/>
    <w:rsid w:val="007B259E"/>
    <w:rsid w:val="007B2BF6"/>
    <w:rsid w:val="007B2CA0"/>
    <w:rsid w:val="007B2FB4"/>
    <w:rsid w:val="007B2FDD"/>
    <w:rsid w:val="007B30EC"/>
    <w:rsid w:val="007B3104"/>
    <w:rsid w:val="007B337F"/>
    <w:rsid w:val="007B3410"/>
    <w:rsid w:val="007B346A"/>
    <w:rsid w:val="007B3639"/>
    <w:rsid w:val="007B3C8A"/>
    <w:rsid w:val="007B3F85"/>
    <w:rsid w:val="007B4131"/>
    <w:rsid w:val="007B418C"/>
    <w:rsid w:val="007B439E"/>
    <w:rsid w:val="007B44A2"/>
    <w:rsid w:val="007B4501"/>
    <w:rsid w:val="007B46A0"/>
    <w:rsid w:val="007B46AF"/>
    <w:rsid w:val="007B48CB"/>
    <w:rsid w:val="007B4905"/>
    <w:rsid w:val="007B57A6"/>
    <w:rsid w:val="007B57AD"/>
    <w:rsid w:val="007B58B9"/>
    <w:rsid w:val="007B5904"/>
    <w:rsid w:val="007B5A44"/>
    <w:rsid w:val="007B5FA7"/>
    <w:rsid w:val="007B602E"/>
    <w:rsid w:val="007B6FDD"/>
    <w:rsid w:val="007B71F3"/>
    <w:rsid w:val="007B7394"/>
    <w:rsid w:val="007B74DA"/>
    <w:rsid w:val="007B7514"/>
    <w:rsid w:val="007B7820"/>
    <w:rsid w:val="007B79F4"/>
    <w:rsid w:val="007B7AA0"/>
    <w:rsid w:val="007B7B34"/>
    <w:rsid w:val="007C00EC"/>
    <w:rsid w:val="007C015D"/>
    <w:rsid w:val="007C0217"/>
    <w:rsid w:val="007C0349"/>
    <w:rsid w:val="007C0B1C"/>
    <w:rsid w:val="007C0B43"/>
    <w:rsid w:val="007C0C2B"/>
    <w:rsid w:val="007C0FCB"/>
    <w:rsid w:val="007C0FEB"/>
    <w:rsid w:val="007C1150"/>
    <w:rsid w:val="007C1243"/>
    <w:rsid w:val="007C14C1"/>
    <w:rsid w:val="007C172A"/>
    <w:rsid w:val="007C1993"/>
    <w:rsid w:val="007C1A8A"/>
    <w:rsid w:val="007C1ADB"/>
    <w:rsid w:val="007C1B1B"/>
    <w:rsid w:val="007C1B61"/>
    <w:rsid w:val="007C1DDD"/>
    <w:rsid w:val="007C1E59"/>
    <w:rsid w:val="007C2092"/>
    <w:rsid w:val="007C21F0"/>
    <w:rsid w:val="007C236A"/>
    <w:rsid w:val="007C2387"/>
    <w:rsid w:val="007C24F2"/>
    <w:rsid w:val="007C266E"/>
    <w:rsid w:val="007C2AD1"/>
    <w:rsid w:val="007C2BC4"/>
    <w:rsid w:val="007C33FA"/>
    <w:rsid w:val="007C3422"/>
    <w:rsid w:val="007C3D62"/>
    <w:rsid w:val="007C4018"/>
    <w:rsid w:val="007C41BE"/>
    <w:rsid w:val="007C449D"/>
    <w:rsid w:val="007C46C9"/>
    <w:rsid w:val="007C46D6"/>
    <w:rsid w:val="007C503A"/>
    <w:rsid w:val="007C5422"/>
    <w:rsid w:val="007C5456"/>
    <w:rsid w:val="007C571A"/>
    <w:rsid w:val="007C5999"/>
    <w:rsid w:val="007C5ADB"/>
    <w:rsid w:val="007C61DD"/>
    <w:rsid w:val="007C6436"/>
    <w:rsid w:val="007C6A26"/>
    <w:rsid w:val="007C6C8C"/>
    <w:rsid w:val="007C6CBC"/>
    <w:rsid w:val="007C6CCF"/>
    <w:rsid w:val="007C7C07"/>
    <w:rsid w:val="007D0419"/>
    <w:rsid w:val="007D08B6"/>
    <w:rsid w:val="007D0CA6"/>
    <w:rsid w:val="007D0D10"/>
    <w:rsid w:val="007D0E29"/>
    <w:rsid w:val="007D1081"/>
    <w:rsid w:val="007D1566"/>
    <w:rsid w:val="007D1941"/>
    <w:rsid w:val="007D20F0"/>
    <w:rsid w:val="007D2490"/>
    <w:rsid w:val="007D2CC0"/>
    <w:rsid w:val="007D2D39"/>
    <w:rsid w:val="007D2E11"/>
    <w:rsid w:val="007D3008"/>
    <w:rsid w:val="007D31B6"/>
    <w:rsid w:val="007D33BC"/>
    <w:rsid w:val="007D346E"/>
    <w:rsid w:val="007D353B"/>
    <w:rsid w:val="007D384F"/>
    <w:rsid w:val="007D3D9C"/>
    <w:rsid w:val="007D3FEE"/>
    <w:rsid w:val="007D40DD"/>
    <w:rsid w:val="007D41C2"/>
    <w:rsid w:val="007D4479"/>
    <w:rsid w:val="007D448A"/>
    <w:rsid w:val="007D44CC"/>
    <w:rsid w:val="007D4739"/>
    <w:rsid w:val="007D48F5"/>
    <w:rsid w:val="007D4B7D"/>
    <w:rsid w:val="007D4C2D"/>
    <w:rsid w:val="007D4E83"/>
    <w:rsid w:val="007D56EE"/>
    <w:rsid w:val="007D5A9B"/>
    <w:rsid w:val="007D5AE7"/>
    <w:rsid w:val="007D5E3B"/>
    <w:rsid w:val="007D62CC"/>
    <w:rsid w:val="007D62DE"/>
    <w:rsid w:val="007D64D0"/>
    <w:rsid w:val="007D65BC"/>
    <w:rsid w:val="007D65E7"/>
    <w:rsid w:val="007D6F73"/>
    <w:rsid w:val="007D72AF"/>
    <w:rsid w:val="007D7833"/>
    <w:rsid w:val="007D7859"/>
    <w:rsid w:val="007D78C2"/>
    <w:rsid w:val="007D793E"/>
    <w:rsid w:val="007E05D9"/>
    <w:rsid w:val="007E0BB9"/>
    <w:rsid w:val="007E0D1F"/>
    <w:rsid w:val="007E0D8C"/>
    <w:rsid w:val="007E0E9F"/>
    <w:rsid w:val="007E10BC"/>
    <w:rsid w:val="007E1292"/>
    <w:rsid w:val="007E13C0"/>
    <w:rsid w:val="007E1591"/>
    <w:rsid w:val="007E1649"/>
    <w:rsid w:val="007E1BBA"/>
    <w:rsid w:val="007E1C3B"/>
    <w:rsid w:val="007E1FAC"/>
    <w:rsid w:val="007E2069"/>
    <w:rsid w:val="007E2129"/>
    <w:rsid w:val="007E2B16"/>
    <w:rsid w:val="007E2F44"/>
    <w:rsid w:val="007E3420"/>
    <w:rsid w:val="007E3720"/>
    <w:rsid w:val="007E3A30"/>
    <w:rsid w:val="007E3A67"/>
    <w:rsid w:val="007E3C93"/>
    <w:rsid w:val="007E3E19"/>
    <w:rsid w:val="007E3F47"/>
    <w:rsid w:val="007E41D9"/>
    <w:rsid w:val="007E4901"/>
    <w:rsid w:val="007E4E00"/>
    <w:rsid w:val="007E4E3B"/>
    <w:rsid w:val="007E4F03"/>
    <w:rsid w:val="007E4FB4"/>
    <w:rsid w:val="007E57FE"/>
    <w:rsid w:val="007E58F4"/>
    <w:rsid w:val="007E59DE"/>
    <w:rsid w:val="007E608C"/>
    <w:rsid w:val="007E61BA"/>
    <w:rsid w:val="007E6269"/>
    <w:rsid w:val="007E6374"/>
    <w:rsid w:val="007E64D1"/>
    <w:rsid w:val="007E6542"/>
    <w:rsid w:val="007E6EF0"/>
    <w:rsid w:val="007E6F36"/>
    <w:rsid w:val="007E7121"/>
    <w:rsid w:val="007E7528"/>
    <w:rsid w:val="007E7758"/>
    <w:rsid w:val="007E7843"/>
    <w:rsid w:val="007E7A4B"/>
    <w:rsid w:val="007E7CA1"/>
    <w:rsid w:val="007E7D25"/>
    <w:rsid w:val="007E7FF8"/>
    <w:rsid w:val="007F0449"/>
    <w:rsid w:val="007F05A9"/>
    <w:rsid w:val="007F10AE"/>
    <w:rsid w:val="007F1590"/>
    <w:rsid w:val="007F19F5"/>
    <w:rsid w:val="007F1AC4"/>
    <w:rsid w:val="007F1CCD"/>
    <w:rsid w:val="007F1EC6"/>
    <w:rsid w:val="007F1F9D"/>
    <w:rsid w:val="007F201C"/>
    <w:rsid w:val="007F226A"/>
    <w:rsid w:val="007F24DF"/>
    <w:rsid w:val="007F2821"/>
    <w:rsid w:val="007F2D4E"/>
    <w:rsid w:val="007F2F27"/>
    <w:rsid w:val="007F2F64"/>
    <w:rsid w:val="007F306E"/>
    <w:rsid w:val="007F3084"/>
    <w:rsid w:val="007F3599"/>
    <w:rsid w:val="007F3917"/>
    <w:rsid w:val="007F3E16"/>
    <w:rsid w:val="007F450B"/>
    <w:rsid w:val="007F4561"/>
    <w:rsid w:val="007F4736"/>
    <w:rsid w:val="007F48DB"/>
    <w:rsid w:val="007F4BDA"/>
    <w:rsid w:val="007F4BF8"/>
    <w:rsid w:val="007F4D46"/>
    <w:rsid w:val="007F4EA5"/>
    <w:rsid w:val="007F5105"/>
    <w:rsid w:val="007F5631"/>
    <w:rsid w:val="007F572B"/>
    <w:rsid w:val="007F5826"/>
    <w:rsid w:val="007F5A96"/>
    <w:rsid w:val="007F6077"/>
    <w:rsid w:val="007F68B2"/>
    <w:rsid w:val="007F68F8"/>
    <w:rsid w:val="007F6946"/>
    <w:rsid w:val="007F6A32"/>
    <w:rsid w:val="007F6A45"/>
    <w:rsid w:val="007F6BD4"/>
    <w:rsid w:val="007F6D08"/>
    <w:rsid w:val="007F6E99"/>
    <w:rsid w:val="007F7039"/>
    <w:rsid w:val="007F7106"/>
    <w:rsid w:val="007F72BC"/>
    <w:rsid w:val="007F72C5"/>
    <w:rsid w:val="007F783D"/>
    <w:rsid w:val="007F79E4"/>
    <w:rsid w:val="007F7A95"/>
    <w:rsid w:val="007F7C0B"/>
    <w:rsid w:val="007F7C83"/>
    <w:rsid w:val="008010F4"/>
    <w:rsid w:val="008011F4"/>
    <w:rsid w:val="008013D3"/>
    <w:rsid w:val="008016B3"/>
    <w:rsid w:val="00801DF0"/>
    <w:rsid w:val="00801F37"/>
    <w:rsid w:val="00802478"/>
    <w:rsid w:val="0080281C"/>
    <w:rsid w:val="008028EA"/>
    <w:rsid w:val="008029CB"/>
    <w:rsid w:val="00802AFB"/>
    <w:rsid w:val="008030BA"/>
    <w:rsid w:val="0080325B"/>
    <w:rsid w:val="0080328B"/>
    <w:rsid w:val="008032FB"/>
    <w:rsid w:val="008037C8"/>
    <w:rsid w:val="00803974"/>
    <w:rsid w:val="00803CAE"/>
    <w:rsid w:val="008048A6"/>
    <w:rsid w:val="00804993"/>
    <w:rsid w:val="0080566C"/>
    <w:rsid w:val="00805BED"/>
    <w:rsid w:val="00805D8B"/>
    <w:rsid w:val="00805D9C"/>
    <w:rsid w:val="00805F62"/>
    <w:rsid w:val="00806375"/>
    <w:rsid w:val="00806C1D"/>
    <w:rsid w:val="00806D35"/>
    <w:rsid w:val="00806EDD"/>
    <w:rsid w:val="00807025"/>
    <w:rsid w:val="0080713E"/>
    <w:rsid w:val="00807303"/>
    <w:rsid w:val="008076E7"/>
    <w:rsid w:val="008079C4"/>
    <w:rsid w:val="00810228"/>
    <w:rsid w:val="008104E5"/>
    <w:rsid w:val="00810DC7"/>
    <w:rsid w:val="00811C6F"/>
    <w:rsid w:val="00812969"/>
    <w:rsid w:val="00812992"/>
    <w:rsid w:val="00812FD5"/>
    <w:rsid w:val="008130C4"/>
    <w:rsid w:val="008130C8"/>
    <w:rsid w:val="00813481"/>
    <w:rsid w:val="0081369D"/>
    <w:rsid w:val="00813930"/>
    <w:rsid w:val="0081398A"/>
    <w:rsid w:val="00813BFA"/>
    <w:rsid w:val="00813C6B"/>
    <w:rsid w:val="00813CFC"/>
    <w:rsid w:val="00813D3F"/>
    <w:rsid w:val="008140F8"/>
    <w:rsid w:val="00814256"/>
    <w:rsid w:val="008145F3"/>
    <w:rsid w:val="008146D7"/>
    <w:rsid w:val="00814AE1"/>
    <w:rsid w:val="00814B13"/>
    <w:rsid w:val="00814B61"/>
    <w:rsid w:val="00814BD9"/>
    <w:rsid w:val="0081505F"/>
    <w:rsid w:val="0081517C"/>
    <w:rsid w:val="0081554A"/>
    <w:rsid w:val="008158B7"/>
    <w:rsid w:val="008159E7"/>
    <w:rsid w:val="00815AC9"/>
    <w:rsid w:val="00815BE7"/>
    <w:rsid w:val="00815D64"/>
    <w:rsid w:val="008161A8"/>
    <w:rsid w:val="0081633F"/>
    <w:rsid w:val="008165D2"/>
    <w:rsid w:val="008165F9"/>
    <w:rsid w:val="00816697"/>
    <w:rsid w:val="008167F5"/>
    <w:rsid w:val="00817147"/>
    <w:rsid w:val="00817742"/>
    <w:rsid w:val="00817B44"/>
    <w:rsid w:val="00817D8E"/>
    <w:rsid w:val="00817FE7"/>
    <w:rsid w:val="00820284"/>
    <w:rsid w:val="00820396"/>
    <w:rsid w:val="00820929"/>
    <w:rsid w:val="00820DBD"/>
    <w:rsid w:val="00821471"/>
    <w:rsid w:val="008216BD"/>
    <w:rsid w:val="00821754"/>
    <w:rsid w:val="008217BE"/>
    <w:rsid w:val="00821856"/>
    <w:rsid w:val="0082197A"/>
    <w:rsid w:val="00821BBB"/>
    <w:rsid w:val="00821C4D"/>
    <w:rsid w:val="00821E3E"/>
    <w:rsid w:val="0082229A"/>
    <w:rsid w:val="008227B9"/>
    <w:rsid w:val="008229DA"/>
    <w:rsid w:val="00823221"/>
    <w:rsid w:val="008234B5"/>
    <w:rsid w:val="008238E5"/>
    <w:rsid w:val="008241AA"/>
    <w:rsid w:val="00824523"/>
    <w:rsid w:val="00824D35"/>
    <w:rsid w:val="00824DF2"/>
    <w:rsid w:val="008250F3"/>
    <w:rsid w:val="008255A5"/>
    <w:rsid w:val="00825709"/>
    <w:rsid w:val="00825F6C"/>
    <w:rsid w:val="00826086"/>
    <w:rsid w:val="0082672E"/>
    <w:rsid w:val="00826883"/>
    <w:rsid w:val="008269C1"/>
    <w:rsid w:val="00826E7E"/>
    <w:rsid w:val="00827792"/>
    <w:rsid w:val="00827AC0"/>
    <w:rsid w:val="00827BD7"/>
    <w:rsid w:val="00827D42"/>
    <w:rsid w:val="00827E40"/>
    <w:rsid w:val="00827E56"/>
    <w:rsid w:val="00827F27"/>
    <w:rsid w:val="008307E3"/>
    <w:rsid w:val="008308D9"/>
    <w:rsid w:val="00830A5A"/>
    <w:rsid w:val="00830EC0"/>
    <w:rsid w:val="00830F37"/>
    <w:rsid w:val="00831368"/>
    <w:rsid w:val="008313EC"/>
    <w:rsid w:val="008314F9"/>
    <w:rsid w:val="00831532"/>
    <w:rsid w:val="008316DD"/>
    <w:rsid w:val="0083216C"/>
    <w:rsid w:val="0083250C"/>
    <w:rsid w:val="00832720"/>
    <w:rsid w:val="008329E4"/>
    <w:rsid w:val="00832A46"/>
    <w:rsid w:val="00832BEF"/>
    <w:rsid w:val="0083326D"/>
    <w:rsid w:val="008333C3"/>
    <w:rsid w:val="00833419"/>
    <w:rsid w:val="00833530"/>
    <w:rsid w:val="00833588"/>
    <w:rsid w:val="00833AB6"/>
    <w:rsid w:val="00833C27"/>
    <w:rsid w:val="008341D5"/>
    <w:rsid w:val="008345DB"/>
    <w:rsid w:val="00834719"/>
    <w:rsid w:val="008347B8"/>
    <w:rsid w:val="0083505F"/>
    <w:rsid w:val="0083549C"/>
    <w:rsid w:val="00835981"/>
    <w:rsid w:val="00835F37"/>
    <w:rsid w:val="0083628A"/>
    <w:rsid w:val="008366FA"/>
    <w:rsid w:val="0083672C"/>
    <w:rsid w:val="00836752"/>
    <w:rsid w:val="008367CE"/>
    <w:rsid w:val="0083686B"/>
    <w:rsid w:val="00836994"/>
    <w:rsid w:val="00836A97"/>
    <w:rsid w:val="00836D01"/>
    <w:rsid w:val="00837379"/>
    <w:rsid w:val="00837520"/>
    <w:rsid w:val="0083754A"/>
    <w:rsid w:val="0083779B"/>
    <w:rsid w:val="00837A61"/>
    <w:rsid w:val="00837B6B"/>
    <w:rsid w:val="00837BC4"/>
    <w:rsid w:val="00837D89"/>
    <w:rsid w:val="00837DA4"/>
    <w:rsid w:val="00837FA8"/>
    <w:rsid w:val="00840ABE"/>
    <w:rsid w:val="00840C11"/>
    <w:rsid w:val="008411B4"/>
    <w:rsid w:val="008411CE"/>
    <w:rsid w:val="008416E2"/>
    <w:rsid w:val="008419FC"/>
    <w:rsid w:val="00841B65"/>
    <w:rsid w:val="00841F51"/>
    <w:rsid w:val="008422CF"/>
    <w:rsid w:val="0084232C"/>
    <w:rsid w:val="00842C69"/>
    <w:rsid w:val="00842E5C"/>
    <w:rsid w:val="00842FB1"/>
    <w:rsid w:val="008433C5"/>
    <w:rsid w:val="00843A2E"/>
    <w:rsid w:val="00843AA0"/>
    <w:rsid w:val="00843AA4"/>
    <w:rsid w:val="008443A0"/>
    <w:rsid w:val="008448F9"/>
    <w:rsid w:val="00844C21"/>
    <w:rsid w:val="00844F0F"/>
    <w:rsid w:val="00844FDA"/>
    <w:rsid w:val="00845243"/>
    <w:rsid w:val="008455B3"/>
    <w:rsid w:val="00845736"/>
    <w:rsid w:val="008458C5"/>
    <w:rsid w:val="00845B1D"/>
    <w:rsid w:val="00845C11"/>
    <w:rsid w:val="00845C48"/>
    <w:rsid w:val="00845C8B"/>
    <w:rsid w:val="00846498"/>
    <w:rsid w:val="00846749"/>
    <w:rsid w:val="00846BED"/>
    <w:rsid w:val="00847245"/>
    <w:rsid w:val="008473F8"/>
    <w:rsid w:val="0084762F"/>
    <w:rsid w:val="008478C2"/>
    <w:rsid w:val="00850082"/>
    <w:rsid w:val="008501E2"/>
    <w:rsid w:val="008508D2"/>
    <w:rsid w:val="00850CDE"/>
    <w:rsid w:val="00850D4B"/>
    <w:rsid w:val="00851086"/>
    <w:rsid w:val="0085124A"/>
    <w:rsid w:val="00851282"/>
    <w:rsid w:val="00851581"/>
    <w:rsid w:val="00851686"/>
    <w:rsid w:val="008516EA"/>
    <w:rsid w:val="00851E61"/>
    <w:rsid w:val="0085216E"/>
    <w:rsid w:val="008524F9"/>
    <w:rsid w:val="00852C50"/>
    <w:rsid w:val="00852E39"/>
    <w:rsid w:val="00852F77"/>
    <w:rsid w:val="008537CC"/>
    <w:rsid w:val="00853BB3"/>
    <w:rsid w:val="00853C42"/>
    <w:rsid w:val="00853E3E"/>
    <w:rsid w:val="0085400E"/>
    <w:rsid w:val="00854115"/>
    <w:rsid w:val="008545F5"/>
    <w:rsid w:val="0085477E"/>
    <w:rsid w:val="00854AAE"/>
    <w:rsid w:val="00854BAC"/>
    <w:rsid w:val="00854C47"/>
    <w:rsid w:val="008554D3"/>
    <w:rsid w:val="0085557F"/>
    <w:rsid w:val="008558B9"/>
    <w:rsid w:val="00855992"/>
    <w:rsid w:val="0085634E"/>
    <w:rsid w:val="008569C4"/>
    <w:rsid w:val="00856B9D"/>
    <w:rsid w:val="00857209"/>
    <w:rsid w:val="008577A1"/>
    <w:rsid w:val="00857879"/>
    <w:rsid w:val="00857CDA"/>
    <w:rsid w:val="0086047E"/>
    <w:rsid w:val="00860572"/>
    <w:rsid w:val="00860DF8"/>
    <w:rsid w:val="008613A0"/>
    <w:rsid w:val="00861C1A"/>
    <w:rsid w:val="00861E6E"/>
    <w:rsid w:val="00862484"/>
    <w:rsid w:val="00862501"/>
    <w:rsid w:val="008625E2"/>
    <w:rsid w:val="008627CE"/>
    <w:rsid w:val="008628AF"/>
    <w:rsid w:val="00862B44"/>
    <w:rsid w:val="00862EB4"/>
    <w:rsid w:val="008631C5"/>
    <w:rsid w:val="00863290"/>
    <w:rsid w:val="008633EC"/>
    <w:rsid w:val="00863728"/>
    <w:rsid w:val="00863797"/>
    <w:rsid w:val="00863A6B"/>
    <w:rsid w:val="00863D69"/>
    <w:rsid w:val="00863FAB"/>
    <w:rsid w:val="00864019"/>
    <w:rsid w:val="008644FA"/>
    <w:rsid w:val="00864A02"/>
    <w:rsid w:val="00864AD5"/>
    <w:rsid w:val="00864CBF"/>
    <w:rsid w:val="00864D1F"/>
    <w:rsid w:val="00864FE0"/>
    <w:rsid w:val="00865265"/>
    <w:rsid w:val="00865345"/>
    <w:rsid w:val="00865ABF"/>
    <w:rsid w:val="00865E20"/>
    <w:rsid w:val="00866036"/>
    <w:rsid w:val="008661D5"/>
    <w:rsid w:val="008662D5"/>
    <w:rsid w:val="00866890"/>
    <w:rsid w:val="00866B8B"/>
    <w:rsid w:val="00867229"/>
    <w:rsid w:val="00867666"/>
    <w:rsid w:val="0086783C"/>
    <w:rsid w:val="00867AEC"/>
    <w:rsid w:val="00867FE8"/>
    <w:rsid w:val="008700E7"/>
    <w:rsid w:val="008702E9"/>
    <w:rsid w:val="0087086D"/>
    <w:rsid w:val="00870923"/>
    <w:rsid w:val="00870B40"/>
    <w:rsid w:val="00870D10"/>
    <w:rsid w:val="008710F8"/>
    <w:rsid w:val="00871321"/>
    <w:rsid w:val="008716AD"/>
    <w:rsid w:val="0087180A"/>
    <w:rsid w:val="00871BF0"/>
    <w:rsid w:val="00871CD6"/>
    <w:rsid w:val="008721F5"/>
    <w:rsid w:val="00872269"/>
    <w:rsid w:val="008725A0"/>
    <w:rsid w:val="00872C93"/>
    <w:rsid w:val="00873583"/>
    <w:rsid w:val="008736C9"/>
    <w:rsid w:val="0087372D"/>
    <w:rsid w:val="008739DC"/>
    <w:rsid w:val="00873E3B"/>
    <w:rsid w:val="00873E5A"/>
    <w:rsid w:val="0087475C"/>
    <w:rsid w:val="008747A5"/>
    <w:rsid w:val="00874B16"/>
    <w:rsid w:val="00874ECC"/>
    <w:rsid w:val="00874ED8"/>
    <w:rsid w:val="008750BD"/>
    <w:rsid w:val="008753E0"/>
    <w:rsid w:val="00875822"/>
    <w:rsid w:val="00875EEC"/>
    <w:rsid w:val="0087620C"/>
    <w:rsid w:val="00876D9E"/>
    <w:rsid w:val="008774DB"/>
    <w:rsid w:val="00877D3D"/>
    <w:rsid w:val="00880087"/>
    <w:rsid w:val="008800F3"/>
    <w:rsid w:val="008804FA"/>
    <w:rsid w:val="00880501"/>
    <w:rsid w:val="00880906"/>
    <w:rsid w:val="00880A35"/>
    <w:rsid w:val="00880A8B"/>
    <w:rsid w:val="008812A3"/>
    <w:rsid w:val="008819E7"/>
    <w:rsid w:val="00881B6F"/>
    <w:rsid w:val="00881FB1"/>
    <w:rsid w:val="00882013"/>
    <w:rsid w:val="008821C0"/>
    <w:rsid w:val="0088221F"/>
    <w:rsid w:val="008822E4"/>
    <w:rsid w:val="008824BF"/>
    <w:rsid w:val="008827B3"/>
    <w:rsid w:val="008827CB"/>
    <w:rsid w:val="00882840"/>
    <w:rsid w:val="0088284E"/>
    <w:rsid w:val="00882955"/>
    <w:rsid w:val="00883653"/>
    <w:rsid w:val="008839CB"/>
    <w:rsid w:val="00883B5C"/>
    <w:rsid w:val="00883CFB"/>
    <w:rsid w:val="00883F03"/>
    <w:rsid w:val="00883F83"/>
    <w:rsid w:val="008840C1"/>
    <w:rsid w:val="008840EE"/>
    <w:rsid w:val="00884162"/>
    <w:rsid w:val="0088489E"/>
    <w:rsid w:val="00884D59"/>
    <w:rsid w:val="008850D6"/>
    <w:rsid w:val="0088522F"/>
    <w:rsid w:val="0088532F"/>
    <w:rsid w:val="00885348"/>
    <w:rsid w:val="008853EE"/>
    <w:rsid w:val="00885C74"/>
    <w:rsid w:val="00885C84"/>
    <w:rsid w:val="00885CC1"/>
    <w:rsid w:val="00885E35"/>
    <w:rsid w:val="00886193"/>
    <w:rsid w:val="00886238"/>
    <w:rsid w:val="008862BD"/>
    <w:rsid w:val="00886842"/>
    <w:rsid w:val="008871B2"/>
    <w:rsid w:val="0088751E"/>
    <w:rsid w:val="00887539"/>
    <w:rsid w:val="00887A60"/>
    <w:rsid w:val="00887B6E"/>
    <w:rsid w:val="00887DF4"/>
    <w:rsid w:val="00890096"/>
    <w:rsid w:val="0089019A"/>
    <w:rsid w:val="0089049C"/>
    <w:rsid w:val="0089061C"/>
    <w:rsid w:val="00890853"/>
    <w:rsid w:val="00890A80"/>
    <w:rsid w:val="00890C84"/>
    <w:rsid w:val="00890E62"/>
    <w:rsid w:val="0089112A"/>
    <w:rsid w:val="00891254"/>
    <w:rsid w:val="0089155C"/>
    <w:rsid w:val="00891D76"/>
    <w:rsid w:val="008923A9"/>
    <w:rsid w:val="00892523"/>
    <w:rsid w:val="00892C3B"/>
    <w:rsid w:val="008931CA"/>
    <w:rsid w:val="008934F9"/>
    <w:rsid w:val="00893915"/>
    <w:rsid w:val="008939CD"/>
    <w:rsid w:val="00893EDE"/>
    <w:rsid w:val="0089461A"/>
    <w:rsid w:val="00894B0B"/>
    <w:rsid w:val="00894F6B"/>
    <w:rsid w:val="00894F6C"/>
    <w:rsid w:val="0089536D"/>
    <w:rsid w:val="0089548F"/>
    <w:rsid w:val="00895684"/>
    <w:rsid w:val="008958A6"/>
    <w:rsid w:val="00895BDE"/>
    <w:rsid w:val="00895C31"/>
    <w:rsid w:val="00896444"/>
    <w:rsid w:val="00896457"/>
    <w:rsid w:val="00896B50"/>
    <w:rsid w:val="00896C63"/>
    <w:rsid w:val="00896E11"/>
    <w:rsid w:val="00896F85"/>
    <w:rsid w:val="0089704B"/>
    <w:rsid w:val="0089722B"/>
    <w:rsid w:val="0089725B"/>
    <w:rsid w:val="00897571"/>
    <w:rsid w:val="008976A7"/>
    <w:rsid w:val="008976C9"/>
    <w:rsid w:val="00897A42"/>
    <w:rsid w:val="008A00DF"/>
    <w:rsid w:val="008A021B"/>
    <w:rsid w:val="008A045C"/>
    <w:rsid w:val="008A04F3"/>
    <w:rsid w:val="008A0869"/>
    <w:rsid w:val="008A0BE2"/>
    <w:rsid w:val="008A0D74"/>
    <w:rsid w:val="008A104E"/>
    <w:rsid w:val="008A118F"/>
    <w:rsid w:val="008A12E5"/>
    <w:rsid w:val="008A136A"/>
    <w:rsid w:val="008A13CF"/>
    <w:rsid w:val="008A165A"/>
    <w:rsid w:val="008A1BB9"/>
    <w:rsid w:val="008A1BBF"/>
    <w:rsid w:val="008A1C63"/>
    <w:rsid w:val="008A1E10"/>
    <w:rsid w:val="008A2716"/>
    <w:rsid w:val="008A27AD"/>
    <w:rsid w:val="008A287A"/>
    <w:rsid w:val="008A2DD7"/>
    <w:rsid w:val="008A2F19"/>
    <w:rsid w:val="008A2FB6"/>
    <w:rsid w:val="008A3029"/>
    <w:rsid w:val="008A30A4"/>
    <w:rsid w:val="008A3D73"/>
    <w:rsid w:val="008A40AA"/>
    <w:rsid w:val="008A41A5"/>
    <w:rsid w:val="008A41C9"/>
    <w:rsid w:val="008A45EC"/>
    <w:rsid w:val="008A517F"/>
    <w:rsid w:val="008A5A50"/>
    <w:rsid w:val="008A5B08"/>
    <w:rsid w:val="008A62F2"/>
    <w:rsid w:val="008A690E"/>
    <w:rsid w:val="008A6B20"/>
    <w:rsid w:val="008A6E68"/>
    <w:rsid w:val="008A73B2"/>
    <w:rsid w:val="008B0008"/>
    <w:rsid w:val="008B004F"/>
    <w:rsid w:val="008B01A5"/>
    <w:rsid w:val="008B0400"/>
    <w:rsid w:val="008B0581"/>
    <w:rsid w:val="008B061F"/>
    <w:rsid w:val="008B06CD"/>
    <w:rsid w:val="008B090A"/>
    <w:rsid w:val="008B0BD8"/>
    <w:rsid w:val="008B1355"/>
    <w:rsid w:val="008B1668"/>
    <w:rsid w:val="008B186D"/>
    <w:rsid w:val="008B1E7C"/>
    <w:rsid w:val="008B2120"/>
    <w:rsid w:val="008B29BF"/>
    <w:rsid w:val="008B2C19"/>
    <w:rsid w:val="008B2CD7"/>
    <w:rsid w:val="008B2E94"/>
    <w:rsid w:val="008B3208"/>
    <w:rsid w:val="008B3280"/>
    <w:rsid w:val="008B3347"/>
    <w:rsid w:val="008B3C36"/>
    <w:rsid w:val="008B3EBC"/>
    <w:rsid w:val="008B4005"/>
    <w:rsid w:val="008B47B8"/>
    <w:rsid w:val="008B4D3F"/>
    <w:rsid w:val="008B4D51"/>
    <w:rsid w:val="008B4EBA"/>
    <w:rsid w:val="008B4EBE"/>
    <w:rsid w:val="008B502E"/>
    <w:rsid w:val="008B5237"/>
    <w:rsid w:val="008B540C"/>
    <w:rsid w:val="008B6060"/>
    <w:rsid w:val="008B60E2"/>
    <w:rsid w:val="008B618E"/>
    <w:rsid w:val="008B6F8A"/>
    <w:rsid w:val="008B72E6"/>
    <w:rsid w:val="008B73ED"/>
    <w:rsid w:val="008B770A"/>
    <w:rsid w:val="008B7714"/>
    <w:rsid w:val="008B776F"/>
    <w:rsid w:val="008B7771"/>
    <w:rsid w:val="008B79B2"/>
    <w:rsid w:val="008B7A48"/>
    <w:rsid w:val="008C00C6"/>
    <w:rsid w:val="008C00D2"/>
    <w:rsid w:val="008C01FA"/>
    <w:rsid w:val="008C0412"/>
    <w:rsid w:val="008C04BF"/>
    <w:rsid w:val="008C0523"/>
    <w:rsid w:val="008C0599"/>
    <w:rsid w:val="008C0E73"/>
    <w:rsid w:val="008C0FC3"/>
    <w:rsid w:val="008C1155"/>
    <w:rsid w:val="008C1655"/>
    <w:rsid w:val="008C1812"/>
    <w:rsid w:val="008C22B8"/>
    <w:rsid w:val="008C2519"/>
    <w:rsid w:val="008C26C5"/>
    <w:rsid w:val="008C2947"/>
    <w:rsid w:val="008C2E60"/>
    <w:rsid w:val="008C2F5B"/>
    <w:rsid w:val="008C2FB5"/>
    <w:rsid w:val="008C3639"/>
    <w:rsid w:val="008C3702"/>
    <w:rsid w:val="008C38B2"/>
    <w:rsid w:val="008C3AF9"/>
    <w:rsid w:val="008C45CD"/>
    <w:rsid w:val="008C4866"/>
    <w:rsid w:val="008C4DBB"/>
    <w:rsid w:val="008C4DC2"/>
    <w:rsid w:val="008C4F5F"/>
    <w:rsid w:val="008C511C"/>
    <w:rsid w:val="008C56A6"/>
    <w:rsid w:val="008C5D3A"/>
    <w:rsid w:val="008C5D41"/>
    <w:rsid w:val="008C5E3E"/>
    <w:rsid w:val="008C613B"/>
    <w:rsid w:val="008C64A5"/>
    <w:rsid w:val="008C68B7"/>
    <w:rsid w:val="008C6DFF"/>
    <w:rsid w:val="008C6E1D"/>
    <w:rsid w:val="008C719D"/>
    <w:rsid w:val="008C72A5"/>
    <w:rsid w:val="008C7621"/>
    <w:rsid w:val="008C77CB"/>
    <w:rsid w:val="008C7911"/>
    <w:rsid w:val="008C7A89"/>
    <w:rsid w:val="008C7C71"/>
    <w:rsid w:val="008C7CB8"/>
    <w:rsid w:val="008C7D7B"/>
    <w:rsid w:val="008D01E8"/>
    <w:rsid w:val="008D073E"/>
    <w:rsid w:val="008D0E56"/>
    <w:rsid w:val="008D0EDE"/>
    <w:rsid w:val="008D0FEC"/>
    <w:rsid w:val="008D1106"/>
    <w:rsid w:val="008D1246"/>
    <w:rsid w:val="008D1C95"/>
    <w:rsid w:val="008D1D08"/>
    <w:rsid w:val="008D1DFD"/>
    <w:rsid w:val="008D219B"/>
    <w:rsid w:val="008D224E"/>
    <w:rsid w:val="008D22EF"/>
    <w:rsid w:val="008D2555"/>
    <w:rsid w:val="008D25C6"/>
    <w:rsid w:val="008D266A"/>
    <w:rsid w:val="008D2864"/>
    <w:rsid w:val="008D29D0"/>
    <w:rsid w:val="008D2EC9"/>
    <w:rsid w:val="008D3206"/>
    <w:rsid w:val="008D36CA"/>
    <w:rsid w:val="008D3A1B"/>
    <w:rsid w:val="008D3BFA"/>
    <w:rsid w:val="008D3FA6"/>
    <w:rsid w:val="008D3FAF"/>
    <w:rsid w:val="008D3FF2"/>
    <w:rsid w:val="008D3FFA"/>
    <w:rsid w:val="008D4482"/>
    <w:rsid w:val="008D45F0"/>
    <w:rsid w:val="008D463B"/>
    <w:rsid w:val="008D4E5C"/>
    <w:rsid w:val="008D521A"/>
    <w:rsid w:val="008D533E"/>
    <w:rsid w:val="008D5706"/>
    <w:rsid w:val="008D58E6"/>
    <w:rsid w:val="008D5FFE"/>
    <w:rsid w:val="008D6432"/>
    <w:rsid w:val="008D676E"/>
    <w:rsid w:val="008D67A0"/>
    <w:rsid w:val="008D69BE"/>
    <w:rsid w:val="008D6A00"/>
    <w:rsid w:val="008D6AC2"/>
    <w:rsid w:val="008D6D4D"/>
    <w:rsid w:val="008D6DD5"/>
    <w:rsid w:val="008D7236"/>
    <w:rsid w:val="008D737E"/>
    <w:rsid w:val="008D750C"/>
    <w:rsid w:val="008D78EF"/>
    <w:rsid w:val="008D7911"/>
    <w:rsid w:val="008D7B47"/>
    <w:rsid w:val="008D7C2A"/>
    <w:rsid w:val="008D7EF3"/>
    <w:rsid w:val="008E0427"/>
    <w:rsid w:val="008E0851"/>
    <w:rsid w:val="008E0899"/>
    <w:rsid w:val="008E0E3F"/>
    <w:rsid w:val="008E0FD8"/>
    <w:rsid w:val="008E121C"/>
    <w:rsid w:val="008E16EF"/>
    <w:rsid w:val="008E18B2"/>
    <w:rsid w:val="008E1916"/>
    <w:rsid w:val="008E19E4"/>
    <w:rsid w:val="008E1BE0"/>
    <w:rsid w:val="008E303C"/>
    <w:rsid w:val="008E3A0E"/>
    <w:rsid w:val="008E3D68"/>
    <w:rsid w:val="008E3EC8"/>
    <w:rsid w:val="008E408C"/>
    <w:rsid w:val="008E452D"/>
    <w:rsid w:val="008E4B2B"/>
    <w:rsid w:val="008E4B88"/>
    <w:rsid w:val="008E4BF6"/>
    <w:rsid w:val="008E4C17"/>
    <w:rsid w:val="008E5109"/>
    <w:rsid w:val="008E51A1"/>
    <w:rsid w:val="008E555B"/>
    <w:rsid w:val="008E5A10"/>
    <w:rsid w:val="008E5AE5"/>
    <w:rsid w:val="008E5DBD"/>
    <w:rsid w:val="008E5E7C"/>
    <w:rsid w:val="008E5EE3"/>
    <w:rsid w:val="008E638B"/>
    <w:rsid w:val="008E65AA"/>
    <w:rsid w:val="008E67CB"/>
    <w:rsid w:val="008E6B4A"/>
    <w:rsid w:val="008E6C26"/>
    <w:rsid w:val="008E6E36"/>
    <w:rsid w:val="008E6EEC"/>
    <w:rsid w:val="008E7021"/>
    <w:rsid w:val="008E7114"/>
    <w:rsid w:val="008E7256"/>
    <w:rsid w:val="008E77A3"/>
    <w:rsid w:val="008E784F"/>
    <w:rsid w:val="008E7979"/>
    <w:rsid w:val="008E7ABD"/>
    <w:rsid w:val="008F00F0"/>
    <w:rsid w:val="008F02B4"/>
    <w:rsid w:val="008F0345"/>
    <w:rsid w:val="008F0663"/>
    <w:rsid w:val="008F1422"/>
    <w:rsid w:val="008F1A30"/>
    <w:rsid w:val="008F1D29"/>
    <w:rsid w:val="008F2023"/>
    <w:rsid w:val="008F2568"/>
    <w:rsid w:val="008F26DD"/>
    <w:rsid w:val="008F2E5E"/>
    <w:rsid w:val="008F2EF4"/>
    <w:rsid w:val="008F3250"/>
    <w:rsid w:val="008F32B7"/>
    <w:rsid w:val="008F339A"/>
    <w:rsid w:val="008F3AB5"/>
    <w:rsid w:val="008F423E"/>
    <w:rsid w:val="008F49AA"/>
    <w:rsid w:val="008F4B40"/>
    <w:rsid w:val="008F4D11"/>
    <w:rsid w:val="008F553C"/>
    <w:rsid w:val="008F5A29"/>
    <w:rsid w:val="008F5AB3"/>
    <w:rsid w:val="008F5C54"/>
    <w:rsid w:val="008F5E86"/>
    <w:rsid w:val="008F65FC"/>
    <w:rsid w:val="008F6B8B"/>
    <w:rsid w:val="008F6D99"/>
    <w:rsid w:val="008F6DD5"/>
    <w:rsid w:val="008F74DA"/>
    <w:rsid w:val="008F763D"/>
    <w:rsid w:val="008F79C5"/>
    <w:rsid w:val="008F7A15"/>
    <w:rsid w:val="00900814"/>
    <w:rsid w:val="00900B7B"/>
    <w:rsid w:val="00900BBF"/>
    <w:rsid w:val="00901096"/>
    <w:rsid w:val="00901202"/>
    <w:rsid w:val="009015A5"/>
    <w:rsid w:val="0090196C"/>
    <w:rsid w:val="00902140"/>
    <w:rsid w:val="00902977"/>
    <w:rsid w:val="00902A27"/>
    <w:rsid w:val="0090363D"/>
    <w:rsid w:val="009036C7"/>
    <w:rsid w:val="00903876"/>
    <w:rsid w:val="00903D0C"/>
    <w:rsid w:val="00904137"/>
    <w:rsid w:val="0090445D"/>
    <w:rsid w:val="00904A82"/>
    <w:rsid w:val="00904E5A"/>
    <w:rsid w:val="00904ECD"/>
    <w:rsid w:val="009054C7"/>
    <w:rsid w:val="00905652"/>
    <w:rsid w:val="009057DF"/>
    <w:rsid w:val="00905A29"/>
    <w:rsid w:val="00906589"/>
    <w:rsid w:val="00906760"/>
    <w:rsid w:val="00907374"/>
    <w:rsid w:val="009077D2"/>
    <w:rsid w:val="00907ADB"/>
    <w:rsid w:val="00907DE4"/>
    <w:rsid w:val="00910054"/>
    <w:rsid w:val="009105A4"/>
    <w:rsid w:val="009109EA"/>
    <w:rsid w:val="00910BA0"/>
    <w:rsid w:val="00910F57"/>
    <w:rsid w:val="00911231"/>
    <w:rsid w:val="009113A0"/>
    <w:rsid w:val="00911426"/>
    <w:rsid w:val="009114D5"/>
    <w:rsid w:val="00911B69"/>
    <w:rsid w:val="00911C2E"/>
    <w:rsid w:val="0091207C"/>
    <w:rsid w:val="00912124"/>
    <w:rsid w:val="0091257A"/>
    <w:rsid w:val="00912CBE"/>
    <w:rsid w:val="0091320B"/>
    <w:rsid w:val="0091374C"/>
    <w:rsid w:val="00913770"/>
    <w:rsid w:val="00913945"/>
    <w:rsid w:val="00913ACE"/>
    <w:rsid w:val="009143C3"/>
    <w:rsid w:val="00914569"/>
    <w:rsid w:val="00914786"/>
    <w:rsid w:val="00914CAE"/>
    <w:rsid w:val="00914E4D"/>
    <w:rsid w:val="00914E4F"/>
    <w:rsid w:val="00915049"/>
    <w:rsid w:val="009150C0"/>
    <w:rsid w:val="00915100"/>
    <w:rsid w:val="009152C8"/>
    <w:rsid w:val="009159DD"/>
    <w:rsid w:val="00915E2B"/>
    <w:rsid w:val="00915F9A"/>
    <w:rsid w:val="009160E1"/>
    <w:rsid w:val="009162DB"/>
    <w:rsid w:val="0091662C"/>
    <w:rsid w:val="00916D28"/>
    <w:rsid w:val="00916DAB"/>
    <w:rsid w:val="00916F23"/>
    <w:rsid w:val="0091751E"/>
    <w:rsid w:val="009177D5"/>
    <w:rsid w:val="00917971"/>
    <w:rsid w:val="00917AD2"/>
    <w:rsid w:val="00917C59"/>
    <w:rsid w:val="00917DF5"/>
    <w:rsid w:val="00917F66"/>
    <w:rsid w:val="00917FA5"/>
    <w:rsid w:val="009201C4"/>
    <w:rsid w:val="00920418"/>
    <w:rsid w:val="009214F2"/>
    <w:rsid w:val="00921511"/>
    <w:rsid w:val="00921858"/>
    <w:rsid w:val="0092187D"/>
    <w:rsid w:val="00921CBE"/>
    <w:rsid w:val="00922278"/>
    <w:rsid w:val="009222DD"/>
    <w:rsid w:val="0092236E"/>
    <w:rsid w:val="00922783"/>
    <w:rsid w:val="009229B5"/>
    <w:rsid w:val="00922E19"/>
    <w:rsid w:val="00922F21"/>
    <w:rsid w:val="00923DB1"/>
    <w:rsid w:val="00923F81"/>
    <w:rsid w:val="009244E8"/>
    <w:rsid w:val="0092457F"/>
    <w:rsid w:val="00924DC2"/>
    <w:rsid w:val="00924E2C"/>
    <w:rsid w:val="00925033"/>
    <w:rsid w:val="009255F7"/>
    <w:rsid w:val="00925601"/>
    <w:rsid w:val="009256CA"/>
    <w:rsid w:val="00925F46"/>
    <w:rsid w:val="00926713"/>
    <w:rsid w:val="009269B7"/>
    <w:rsid w:val="00926AC3"/>
    <w:rsid w:val="00926EB3"/>
    <w:rsid w:val="00927454"/>
    <w:rsid w:val="00927A85"/>
    <w:rsid w:val="00927E8D"/>
    <w:rsid w:val="009301E0"/>
    <w:rsid w:val="00930780"/>
    <w:rsid w:val="00930D48"/>
    <w:rsid w:val="00930DD2"/>
    <w:rsid w:val="00931459"/>
    <w:rsid w:val="009319FD"/>
    <w:rsid w:val="00931A32"/>
    <w:rsid w:val="00931D9A"/>
    <w:rsid w:val="00931F40"/>
    <w:rsid w:val="00931FD0"/>
    <w:rsid w:val="009324D3"/>
    <w:rsid w:val="00932592"/>
    <w:rsid w:val="00932B08"/>
    <w:rsid w:val="00933188"/>
    <w:rsid w:val="009333ED"/>
    <w:rsid w:val="0093373E"/>
    <w:rsid w:val="00933949"/>
    <w:rsid w:val="0093469A"/>
    <w:rsid w:val="0093492D"/>
    <w:rsid w:val="00934E45"/>
    <w:rsid w:val="00934F75"/>
    <w:rsid w:val="00935207"/>
    <w:rsid w:val="009355B0"/>
    <w:rsid w:val="0093560F"/>
    <w:rsid w:val="009356E5"/>
    <w:rsid w:val="009359A1"/>
    <w:rsid w:val="00935D5A"/>
    <w:rsid w:val="0093603F"/>
    <w:rsid w:val="00936350"/>
    <w:rsid w:val="0093638F"/>
    <w:rsid w:val="009364D2"/>
    <w:rsid w:val="009364DE"/>
    <w:rsid w:val="00936536"/>
    <w:rsid w:val="0093670D"/>
    <w:rsid w:val="00936753"/>
    <w:rsid w:val="009368B7"/>
    <w:rsid w:val="00936BF0"/>
    <w:rsid w:val="00936D2E"/>
    <w:rsid w:val="00936F25"/>
    <w:rsid w:val="0093713C"/>
    <w:rsid w:val="009373E6"/>
    <w:rsid w:val="00937446"/>
    <w:rsid w:val="0093758D"/>
    <w:rsid w:val="00937B08"/>
    <w:rsid w:val="0094038B"/>
    <w:rsid w:val="00940898"/>
    <w:rsid w:val="00940F17"/>
    <w:rsid w:val="00940FB2"/>
    <w:rsid w:val="00941191"/>
    <w:rsid w:val="0094124B"/>
    <w:rsid w:val="00941286"/>
    <w:rsid w:val="00941747"/>
    <w:rsid w:val="00941B42"/>
    <w:rsid w:val="00941B8D"/>
    <w:rsid w:val="00941C1A"/>
    <w:rsid w:val="00941C4B"/>
    <w:rsid w:val="00941FD0"/>
    <w:rsid w:val="0094287D"/>
    <w:rsid w:val="009428F7"/>
    <w:rsid w:val="00942D12"/>
    <w:rsid w:val="00942ECE"/>
    <w:rsid w:val="00942F76"/>
    <w:rsid w:val="009432EA"/>
    <w:rsid w:val="00943550"/>
    <w:rsid w:val="009441B9"/>
    <w:rsid w:val="00944391"/>
    <w:rsid w:val="00944487"/>
    <w:rsid w:val="009446F4"/>
    <w:rsid w:val="00944BCB"/>
    <w:rsid w:val="0094509E"/>
    <w:rsid w:val="00945180"/>
    <w:rsid w:val="009451B9"/>
    <w:rsid w:val="0094589F"/>
    <w:rsid w:val="00945927"/>
    <w:rsid w:val="00945CC0"/>
    <w:rsid w:val="00945EB9"/>
    <w:rsid w:val="00945F2D"/>
    <w:rsid w:val="00946274"/>
    <w:rsid w:val="00946340"/>
    <w:rsid w:val="00946880"/>
    <w:rsid w:val="00946A4B"/>
    <w:rsid w:val="00946AFC"/>
    <w:rsid w:val="00946B16"/>
    <w:rsid w:val="00946B5A"/>
    <w:rsid w:val="00947514"/>
    <w:rsid w:val="00947CC0"/>
    <w:rsid w:val="00950688"/>
    <w:rsid w:val="009507A1"/>
    <w:rsid w:val="00950990"/>
    <w:rsid w:val="00951107"/>
    <w:rsid w:val="00951189"/>
    <w:rsid w:val="00951F6C"/>
    <w:rsid w:val="009525D5"/>
    <w:rsid w:val="0095267F"/>
    <w:rsid w:val="00952AEE"/>
    <w:rsid w:val="00952BBE"/>
    <w:rsid w:val="009530CB"/>
    <w:rsid w:val="00953172"/>
    <w:rsid w:val="0095344F"/>
    <w:rsid w:val="00953562"/>
    <w:rsid w:val="009537DF"/>
    <w:rsid w:val="00953821"/>
    <w:rsid w:val="00953CDE"/>
    <w:rsid w:val="00953F63"/>
    <w:rsid w:val="009543FD"/>
    <w:rsid w:val="009546ED"/>
    <w:rsid w:val="00954A72"/>
    <w:rsid w:val="00954DE9"/>
    <w:rsid w:val="0095532D"/>
    <w:rsid w:val="00955664"/>
    <w:rsid w:val="00955813"/>
    <w:rsid w:val="0095589C"/>
    <w:rsid w:val="00955986"/>
    <w:rsid w:val="009566B9"/>
    <w:rsid w:val="00956D39"/>
    <w:rsid w:val="00956F26"/>
    <w:rsid w:val="0095704C"/>
    <w:rsid w:val="0095706E"/>
    <w:rsid w:val="00957592"/>
    <w:rsid w:val="00957E19"/>
    <w:rsid w:val="00960121"/>
    <w:rsid w:val="009605D4"/>
    <w:rsid w:val="0096084F"/>
    <w:rsid w:val="00960916"/>
    <w:rsid w:val="0096094C"/>
    <w:rsid w:val="00960C96"/>
    <w:rsid w:val="00960E29"/>
    <w:rsid w:val="00960E7A"/>
    <w:rsid w:val="00960EF0"/>
    <w:rsid w:val="00960FC2"/>
    <w:rsid w:val="00961086"/>
    <w:rsid w:val="00961486"/>
    <w:rsid w:val="00961558"/>
    <w:rsid w:val="0096160A"/>
    <w:rsid w:val="009618C0"/>
    <w:rsid w:val="00961CDF"/>
    <w:rsid w:val="009622D7"/>
    <w:rsid w:val="00962983"/>
    <w:rsid w:val="00962B21"/>
    <w:rsid w:val="00962B3A"/>
    <w:rsid w:val="00962CEA"/>
    <w:rsid w:val="00962DBB"/>
    <w:rsid w:val="00963417"/>
    <w:rsid w:val="0096366A"/>
    <w:rsid w:val="00964635"/>
    <w:rsid w:val="00964DD4"/>
    <w:rsid w:val="009657B7"/>
    <w:rsid w:val="00965973"/>
    <w:rsid w:val="00965C5F"/>
    <w:rsid w:val="00965D80"/>
    <w:rsid w:val="00965EEF"/>
    <w:rsid w:val="009666A4"/>
    <w:rsid w:val="00966782"/>
    <w:rsid w:val="009676DA"/>
    <w:rsid w:val="00967B3F"/>
    <w:rsid w:val="00967ED5"/>
    <w:rsid w:val="00967F15"/>
    <w:rsid w:val="00967F42"/>
    <w:rsid w:val="00967FB1"/>
    <w:rsid w:val="0097006E"/>
    <w:rsid w:val="00970166"/>
    <w:rsid w:val="009703B7"/>
    <w:rsid w:val="0097050F"/>
    <w:rsid w:val="00970854"/>
    <w:rsid w:val="0097091E"/>
    <w:rsid w:val="0097098A"/>
    <w:rsid w:val="009709C7"/>
    <w:rsid w:val="00970B00"/>
    <w:rsid w:val="00970C2A"/>
    <w:rsid w:val="00970D08"/>
    <w:rsid w:val="00971281"/>
    <w:rsid w:val="00971A07"/>
    <w:rsid w:val="00972289"/>
    <w:rsid w:val="00972423"/>
    <w:rsid w:val="009725C2"/>
    <w:rsid w:val="00972668"/>
    <w:rsid w:val="009726DD"/>
    <w:rsid w:val="00972938"/>
    <w:rsid w:val="009729E1"/>
    <w:rsid w:val="00972B1C"/>
    <w:rsid w:val="00972BC4"/>
    <w:rsid w:val="00972EEC"/>
    <w:rsid w:val="00972FDE"/>
    <w:rsid w:val="009733E9"/>
    <w:rsid w:val="009733F8"/>
    <w:rsid w:val="0097340B"/>
    <w:rsid w:val="00973532"/>
    <w:rsid w:val="0097356D"/>
    <w:rsid w:val="00973912"/>
    <w:rsid w:val="00973D20"/>
    <w:rsid w:val="00974411"/>
    <w:rsid w:val="00974A64"/>
    <w:rsid w:val="00974CC0"/>
    <w:rsid w:val="009750E8"/>
    <w:rsid w:val="00975254"/>
    <w:rsid w:val="009753E7"/>
    <w:rsid w:val="00975F99"/>
    <w:rsid w:val="00976919"/>
    <w:rsid w:val="009774BC"/>
    <w:rsid w:val="0097755E"/>
    <w:rsid w:val="00977592"/>
    <w:rsid w:val="00977B37"/>
    <w:rsid w:val="00977FF4"/>
    <w:rsid w:val="009800D5"/>
    <w:rsid w:val="009800FB"/>
    <w:rsid w:val="00980216"/>
    <w:rsid w:val="00980707"/>
    <w:rsid w:val="00980722"/>
    <w:rsid w:val="00980D40"/>
    <w:rsid w:val="009810F4"/>
    <w:rsid w:val="0098135A"/>
    <w:rsid w:val="00981A47"/>
    <w:rsid w:val="00981AEB"/>
    <w:rsid w:val="00981E29"/>
    <w:rsid w:val="009825C1"/>
    <w:rsid w:val="00982A26"/>
    <w:rsid w:val="00982D87"/>
    <w:rsid w:val="00982E0D"/>
    <w:rsid w:val="009837A2"/>
    <w:rsid w:val="00983969"/>
    <w:rsid w:val="00983FAF"/>
    <w:rsid w:val="0098452F"/>
    <w:rsid w:val="009847EC"/>
    <w:rsid w:val="00984D2A"/>
    <w:rsid w:val="009850BE"/>
    <w:rsid w:val="009853F4"/>
    <w:rsid w:val="0098559D"/>
    <w:rsid w:val="0098564A"/>
    <w:rsid w:val="009858B2"/>
    <w:rsid w:val="00985BBB"/>
    <w:rsid w:val="00985E0D"/>
    <w:rsid w:val="00985F7F"/>
    <w:rsid w:val="0098607E"/>
    <w:rsid w:val="0098620C"/>
    <w:rsid w:val="00986455"/>
    <w:rsid w:val="0098659D"/>
    <w:rsid w:val="00986A20"/>
    <w:rsid w:val="00987011"/>
    <w:rsid w:val="00987475"/>
    <w:rsid w:val="009875A8"/>
    <w:rsid w:val="00987A8F"/>
    <w:rsid w:val="00987C26"/>
    <w:rsid w:val="00990654"/>
    <w:rsid w:val="009909E0"/>
    <w:rsid w:val="00990C22"/>
    <w:rsid w:val="00991031"/>
    <w:rsid w:val="009910B2"/>
    <w:rsid w:val="009911BD"/>
    <w:rsid w:val="00991255"/>
    <w:rsid w:val="0099127F"/>
    <w:rsid w:val="00991306"/>
    <w:rsid w:val="0099152C"/>
    <w:rsid w:val="00991812"/>
    <w:rsid w:val="009918D3"/>
    <w:rsid w:val="009919FD"/>
    <w:rsid w:val="0099209E"/>
    <w:rsid w:val="009922DC"/>
    <w:rsid w:val="00992576"/>
    <w:rsid w:val="0099279C"/>
    <w:rsid w:val="00992890"/>
    <w:rsid w:val="00993090"/>
    <w:rsid w:val="00993726"/>
    <w:rsid w:val="00993812"/>
    <w:rsid w:val="009938A6"/>
    <w:rsid w:val="00993DCD"/>
    <w:rsid w:val="00993E19"/>
    <w:rsid w:val="00993F5A"/>
    <w:rsid w:val="00994BD4"/>
    <w:rsid w:val="00994DEA"/>
    <w:rsid w:val="009951E9"/>
    <w:rsid w:val="00995251"/>
    <w:rsid w:val="0099576A"/>
    <w:rsid w:val="00995BCD"/>
    <w:rsid w:val="00995DDD"/>
    <w:rsid w:val="00995E40"/>
    <w:rsid w:val="009961C8"/>
    <w:rsid w:val="00996356"/>
    <w:rsid w:val="00996388"/>
    <w:rsid w:val="009968CD"/>
    <w:rsid w:val="00996AF4"/>
    <w:rsid w:val="00996BDC"/>
    <w:rsid w:val="0099716B"/>
    <w:rsid w:val="0099716C"/>
    <w:rsid w:val="009972A0"/>
    <w:rsid w:val="00997381"/>
    <w:rsid w:val="00997415"/>
    <w:rsid w:val="00997694"/>
    <w:rsid w:val="0099776E"/>
    <w:rsid w:val="00997BF0"/>
    <w:rsid w:val="009A0071"/>
    <w:rsid w:val="009A02D4"/>
    <w:rsid w:val="009A03B7"/>
    <w:rsid w:val="009A05DC"/>
    <w:rsid w:val="009A094E"/>
    <w:rsid w:val="009A10EF"/>
    <w:rsid w:val="009A1908"/>
    <w:rsid w:val="009A1EBF"/>
    <w:rsid w:val="009A2294"/>
    <w:rsid w:val="009A296D"/>
    <w:rsid w:val="009A2D4A"/>
    <w:rsid w:val="009A2F61"/>
    <w:rsid w:val="009A3C1E"/>
    <w:rsid w:val="009A3D89"/>
    <w:rsid w:val="009A3EA1"/>
    <w:rsid w:val="009A3F10"/>
    <w:rsid w:val="009A4258"/>
    <w:rsid w:val="009A4AF4"/>
    <w:rsid w:val="009A576C"/>
    <w:rsid w:val="009A5D46"/>
    <w:rsid w:val="009A5EFA"/>
    <w:rsid w:val="009A621E"/>
    <w:rsid w:val="009A63B1"/>
    <w:rsid w:val="009A661E"/>
    <w:rsid w:val="009A6756"/>
    <w:rsid w:val="009A6A7B"/>
    <w:rsid w:val="009A6C96"/>
    <w:rsid w:val="009A6D39"/>
    <w:rsid w:val="009A6D97"/>
    <w:rsid w:val="009A6EF4"/>
    <w:rsid w:val="009A71C4"/>
    <w:rsid w:val="009A73DD"/>
    <w:rsid w:val="009A7785"/>
    <w:rsid w:val="009A782E"/>
    <w:rsid w:val="009A7A13"/>
    <w:rsid w:val="009A7AC5"/>
    <w:rsid w:val="009A7D52"/>
    <w:rsid w:val="009B01F7"/>
    <w:rsid w:val="009B035B"/>
    <w:rsid w:val="009B05A3"/>
    <w:rsid w:val="009B0AA9"/>
    <w:rsid w:val="009B0C5F"/>
    <w:rsid w:val="009B0F13"/>
    <w:rsid w:val="009B131C"/>
    <w:rsid w:val="009B1411"/>
    <w:rsid w:val="009B150F"/>
    <w:rsid w:val="009B15BB"/>
    <w:rsid w:val="009B179A"/>
    <w:rsid w:val="009B17B1"/>
    <w:rsid w:val="009B18CB"/>
    <w:rsid w:val="009B1DAB"/>
    <w:rsid w:val="009B1E34"/>
    <w:rsid w:val="009B22E7"/>
    <w:rsid w:val="009B24EE"/>
    <w:rsid w:val="009B2801"/>
    <w:rsid w:val="009B297B"/>
    <w:rsid w:val="009B2D2C"/>
    <w:rsid w:val="009B3387"/>
    <w:rsid w:val="009B35C5"/>
    <w:rsid w:val="009B35E6"/>
    <w:rsid w:val="009B3729"/>
    <w:rsid w:val="009B380D"/>
    <w:rsid w:val="009B417C"/>
    <w:rsid w:val="009B455E"/>
    <w:rsid w:val="009B45AA"/>
    <w:rsid w:val="009B45FA"/>
    <w:rsid w:val="009B48BC"/>
    <w:rsid w:val="009B4CA4"/>
    <w:rsid w:val="009B4D57"/>
    <w:rsid w:val="009B5247"/>
    <w:rsid w:val="009B53E3"/>
    <w:rsid w:val="009B545B"/>
    <w:rsid w:val="009B6424"/>
    <w:rsid w:val="009B66D9"/>
    <w:rsid w:val="009B66EA"/>
    <w:rsid w:val="009B67F4"/>
    <w:rsid w:val="009B6920"/>
    <w:rsid w:val="009B6A26"/>
    <w:rsid w:val="009B6F68"/>
    <w:rsid w:val="009B6FE5"/>
    <w:rsid w:val="009B7072"/>
    <w:rsid w:val="009B733F"/>
    <w:rsid w:val="009B7779"/>
    <w:rsid w:val="009B7ACC"/>
    <w:rsid w:val="009B7CE5"/>
    <w:rsid w:val="009C0607"/>
    <w:rsid w:val="009C0911"/>
    <w:rsid w:val="009C097B"/>
    <w:rsid w:val="009C0BD0"/>
    <w:rsid w:val="009C0CCA"/>
    <w:rsid w:val="009C0F32"/>
    <w:rsid w:val="009C125B"/>
    <w:rsid w:val="009C133D"/>
    <w:rsid w:val="009C157A"/>
    <w:rsid w:val="009C16CD"/>
    <w:rsid w:val="009C2120"/>
    <w:rsid w:val="009C252E"/>
    <w:rsid w:val="009C26FA"/>
    <w:rsid w:val="009C2702"/>
    <w:rsid w:val="009C2747"/>
    <w:rsid w:val="009C293F"/>
    <w:rsid w:val="009C2CF5"/>
    <w:rsid w:val="009C30F8"/>
    <w:rsid w:val="009C3100"/>
    <w:rsid w:val="009C32FC"/>
    <w:rsid w:val="009C35DC"/>
    <w:rsid w:val="009C3FC3"/>
    <w:rsid w:val="009C49B7"/>
    <w:rsid w:val="009C4A95"/>
    <w:rsid w:val="009C4D7F"/>
    <w:rsid w:val="009C4FC3"/>
    <w:rsid w:val="009C500A"/>
    <w:rsid w:val="009C50CC"/>
    <w:rsid w:val="009C51EF"/>
    <w:rsid w:val="009C5279"/>
    <w:rsid w:val="009C56AE"/>
    <w:rsid w:val="009C58CC"/>
    <w:rsid w:val="009C5C36"/>
    <w:rsid w:val="009C5C3B"/>
    <w:rsid w:val="009C6721"/>
    <w:rsid w:val="009C67FD"/>
    <w:rsid w:val="009C69CF"/>
    <w:rsid w:val="009C70B0"/>
    <w:rsid w:val="009D0136"/>
    <w:rsid w:val="009D050B"/>
    <w:rsid w:val="009D0586"/>
    <w:rsid w:val="009D05B6"/>
    <w:rsid w:val="009D070B"/>
    <w:rsid w:val="009D0917"/>
    <w:rsid w:val="009D0DBB"/>
    <w:rsid w:val="009D0EC0"/>
    <w:rsid w:val="009D117D"/>
    <w:rsid w:val="009D15AC"/>
    <w:rsid w:val="009D1D0F"/>
    <w:rsid w:val="009D1DA9"/>
    <w:rsid w:val="009D1E80"/>
    <w:rsid w:val="009D200B"/>
    <w:rsid w:val="009D216C"/>
    <w:rsid w:val="009D23C5"/>
    <w:rsid w:val="009D23CC"/>
    <w:rsid w:val="009D2869"/>
    <w:rsid w:val="009D28D7"/>
    <w:rsid w:val="009D2AFF"/>
    <w:rsid w:val="009D2CBE"/>
    <w:rsid w:val="009D2D4C"/>
    <w:rsid w:val="009D2F50"/>
    <w:rsid w:val="009D2FC4"/>
    <w:rsid w:val="009D3076"/>
    <w:rsid w:val="009D3181"/>
    <w:rsid w:val="009D345C"/>
    <w:rsid w:val="009D42FB"/>
    <w:rsid w:val="009D44A7"/>
    <w:rsid w:val="009D4B30"/>
    <w:rsid w:val="009D4BDC"/>
    <w:rsid w:val="009D4D9B"/>
    <w:rsid w:val="009D5467"/>
    <w:rsid w:val="009D551E"/>
    <w:rsid w:val="009D5B7F"/>
    <w:rsid w:val="009D6199"/>
    <w:rsid w:val="009D6222"/>
    <w:rsid w:val="009D6CD9"/>
    <w:rsid w:val="009D6DE8"/>
    <w:rsid w:val="009D71EF"/>
    <w:rsid w:val="009E0896"/>
    <w:rsid w:val="009E08C2"/>
    <w:rsid w:val="009E0A23"/>
    <w:rsid w:val="009E0AAF"/>
    <w:rsid w:val="009E0AEF"/>
    <w:rsid w:val="009E0DA0"/>
    <w:rsid w:val="009E0F27"/>
    <w:rsid w:val="009E1153"/>
    <w:rsid w:val="009E135E"/>
    <w:rsid w:val="009E162C"/>
    <w:rsid w:val="009E17A2"/>
    <w:rsid w:val="009E17D4"/>
    <w:rsid w:val="009E1926"/>
    <w:rsid w:val="009E1B6F"/>
    <w:rsid w:val="009E1FDD"/>
    <w:rsid w:val="009E2015"/>
    <w:rsid w:val="009E202F"/>
    <w:rsid w:val="009E20C5"/>
    <w:rsid w:val="009E2853"/>
    <w:rsid w:val="009E29B5"/>
    <w:rsid w:val="009E345D"/>
    <w:rsid w:val="009E389A"/>
    <w:rsid w:val="009E3BED"/>
    <w:rsid w:val="009E3F06"/>
    <w:rsid w:val="009E410B"/>
    <w:rsid w:val="009E4626"/>
    <w:rsid w:val="009E46C1"/>
    <w:rsid w:val="009E49CB"/>
    <w:rsid w:val="009E4CC3"/>
    <w:rsid w:val="009E51D8"/>
    <w:rsid w:val="009E52E4"/>
    <w:rsid w:val="009E5560"/>
    <w:rsid w:val="009E56DE"/>
    <w:rsid w:val="009E5AAD"/>
    <w:rsid w:val="009E5EDB"/>
    <w:rsid w:val="009E60D6"/>
    <w:rsid w:val="009E63FD"/>
    <w:rsid w:val="009E68A8"/>
    <w:rsid w:val="009E75EB"/>
    <w:rsid w:val="009E7B11"/>
    <w:rsid w:val="009E7E02"/>
    <w:rsid w:val="009E7E93"/>
    <w:rsid w:val="009F003D"/>
    <w:rsid w:val="009F0191"/>
    <w:rsid w:val="009F03CA"/>
    <w:rsid w:val="009F0D44"/>
    <w:rsid w:val="009F1430"/>
    <w:rsid w:val="009F1967"/>
    <w:rsid w:val="009F1E03"/>
    <w:rsid w:val="009F1FAE"/>
    <w:rsid w:val="009F240E"/>
    <w:rsid w:val="009F2449"/>
    <w:rsid w:val="009F25AB"/>
    <w:rsid w:val="009F26BE"/>
    <w:rsid w:val="009F395B"/>
    <w:rsid w:val="009F3B9D"/>
    <w:rsid w:val="009F4850"/>
    <w:rsid w:val="009F4A5A"/>
    <w:rsid w:val="009F50AA"/>
    <w:rsid w:val="009F52B6"/>
    <w:rsid w:val="009F53F4"/>
    <w:rsid w:val="009F59C0"/>
    <w:rsid w:val="009F5F49"/>
    <w:rsid w:val="009F5F5F"/>
    <w:rsid w:val="009F613E"/>
    <w:rsid w:val="009F63CC"/>
    <w:rsid w:val="009F68D1"/>
    <w:rsid w:val="009F6C2C"/>
    <w:rsid w:val="009F6CCF"/>
    <w:rsid w:val="009F6EF9"/>
    <w:rsid w:val="009F6F49"/>
    <w:rsid w:val="009F7014"/>
    <w:rsid w:val="009F70FA"/>
    <w:rsid w:val="009F750F"/>
    <w:rsid w:val="009F7684"/>
    <w:rsid w:val="009F7697"/>
    <w:rsid w:val="009F7798"/>
    <w:rsid w:val="009F77DD"/>
    <w:rsid w:val="009F7976"/>
    <w:rsid w:val="009F7CFB"/>
    <w:rsid w:val="009F7E9D"/>
    <w:rsid w:val="00A001D8"/>
    <w:rsid w:val="00A00371"/>
    <w:rsid w:val="00A004D9"/>
    <w:rsid w:val="00A00516"/>
    <w:rsid w:val="00A00606"/>
    <w:rsid w:val="00A006B1"/>
    <w:rsid w:val="00A006CA"/>
    <w:rsid w:val="00A0073D"/>
    <w:rsid w:val="00A007AA"/>
    <w:rsid w:val="00A0152D"/>
    <w:rsid w:val="00A01532"/>
    <w:rsid w:val="00A01B38"/>
    <w:rsid w:val="00A022A9"/>
    <w:rsid w:val="00A02598"/>
    <w:rsid w:val="00A026B4"/>
    <w:rsid w:val="00A0278B"/>
    <w:rsid w:val="00A02A14"/>
    <w:rsid w:val="00A03033"/>
    <w:rsid w:val="00A03327"/>
    <w:rsid w:val="00A03993"/>
    <w:rsid w:val="00A03C4C"/>
    <w:rsid w:val="00A04011"/>
    <w:rsid w:val="00A0418F"/>
    <w:rsid w:val="00A04191"/>
    <w:rsid w:val="00A04A32"/>
    <w:rsid w:val="00A04C4D"/>
    <w:rsid w:val="00A052E7"/>
    <w:rsid w:val="00A05823"/>
    <w:rsid w:val="00A0605E"/>
    <w:rsid w:val="00A061A8"/>
    <w:rsid w:val="00A067D8"/>
    <w:rsid w:val="00A06979"/>
    <w:rsid w:val="00A06D07"/>
    <w:rsid w:val="00A06DF8"/>
    <w:rsid w:val="00A06EB5"/>
    <w:rsid w:val="00A0700A"/>
    <w:rsid w:val="00A0710B"/>
    <w:rsid w:val="00A07184"/>
    <w:rsid w:val="00A0752A"/>
    <w:rsid w:val="00A077D1"/>
    <w:rsid w:val="00A078CD"/>
    <w:rsid w:val="00A07B4C"/>
    <w:rsid w:val="00A10510"/>
    <w:rsid w:val="00A109CA"/>
    <w:rsid w:val="00A10E4C"/>
    <w:rsid w:val="00A10F2F"/>
    <w:rsid w:val="00A10FB1"/>
    <w:rsid w:val="00A1122E"/>
    <w:rsid w:val="00A113EB"/>
    <w:rsid w:val="00A1164A"/>
    <w:rsid w:val="00A118BA"/>
    <w:rsid w:val="00A119FC"/>
    <w:rsid w:val="00A11A35"/>
    <w:rsid w:val="00A11DAF"/>
    <w:rsid w:val="00A12253"/>
    <w:rsid w:val="00A1265B"/>
    <w:rsid w:val="00A12814"/>
    <w:rsid w:val="00A12A20"/>
    <w:rsid w:val="00A12B36"/>
    <w:rsid w:val="00A12B62"/>
    <w:rsid w:val="00A1339C"/>
    <w:rsid w:val="00A133B2"/>
    <w:rsid w:val="00A13880"/>
    <w:rsid w:val="00A13B97"/>
    <w:rsid w:val="00A141E9"/>
    <w:rsid w:val="00A14396"/>
    <w:rsid w:val="00A144BF"/>
    <w:rsid w:val="00A146BE"/>
    <w:rsid w:val="00A146F9"/>
    <w:rsid w:val="00A14924"/>
    <w:rsid w:val="00A14B4B"/>
    <w:rsid w:val="00A14DC8"/>
    <w:rsid w:val="00A14E38"/>
    <w:rsid w:val="00A14F0B"/>
    <w:rsid w:val="00A14FA7"/>
    <w:rsid w:val="00A1572A"/>
    <w:rsid w:val="00A1578B"/>
    <w:rsid w:val="00A159CA"/>
    <w:rsid w:val="00A16555"/>
    <w:rsid w:val="00A16C40"/>
    <w:rsid w:val="00A16D98"/>
    <w:rsid w:val="00A176E2"/>
    <w:rsid w:val="00A178C0"/>
    <w:rsid w:val="00A178F2"/>
    <w:rsid w:val="00A1796E"/>
    <w:rsid w:val="00A1798E"/>
    <w:rsid w:val="00A17E97"/>
    <w:rsid w:val="00A200DC"/>
    <w:rsid w:val="00A20329"/>
    <w:rsid w:val="00A20B22"/>
    <w:rsid w:val="00A20DFF"/>
    <w:rsid w:val="00A20F5B"/>
    <w:rsid w:val="00A212D4"/>
    <w:rsid w:val="00A215EF"/>
    <w:rsid w:val="00A218E9"/>
    <w:rsid w:val="00A2195F"/>
    <w:rsid w:val="00A21BC4"/>
    <w:rsid w:val="00A22836"/>
    <w:rsid w:val="00A22CEF"/>
    <w:rsid w:val="00A22EF0"/>
    <w:rsid w:val="00A2329E"/>
    <w:rsid w:val="00A23343"/>
    <w:rsid w:val="00A23744"/>
    <w:rsid w:val="00A238A3"/>
    <w:rsid w:val="00A240B8"/>
    <w:rsid w:val="00A244A1"/>
    <w:rsid w:val="00A24656"/>
    <w:rsid w:val="00A25A61"/>
    <w:rsid w:val="00A25AA8"/>
    <w:rsid w:val="00A25AF6"/>
    <w:rsid w:val="00A25D32"/>
    <w:rsid w:val="00A25F58"/>
    <w:rsid w:val="00A25F61"/>
    <w:rsid w:val="00A262F2"/>
    <w:rsid w:val="00A26EAE"/>
    <w:rsid w:val="00A27166"/>
    <w:rsid w:val="00A273CE"/>
    <w:rsid w:val="00A2767D"/>
    <w:rsid w:val="00A27692"/>
    <w:rsid w:val="00A276EB"/>
    <w:rsid w:val="00A27E4C"/>
    <w:rsid w:val="00A3055F"/>
    <w:rsid w:val="00A30607"/>
    <w:rsid w:val="00A30643"/>
    <w:rsid w:val="00A306BE"/>
    <w:rsid w:val="00A30947"/>
    <w:rsid w:val="00A30C4D"/>
    <w:rsid w:val="00A30CE0"/>
    <w:rsid w:val="00A30D48"/>
    <w:rsid w:val="00A30E25"/>
    <w:rsid w:val="00A3125A"/>
    <w:rsid w:val="00A31A62"/>
    <w:rsid w:val="00A31DB9"/>
    <w:rsid w:val="00A31E48"/>
    <w:rsid w:val="00A31E53"/>
    <w:rsid w:val="00A3257C"/>
    <w:rsid w:val="00A32D8D"/>
    <w:rsid w:val="00A3313B"/>
    <w:rsid w:val="00A33623"/>
    <w:rsid w:val="00A33881"/>
    <w:rsid w:val="00A33ACE"/>
    <w:rsid w:val="00A33D30"/>
    <w:rsid w:val="00A33EE6"/>
    <w:rsid w:val="00A33F27"/>
    <w:rsid w:val="00A3423B"/>
    <w:rsid w:val="00A3430A"/>
    <w:rsid w:val="00A349D4"/>
    <w:rsid w:val="00A34D0A"/>
    <w:rsid w:val="00A34E36"/>
    <w:rsid w:val="00A3508C"/>
    <w:rsid w:val="00A35622"/>
    <w:rsid w:val="00A35669"/>
    <w:rsid w:val="00A356C1"/>
    <w:rsid w:val="00A3587A"/>
    <w:rsid w:val="00A35B95"/>
    <w:rsid w:val="00A3603B"/>
    <w:rsid w:val="00A366E8"/>
    <w:rsid w:val="00A36B00"/>
    <w:rsid w:val="00A36E1D"/>
    <w:rsid w:val="00A372C2"/>
    <w:rsid w:val="00A377EF"/>
    <w:rsid w:val="00A37907"/>
    <w:rsid w:val="00A37917"/>
    <w:rsid w:val="00A379D2"/>
    <w:rsid w:val="00A37EAD"/>
    <w:rsid w:val="00A40718"/>
    <w:rsid w:val="00A40892"/>
    <w:rsid w:val="00A40CC1"/>
    <w:rsid w:val="00A40E62"/>
    <w:rsid w:val="00A40F9E"/>
    <w:rsid w:val="00A41049"/>
    <w:rsid w:val="00A41115"/>
    <w:rsid w:val="00A412A8"/>
    <w:rsid w:val="00A4164C"/>
    <w:rsid w:val="00A416A5"/>
    <w:rsid w:val="00A41854"/>
    <w:rsid w:val="00A41867"/>
    <w:rsid w:val="00A41999"/>
    <w:rsid w:val="00A41EC9"/>
    <w:rsid w:val="00A42512"/>
    <w:rsid w:val="00A42715"/>
    <w:rsid w:val="00A43243"/>
    <w:rsid w:val="00A43779"/>
    <w:rsid w:val="00A43820"/>
    <w:rsid w:val="00A439AE"/>
    <w:rsid w:val="00A43B5E"/>
    <w:rsid w:val="00A43D03"/>
    <w:rsid w:val="00A43D32"/>
    <w:rsid w:val="00A44A82"/>
    <w:rsid w:val="00A45373"/>
    <w:rsid w:val="00A453FB"/>
    <w:rsid w:val="00A4571D"/>
    <w:rsid w:val="00A45988"/>
    <w:rsid w:val="00A45AB7"/>
    <w:rsid w:val="00A45AFC"/>
    <w:rsid w:val="00A4625C"/>
    <w:rsid w:val="00A462E4"/>
    <w:rsid w:val="00A464BB"/>
    <w:rsid w:val="00A47126"/>
    <w:rsid w:val="00A4775F"/>
    <w:rsid w:val="00A47789"/>
    <w:rsid w:val="00A47AAF"/>
    <w:rsid w:val="00A47EA3"/>
    <w:rsid w:val="00A50026"/>
    <w:rsid w:val="00A50422"/>
    <w:rsid w:val="00A505D7"/>
    <w:rsid w:val="00A50A1D"/>
    <w:rsid w:val="00A50A3C"/>
    <w:rsid w:val="00A50D49"/>
    <w:rsid w:val="00A510BA"/>
    <w:rsid w:val="00A511AA"/>
    <w:rsid w:val="00A512F9"/>
    <w:rsid w:val="00A51624"/>
    <w:rsid w:val="00A51CE7"/>
    <w:rsid w:val="00A5205C"/>
    <w:rsid w:val="00A52C00"/>
    <w:rsid w:val="00A52CBF"/>
    <w:rsid w:val="00A52CF9"/>
    <w:rsid w:val="00A534E0"/>
    <w:rsid w:val="00A53937"/>
    <w:rsid w:val="00A53E24"/>
    <w:rsid w:val="00A53E2A"/>
    <w:rsid w:val="00A5447A"/>
    <w:rsid w:val="00A546D4"/>
    <w:rsid w:val="00A54758"/>
    <w:rsid w:val="00A54795"/>
    <w:rsid w:val="00A54887"/>
    <w:rsid w:val="00A54966"/>
    <w:rsid w:val="00A5497A"/>
    <w:rsid w:val="00A54B5C"/>
    <w:rsid w:val="00A554F3"/>
    <w:rsid w:val="00A556E7"/>
    <w:rsid w:val="00A55889"/>
    <w:rsid w:val="00A55920"/>
    <w:rsid w:val="00A56150"/>
    <w:rsid w:val="00A565E4"/>
    <w:rsid w:val="00A567FD"/>
    <w:rsid w:val="00A56B11"/>
    <w:rsid w:val="00A56C62"/>
    <w:rsid w:val="00A57214"/>
    <w:rsid w:val="00A572FD"/>
    <w:rsid w:val="00A57535"/>
    <w:rsid w:val="00A577E6"/>
    <w:rsid w:val="00A57C75"/>
    <w:rsid w:val="00A57EB8"/>
    <w:rsid w:val="00A57F51"/>
    <w:rsid w:val="00A603E5"/>
    <w:rsid w:val="00A60479"/>
    <w:rsid w:val="00A60574"/>
    <w:rsid w:val="00A607E2"/>
    <w:rsid w:val="00A60837"/>
    <w:rsid w:val="00A60C12"/>
    <w:rsid w:val="00A610A9"/>
    <w:rsid w:val="00A611DB"/>
    <w:rsid w:val="00A611E0"/>
    <w:rsid w:val="00A61887"/>
    <w:rsid w:val="00A619DE"/>
    <w:rsid w:val="00A61C9B"/>
    <w:rsid w:val="00A626DE"/>
    <w:rsid w:val="00A62E04"/>
    <w:rsid w:val="00A63221"/>
    <w:rsid w:val="00A63491"/>
    <w:rsid w:val="00A634EB"/>
    <w:rsid w:val="00A637DB"/>
    <w:rsid w:val="00A638E3"/>
    <w:rsid w:val="00A6390B"/>
    <w:rsid w:val="00A63B58"/>
    <w:rsid w:val="00A640AF"/>
    <w:rsid w:val="00A64631"/>
    <w:rsid w:val="00A6466A"/>
    <w:rsid w:val="00A64A44"/>
    <w:rsid w:val="00A64E1F"/>
    <w:rsid w:val="00A65224"/>
    <w:rsid w:val="00A653C3"/>
    <w:rsid w:val="00A654BD"/>
    <w:rsid w:val="00A657AB"/>
    <w:rsid w:val="00A65A3C"/>
    <w:rsid w:val="00A65B1F"/>
    <w:rsid w:val="00A65C5A"/>
    <w:rsid w:val="00A65C5D"/>
    <w:rsid w:val="00A65F84"/>
    <w:rsid w:val="00A65FDA"/>
    <w:rsid w:val="00A66043"/>
    <w:rsid w:val="00A66623"/>
    <w:rsid w:val="00A6690A"/>
    <w:rsid w:val="00A66B02"/>
    <w:rsid w:val="00A66CB6"/>
    <w:rsid w:val="00A66DA0"/>
    <w:rsid w:val="00A67012"/>
    <w:rsid w:val="00A67CA6"/>
    <w:rsid w:val="00A701CC"/>
    <w:rsid w:val="00A705AC"/>
    <w:rsid w:val="00A709AF"/>
    <w:rsid w:val="00A709DF"/>
    <w:rsid w:val="00A70E00"/>
    <w:rsid w:val="00A711A6"/>
    <w:rsid w:val="00A716F0"/>
    <w:rsid w:val="00A717CB"/>
    <w:rsid w:val="00A7189E"/>
    <w:rsid w:val="00A7193E"/>
    <w:rsid w:val="00A71C2F"/>
    <w:rsid w:val="00A72130"/>
    <w:rsid w:val="00A723AA"/>
    <w:rsid w:val="00A724D9"/>
    <w:rsid w:val="00A72754"/>
    <w:rsid w:val="00A72B65"/>
    <w:rsid w:val="00A72BF7"/>
    <w:rsid w:val="00A731E2"/>
    <w:rsid w:val="00A7358F"/>
    <w:rsid w:val="00A735A3"/>
    <w:rsid w:val="00A73667"/>
    <w:rsid w:val="00A73BC1"/>
    <w:rsid w:val="00A73BDB"/>
    <w:rsid w:val="00A743AE"/>
    <w:rsid w:val="00A7442E"/>
    <w:rsid w:val="00A744CF"/>
    <w:rsid w:val="00A748D7"/>
    <w:rsid w:val="00A74A74"/>
    <w:rsid w:val="00A74BC2"/>
    <w:rsid w:val="00A74CDC"/>
    <w:rsid w:val="00A74F1C"/>
    <w:rsid w:val="00A75713"/>
    <w:rsid w:val="00A75A16"/>
    <w:rsid w:val="00A75AAE"/>
    <w:rsid w:val="00A75BF8"/>
    <w:rsid w:val="00A75C95"/>
    <w:rsid w:val="00A75FD0"/>
    <w:rsid w:val="00A75FDD"/>
    <w:rsid w:val="00A75FE4"/>
    <w:rsid w:val="00A76210"/>
    <w:rsid w:val="00A762A0"/>
    <w:rsid w:val="00A76460"/>
    <w:rsid w:val="00A76B47"/>
    <w:rsid w:val="00A779EF"/>
    <w:rsid w:val="00A77C3C"/>
    <w:rsid w:val="00A77C81"/>
    <w:rsid w:val="00A77EDC"/>
    <w:rsid w:val="00A800A4"/>
    <w:rsid w:val="00A800F1"/>
    <w:rsid w:val="00A8016A"/>
    <w:rsid w:val="00A801DE"/>
    <w:rsid w:val="00A80301"/>
    <w:rsid w:val="00A8049F"/>
    <w:rsid w:val="00A80712"/>
    <w:rsid w:val="00A809A4"/>
    <w:rsid w:val="00A80C6C"/>
    <w:rsid w:val="00A81112"/>
    <w:rsid w:val="00A811A1"/>
    <w:rsid w:val="00A81334"/>
    <w:rsid w:val="00A8156E"/>
    <w:rsid w:val="00A81D88"/>
    <w:rsid w:val="00A82067"/>
    <w:rsid w:val="00A82249"/>
    <w:rsid w:val="00A8269F"/>
    <w:rsid w:val="00A8278D"/>
    <w:rsid w:val="00A827C2"/>
    <w:rsid w:val="00A830DB"/>
    <w:rsid w:val="00A832EA"/>
    <w:rsid w:val="00A8365E"/>
    <w:rsid w:val="00A8405C"/>
    <w:rsid w:val="00A84224"/>
    <w:rsid w:val="00A84327"/>
    <w:rsid w:val="00A85020"/>
    <w:rsid w:val="00A8503C"/>
    <w:rsid w:val="00A85425"/>
    <w:rsid w:val="00A85531"/>
    <w:rsid w:val="00A85BA6"/>
    <w:rsid w:val="00A8600B"/>
    <w:rsid w:val="00A86241"/>
    <w:rsid w:val="00A86656"/>
    <w:rsid w:val="00A867DE"/>
    <w:rsid w:val="00A86C2F"/>
    <w:rsid w:val="00A86E8C"/>
    <w:rsid w:val="00A86E8D"/>
    <w:rsid w:val="00A8716F"/>
    <w:rsid w:val="00A875BF"/>
    <w:rsid w:val="00A8762F"/>
    <w:rsid w:val="00A878BE"/>
    <w:rsid w:val="00A87D20"/>
    <w:rsid w:val="00A87E0D"/>
    <w:rsid w:val="00A900A0"/>
    <w:rsid w:val="00A9043F"/>
    <w:rsid w:val="00A91404"/>
    <w:rsid w:val="00A9180C"/>
    <w:rsid w:val="00A91A4F"/>
    <w:rsid w:val="00A91D5E"/>
    <w:rsid w:val="00A9224E"/>
    <w:rsid w:val="00A92409"/>
    <w:rsid w:val="00A9258A"/>
    <w:rsid w:val="00A926BB"/>
    <w:rsid w:val="00A9282A"/>
    <w:rsid w:val="00A92AFB"/>
    <w:rsid w:val="00A93281"/>
    <w:rsid w:val="00A932FB"/>
    <w:rsid w:val="00A937A4"/>
    <w:rsid w:val="00A93840"/>
    <w:rsid w:val="00A93B74"/>
    <w:rsid w:val="00A93C17"/>
    <w:rsid w:val="00A94427"/>
    <w:rsid w:val="00A94C7A"/>
    <w:rsid w:val="00A953AD"/>
    <w:rsid w:val="00A95400"/>
    <w:rsid w:val="00A9562F"/>
    <w:rsid w:val="00A95A2D"/>
    <w:rsid w:val="00A95F76"/>
    <w:rsid w:val="00A9640F"/>
    <w:rsid w:val="00A9659C"/>
    <w:rsid w:val="00A96729"/>
    <w:rsid w:val="00A96BB1"/>
    <w:rsid w:val="00A96C63"/>
    <w:rsid w:val="00A96CE4"/>
    <w:rsid w:val="00A96F5B"/>
    <w:rsid w:val="00A96FFD"/>
    <w:rsid w:val="00A972DF"/>
    <w:rsid w:val="00A973AB"/>
    <w:rsid w:val="00A975A2"/>
    <w:rsid w:val="00A97A7D"/>
    <w:rsid w:val="00A97C7B"/>
    <w:rsid w:val="00A97DAF"/>
    <w:rsid w:val="00A97E91"/>
    <w:rsid w:val="00AA0294"/>
    <w:rsid w:val="00AA02A9"/>
    <w:rsid w:val="00AA0A0E"/>
    <w:rsid w:val="00AA0B0A"/>
    <w:rsid w:val="00AA0B24"/>
    <w:rsid w:val="00AA0B9B"/>
    <w:rsid w:val="00AA0E51"/>
    <w:rsid w:val="00AA0F13"/>
    <w:rsid w:val="00AA0F40"/>
    <w:rsid w:val="00AA1599"/>
    <w:rsid w:val="00AA15BA"/>
    <w:rsid w:val="00AA15F6"/>
    <w:rsid w:val="00AA180A"/>
    <w:rsid w:val="00AA1BBB"/>
    <w:rsid w:val="00AA2346"/>
    <w:rsid w:val="00AA2A04"/>
    <w:rsid w:val="00AA345F"/>
    <w:rsid w:val="00AA355C"/>
    <w:rsid w:val="00AA368C"/>
    <w:rsid w:val="00AA37CB"/>
    <w:rsid w:val="00AA3ABF"/>
    <w:rsid w:val="00AA3C2B"/>
    <w:rsid w:val="00AA40BA"/>
    <w:rsid w:val="00AA431E"/>
    <w:rsid w:val="00AA44D4"/>
    <w:rsid w:val="00AA45C3"/>
    <w:rsid w:val="00AA468E"/>
    <w:rsid w:val="00AA46EF"/>
    <w:rsid w:val="00AA486C"/>
    <w:rsid w:val="00AA491C"/>
    <w:rsid w:val="00AA4F8C"/>
    <w:rsid w:val="00AA582B"/>
    <w:rsid w:val="00AA5B5F"/>
    <w:rsid w:val="00AA5C46"/>
    <w:rsid w:val="00AA5F8A"/>
    <w:rsid w:val="00AA617C"/>
    <w:rsid w:val="00AA63D5"/>
    <w:rsid w:val="00AA6451"/>
    <w:rsid w:val="00AA651F"/>
    <w:rsid w:val="00AA6858"/>
    <w:rsid w:val="00AA6A92"/>
    <w:rsid w:val="00AA6E84"/>
    <w:rsid w:val="00AA6F45"/>
    <w:rsid w:val="00AA75FA"/>
    <w:rsid w:val="00AA777E"/>
    <w:rsid w:val="00AA7A79"/>
    <w:rsid w:val="00AA7C0C"/>
    <w:rsid w:val="00AA7DB4"/>
    <w:rsid w:val="00AA7E8D"/>
    <w:rsid w:val="00AA7F0A"/>
    <w:rsid w:val="00AB00E5"/>
    <w:rsid w:val="00AB02B7"/>
    <w:rsid w:val="00AB0824"/>
    <w:rsid w:val="00AB0B42"/>
    <w:rsid w:val="00AB0E19"/>
    <w:rsid w:val="00AB0E35"/>
    <w:rsid w:val="00AB0FBB"/>
    <w:rsid w:val="00AB100C"/>
    <w:rsid w:val="00AB1692"/>
    <w:rsid w:val="00AB1DE8"/>
    <w:rsid w:val="00AB2304"/>
    <w:rsid w:val="00AB251E"/>
    <w:rsid w:val="00AB2591"/>
    <w:rsid w:val="00AB294A"/>
    <w:rsid w:val="00AB2AE4"/>
    <w:rsid w:val="00AB2D95"/>
    <w:rsid w:val="00AB32D7"/>
    <w:rsid w:val="00AB32E9"/>
    <w:rsid w:val="00AB37C2"/>
    <w:rsid w:val="00AB3DDD"/>
    <w:rsid w:val="00AB4514"/>
    <w:rsid w:val="00AB47C3"/>
    <w:rsid w:val="00AB4A5D"/>
    <w:rsid w:val="00AB502A"/>
    <w:rsid w:val="00AB532A"/>
    <w:rsid w:val="00AB54C5"/>
    <w:rsid w:val="00AB5AD3"/>
    <w:rsid w:val="00AB60F9"/>
    <w:rsid w:val="00AB65CD"/>
    <w:rsid w:val="00AB66F5"/>
    <w:rsid w:val="00AB6CDF"/>
    <w:rsid w:val="00AB6FD3"/>
    <w:rsid w:val="00AB77EC"/>
    <w:rsid w:val="00AB7AC2"/>
    <w:rsid w:val="00AC0554"/>
    <w:rsid w:val="00AC079D"/>
    <w:rsid w:val="00AC0ADC"/>
    <w:rsid w:val="00AC0B3E"/>
    <w:rsid w:val="00AC0C7B"/>
    <w:rsid w:val="00AC0F0A"/>
    <w:rsid w:val="00AC104A"/>
    <w:rsid w:val="00AC1637"/>
    <w:rsid w:val="00AC1DBF"/>
    <w:rsid w:val="00AC1EF5"/>
    <w:rsid w:val="00AC1F88"/>
    <w:rsid w:val="00AC224D"/>
    <w:rsid w:val="00AC2641"/>
    <w:rsid w:val="00AC286A"/>
    <w:rsid w:val="00AC3185"/>
    <w:rsid w:val="00AC3217"/>
    <w:rsid w:val="00AC3268"/>
    <w:rsid w:val="00AC35BC"/>
    <w:rsid w:val="00AC3823"/>
    <w:rsid w:val="00AC3C87"/>
    <w:rsid w:val="00AC3D57"/>
    <w:rsid w:val="00AC48E6"/>
    <w:rsid w:val="00AC5081"/>
    <w:rsid w:val="00AC5164"/>
    <w:rsid w:val="00AC51AB"/>
    <w:rsid w:val="00AC53A9"/>
    <w:rsid w:val="00AC53E7"/>
    <w:rsid w:val="00AC5520"/>
    <w:rsid w:val="00AC5579"/>
    <w:rsid w:val="00AC5924"/>
    <w:rsid w:val="00AC5B4C"/>
    <w:rsid w:val="00AC5CA3"/>
    <w:rsid w:val="00AC5DBC"/>
    <w:rsid w:val="00AC626B"/>
    <w:rsid w:val="00AC63D2"/>
    <w:rsid w:val="00AC6874"/>
    <w:rsid w:val="00AC6A23"/>
    <w:rsid w:val="00AC6BD3"/>
    <w:rsid w:val="00AC6DD3"/>
    <w:rsid w:val="00AC6EAD"/>
    <w:rsid w:val="00AC747D"/>
    <w:rsid w:val="00AC74C2"/>
    <w:rsid w:val="00AC7588"/>
    <w:rsid w:val="00AC77C2"/>
    <w:rsid w:val="00AC7B67"/>
    <w:rsid w:val="00AC7C6B"/>
    <w:rsid w:val="00AC7D2A"/>
    <w:rsid w:val="00AD0079"/>
    <w:rsid w:val="00AD02A9"/>
    <w:rsid w:val="00AD0377"/>
    <w:rsid w:val="00AD05E6"/>
    <w:rsid w:val="00AD088F"/>
    <w:rsid w:val="00AD0946"/>
    <w:rsid w:val="00AD09A8"/>
    <w:rsid w:val="00AD09EA"/>
    <w:rsid w:val="00AD0EBE"/>
    <w:rsid w:val="00AD11FF"/>
    <w:rsid w:val="00AD2169"/>
    <w:rsid w:val="00AD22AB"/>
    <w:rsid w:val="00AD22CD"/>
    <w:rsid w:val="00AD27C6"/>
    <w:rsid w:val="00AD27E3"/>
    <w:rsid w:val="00AD2A11"/>
    <w:rsid w:val="00AD3A3D"/>
    <w:rsid w:val="00AD3C61"/>
    <w:rsid w:val="00AD3C6A"/>
    <w:rsid w:val="00AD3EB4"/>
    <w:rsid w:val="00AD3EE2"/>
    <w:rsid w:val="00AD46AE"/>
    <w:rsid w:val="00AD5241"/>
    <w:rsid w:val="00AD5368"/>
    <w:rsid w:val="00AD5799"/>
    <w:rsid w:val="00AD580D"/>
    <w:rsid w:val="00AD5876"/>
    <w:rsid w:val="00AD5976"/>
    <w:rsid w:val="00AD63A9"/>
    <w:rsid w:val="00AD67AD"/>
    <w:rsid w:val="00AD686C"/>
    <w:rsid w:val="00AD6941"/>
    <w:rsid w:val="00AD6A54"/>
    <w:rsid w:val="00AD6D7A"/>
    <w:rsid w:val="00AD76B9"/>
    <w:rsid w:val="00AD78EB"/>
    <w:rsid w:val="00AD7C53"/>
    <w:rsid w:val="00AD7D4E"/>
    <w:rsid w:val="00AD7D6F"/>
    <w:rsid w:val="00AD7EA1"/>
    <w:rsid w:val="00AD7F29"/>
    <w:rsid w:val="00AE0386"/>
    <w:rsid w:val="00AE04E1"/>
    <w:rsid w:val="00AE0622"/>
    <w:rsid w:val="00AE06D5"/>
    <w:rsid w:val="00AE0AFD"/>
    <w:rsid w:val="00AE0C17"/>
    <w:rsid w:val="00AE102A"/>
    <w:rsid w:val="00AE13D1"/>
    <w:rsid w:val="00AE1402"/>
    <w:rsid w:val="00AE16DF"/>
    <w:rsid w:val="00AE1945"/>
    <w:rsid w:val="00AE1D05"/>
    <w:rsid w:val="00AE22C0"/>
    <w:rsid w:val="00AE252A"/>
    <w:rsid w:val="00AE2658"/>
    <w:rsid w:val="00AE278A"/>
    <w:rsid w:val="00AE27FD"/>
    <w:rsid w:val="00AE2C03"/>
    <w:rsid w:val="00AE2C47"/>
    <w:rsid w:val="00AE3449"/>
    <w:rsid w:val="00AE39BE"/>
    <w:rsid w:val="00AE39F8"/>
    <w:rsid w:val="00AE439E"/>
    <w:rsid w:val="00AE48B2"/>
    <w:rsid w:val="00AE4DE3"/>
    <w:rsid w:val="00AE4ED7"/>
    <w:rsid w:val="00AE5000"/>
    <w:rsid w:val="00AE505D"/>
    <w:rsid w:val="00AE5586"/>
    <w:rsid w:val="00AE5E90"/>
    <w:rsid w:val="00AE6088"/>
    <w:rsid w:val="00AE676A"/>
    <w:rsid w:val="00AE68A4"/>
    <w:rsid w:val="00AE6FE5"/>
    <w:rsid w:val="00AE7017"/>
    <w:rsid w:val="00AE7628"/>
    <w:rsid w:val="00AE7C18"/>
    <w:rsid w:val="00AF07BA"/>
    <w:rsid w:val="00AF07CF"/>
    <w:rsid w:val="00AF0F6A"/>
    <w:rsid w:val="00AF105B"/>
    <w:rsid w:val="00AF106E"/>
    <w:rsid w:val="00AF1097"/>
    <w:rsid w:val="00AF12A6"/>
    <w:rsid w:val="00AF1365"/>
    <w:rsid w:val="00AF18E2"/>
    <w:rsid w:val="00AF1C82"/>
    <w:rsid w:val="00AF1F88"/>
    <w:rsid w:val="00AF1FA6"/>
    <w:rsid w:val="00AF2401"/>
    <w:rsid w:val="00AF24B3"/>
    <w:rsid w:val="00AF27EB"/>
    <w:rsid w:val="00AF2BCB"/>
    <w:rsid w:val="00AF30F3"/>
    <w:rsid w:val="00AF3C7B"/>
    <w:rsid w:val="00AF3E8E"/>
    <w:rsid w:val="00AF4460"/>
    <w:rsid w:val="00AF4687"/>
    <w:rsid w:val="00AF487E"/>
    <w:rsid w:val="00AF49AE"/>
    <w:rsid w:val="00AF4A50"/>
    <w:rsid w:val="00AF52E8"/>
    <w:rsid w:val="00AF5C5B"/>
    <w:rsid w:val="00AF6242"/>
    <w:rsid w:val="00AF64A4"/>
    <w:rsid w:val="00AF6543"/>
    <w:rsid w:val="00AF6A8D"/>
    <w:rsid w:val="00AF6DA4"/>
    <w:rsid w:val="00AF6F89"/>
    <w:rsid w:val="00AF71C5"/>
    <w:rsid w:val="00AF72B4"/>
    <w:rsid w:val="00AF732A"/>
    <w:rsid w:val="00AF7EE9"/>
    <w:rsid w:val="00B0036B"/>
    <w:rsid w:val="00B0045C"/>
    <w:rsid w:val="00B0049B"/>
    <w:rsid w:val="00B00FDF"/>
    <w:rsid w:val="00B01152"/>
    <w:rsid w:val="00B01890"/>
    <w:rsid w:val="00B01B94"/>
    <w:rsid w:val="00B01BC4"/>
    <w:rsid w:val="00B022FE"/>
    <w:rsid w:val="00B0230F"/>
    <w:rsid w:val="00B0239C"/>
    <w:rsid w:val="00B0246D"/>
    <w:rsid w:val="00B02A47"/>
    <w:rsid w:val="00B02AC2"/>
    <w:rsid w:val="00B02B8C"/>
    <w:rsid w:val="00B02CBF"/>
    <w:rsid w:val="00B02CE0"/>
    <w:rsid w:val="00B02EDA"/>
    <w:rsid w:val="00B02F5F"/>
    <w:rsid w:val="00B0301C"/>
    <w:rsid w:val="00B03091"/>
    <w:rsid w:val="00B03243"/>
    <w:rsid w:val="00B032F6"/>
    <w:rsid w:val="00B03676"/>
    <w:rsid w:val="00B03767"/>
    <w:rsid w:val="00B03A4E"/>
    <w:rsid w:val="00B03B48"/>
    <w:rsid w:val="00B04063"/>
    <w:rsid w:val="00B04752"/>
    <w:rsid w:val="00B04C03"/>
    <w:rsid w:val="00B04E17"/>
    <w:rsid w:val="00B04E76"/>
    <w:rsid w:val="00B05253"/>
    <w:rsid w:val="00B05551"/>
    <w:rsid w:val="00B055A0"/>
    <w:rsid w:val="00B05BD6"/>
    <w:rsid w:val="00B0627A"/>
    <w:rsid w:val="00B06352"/>
    <w:rsid w:val="00B063E5"/>
    <w:rsid w:val="00B06549"/>
    <w:rsid w:val="00B071F6"/>
    <w:rsid w:val="00B07274"/>
    <w:rsid w:val="00B07389"/>
    <w:rsid w:val="00B073C1"/>
    <w:rsid w:val="00B074D3"/>
    <w:rsid w:val="00B0750E"/>
    <w:rsid w:val="00B0758E"/>
    <w:rsid w:val="00B07648"/>
    <w:rsid w:val="00B07D4A"/>
    <w:rsid w:val="00B07D9F"/>
    <w:rsid w:val="00B100AE"/>
    <w:rsid w:val="00B10116"/>
    <w:rsid w:val="00B1052E"/>
    <w:rsid w:val="00B106B1"/>
    <w:rsid w:val="00B1074E"/>
    <w:rsid w:val="00B10839"/>
    <w:rsid w:val="00B108C4"/>
    <w:rsid w:val="00B10E34"/>
    <w:rsid w:val="00B11539"/>
    <w:rsid w:val="00B11688"/>
    <w:rsid w:val="00B11A69"/>
    <w:rsid w:val="00B12524"/>
    <w:rsid w:val="00B1253E"/>
    <w:rsid w:val="00B12A60"/>
    <w:rsid w:val="00B12E3F"/>
    <w:rsid w:val="00B13501"/>
    <w:rsid w:val="00B13542"/>
    <w:rsid w:val="00B1356B"/>
    <w:rsid w:val="00B13669"/>
    <w:rsid w:val="00B13A34"/>
    <w:rsid w:val="00B13B8B"/>
    <w:rsid w:val="00B141ED"/>
    <w:rsid w:val="00B14298"/>
    <w:rsid w:val="00B142CB"/>
    <w:rsid w:val="00B14857"/>
    <w:rsid w:val="00B1489E"/>
    <w:rsid w:val="00B14CA3"/>
    <w:rsid w:val="00B14D5F"/>
    <w:rsid w:val="00B156EA"/>
    <w:rsid w:val="00B16174"/>
    <w:rsid w:val="00B161BD"/>
    <w:rsid w:val="00B161F1"/>
    <w:rsid w:val="00B16514"/>
    <w:rsid w:val="00B16534"/>
    <w:rsid w:val="00B167DE"/>
    <w:rsid w:val="00B16AED"/>
    <w:rsid w:val="00B16B8C"/>
    <w:rsid w:val="00B16EBC"/>
    <w:rsid w:val="00B172A7"/>
    <w:rsid w:val="00B179F1"/>
    <w:rsid w:val="00B17B08"/>
    <w:rsid w:val="00B2003E"/>
    <w:rsid w:val="00B204A1"/>
    <w:rsid w:val="00B20620"/>
    <w:rsid w:val="00B20C6B"/>
    <w:rsid w:val="00B21546"/>
    <w:rsid w:val="00B21DD1"/>
    <w:rsid w:val="00B21FDF"/>
    <w:rsid w:val="00B22070"/>
    <w:rsid w:val="00B2229E"/>
    <w:rsid w:val="00B2234B"/>
    <w:rsid w:val="00B22369"/>
    <w:rsid w:val="00B22546"/>
    <w:rsid w:val="00B22596"/>
    <w:rsid w:val="00B2270C"/>
    <w:rsid w:val="00B22B79"/>
    <w:rsid w:val="00B22BDC"/>
    <w:rsid w:val="00B22BF1"/>
    <w:rsid w:val="00B22E92"/>
    <w:rsid w:val="00B23073"/>
    <w:rsid w:val="00B232D0"/>
    <w:rsid w:val="00B23368"/>
    <w:rsid w:val="00B235E9"/>
    <w:rsid w:val="00B23D6B"/>
    <w:rsid w:val="00B23E90"/>
    <w:rsid w:val="00B2417C"/>
    <w:rsid w:val="00B248F6"/>
    <w:rsid w:val="00B25044"/>
    <w:rsid w:val="00B2516E"/>
    <w:rsid w:val="00B251E7"/>
    <w:rsid w:val="00B25236"/>
    <w:rsid w:val="00B25944"/>
    <w:rsid w:val="00B25AFA"/>
    <w:rsid w:val="00B26163"/>
    <w:rsid w:val="00B26591"/>
    <w:rsid w:val="00B26BC1"/>
    <w:rsid w:val="00B26E38"/>
    <w:rsid w:val="00B27076"/>
    <w:rsid w:val="00B27086"/>
    <w:rsid w:val="00B272E3"/>
    <w:rsid w:val="00B27996"/>
    <w:rsid w:val="00B27CD4"/>
    <w:rsid w:val="00B27ECD"/>
    <w:rsid w:val="00B3001C"/>
    <w:rsid w:val="00B30241"/>
    <w:rsid w:val="00B30740"/>
    <w:rsid w:val="00B30A44"/>
    <w:rsid w:val="00B30BE8"/>
    <w:rsid w:val="00B30FAA"/>
    <w:rsid w:val="00B31324"/>
    <w:rsid w:val="00B31A54"/>
    <w:rsid w:val="00B31B44"/>
    <w:rsid w:val="00B31D6E"/>
    <w:rsid w:val="00B31D9A"/>
    <w:rsid w:val="00B32001"/>
    <w:rsid w:val="00B320BB"/>
    <w:rsid w:val="00B32752"/>
    <w:rsid w:val="00B32935"/>
    <w:rsid w:val="00B32B30"/>
    <w:rsid w:val="00B33012"/>
    <w:rsid w:val="00B331B8"/>
    <w:rsid w:val="00B33605"/>
    <w:rsid w:val="00B33979"/>
    <w:rsid w:val="00B33CAF"/>
    <w:rsid w:val="00B33DA0"/>
    <w:rsid w:val="00B34090"/>
    <w:rsid w:val="00B34329"/>
    <w:rsid w:val="00B347A7"/>
    <w:rsid w:val="00B34A5C"/>
    <w:rsid w:val="00B34C31"/>
    <w:rsid w:val="00B35186"/>
    <w:rsid w:val="00B351C4"/>
    <w:rsid w:val="00B357A4"/>
    <w:rsid w:val="00B3581B"/>
    <w:rsid w:val="00B3590D"/>
    <w:rsid w:val="00B35B5A"/>
    <w:rsid w:val="00B35C46"/>
    <w:rsid w:val="00B35CDC"/>
    <w:rsid w:val="00B35CEC"/>
    <w:rsid w:val="00B36442"/>
    <w:rsid w:val="00B3690E"/>
    <w:rsid w:val="00B36B3E"/>
    <w:rsid w:val="00B36DE7"/>
    <w:rsid w:val="00B36F3B"/>
    <w:rsid w:val="00B37018"/>
    <w:rsid w:val="00B3718F"/>
    <w:rsid w:val="00B377C5"/>
    <w:rsid w:val="00B37ED1"/>
    <w:rsid w:val="00B37EE3"/>
    <w:rsid w:val="00B4008F"/>
    <w:rsid w:val="00B4040F"/>
    <w:rsid w:val="00B405F8"/>
    <w:rsid w:val="00B407E4"/>
    <w:rsid w:val="00B408B3"/>
    <w:rsid w:val="00B40E13"/>
    <w:rsid w:val="00B40EE6"/>
    <w:rsid w:val="00B40FB5"/>
    <w:rsid w:val="00B41183"/>
    <w:rsid w:val="00B41458"/>
    <w:rsid w:val="00B41556"/>
    <w:rsid w:val="00B41BF2"/>
    <w:rsid w:val="00B41CF0"/>
    <w:rsid w:val="00B41D1D"/>
    <w:rsid w:val="00B42379"/>
    <w:rsid w:val="00B424AD"/>
    <w:rsid w:val="00B429DC"/>
    <w:rsid w:val="00B42B0E"/>
    <w:rsid w:val="00B430B6"/>
    <w:rsid w:val="00B434F5"/>
    <w:rsid w:val="00B435A2"/>
    <w:rsid w:val="00B435C4"/>
    <w:rsid w:val="00B43648"/>
    <w:rsid w:val="00B436F5"/>
    <w:rsid w:val="00B436F7"/>
    <w:rsid w:val="00B43C85"/>
    <w:rsid w:val="00B43EA6"/>
    <w:rsid w:val="00B44941"/>
    <w:rsid w:val="00B44AA0"/>
    <w:rsid w:val="00B44F5A"/>
    <w:rsid w:val="00B450B2"/>
    <w:rsid w:val="00B450D1"/>
    <w:rsid w:val="00B45295"/>
    <w:rsid w:val="00B455CA"/>
    <w:rsid w:val="00B458BD"/>
    <w:rsid w:val="00B459B0"/>
    <w:rsid w:val="00B459E3"/>
    <w:rsid w:val="00B45DD3"/>
    <w:rsid w:val="00B45E5A"/>
    <w:rsid w:val="00B46250"/>
    <w:rsid w:val="00B467EA"/>
    <w:rsid w:val="00B46B06"/>
    <w:rsid w:val="00B4771B"/>
    <w:rsid w:val="00B4795E"/>
    <w:rsid w:val="00B47A5B"/>
    <w:rsid w:val="00B47B24"/>
    <w:rsid w:val="00B50445"/>
    <w:rsid w:val="00B50B7B"/>
    <w:rsid w:val="00B51334"/>
    <w:rsid w:val="00B51433"/>
    <w:rsid w:val="00B514EC"/>
    <w:rsid w:val="00B518A2"/>
    <w:rsid w:val="00B518FA"/>
    <w:rsid w:val="00B51D11"/>
    <w:rsid w:val="00B51E01"/>
    <w:rsid w:val="00B51FCA"/>
    <w:rsid w:val="00B53122"/>
    <w:rsid w:val="00B5338F"/>
    <w:rsid w:val="00B5357F"/>
    <w:rsid w:val="00B537E8"/>
    <w:rsid w:val="00B53B53"/>
    <w:rsid w:val="00B53C6F"/>
    <w:rsid w:val="00B53D10"/>
    <w:rsid w:val="00B53E5A"/>
    <w:rsid w:val="00B53F62"/>
    <w:rsid w:val="00B5455E"/>
    <w:rsid w:val="00B54588"/>
    <w:rsid w:val="00B548C5"/>
    <w:rsid w:val="00B54C42"/>
    <w:rsid w:val="00B54DA2"/>
    <w:rsid w:val="00B54DA8"/>
    <w:rsid w:val="00B552C6"/>
    <w:rsid w:val="00B559D7"/>
    <w:rsid w:val="00B55C4E"/>
    <w:rsid w:val="00B55D6D"/>
    <w:rsid w:val="00B56553"/>
    <w:rsid w:val="00B5659D"/>
    <w:rsid w:val="00B568FD"/>
    <w:rsid w:val="00B56ABF"/>
    <w:rsid w:val="00B56BC6"/>
    <w:rsid w:val="00B56D02"/>
    <w:rsid w:val="00B56D47"/>
    <w:rsid w:val="00B56D64"/>
    <w:rsid w:val="00B56E1B"/>
    <w:rsid w:val="00B56FB6"/>
    <w:rsid w:val="00B572F9"/>
    <w:rsid w:val="00B5764F"/>
    <w:rsid w:val="00B57A9F"/>
    <w:rsid w:val="00B57C8D"/>
    <w:rsid w:val="00B6012D"/>
    <w:rsid w:val="00B602AE"/>
    <w:rsid w:val="00B60369"/>
    <w:rsid w:val="00B605BD"/>
    <w:rsid w:val="00B605FF"/>
    <w:rsid w:val="00B60798"/>
    <w:rsid w:val="00B60D8C"/>
    <w:rsid w:val="00B60DF8"/>
    <w:rsid w:val="00B60EE8"/>
    <w:rsid w:val="00B6106F"/>
    <w:rsid w:val="00B6132C"/>
    <w:rsid w:val="00B61607"/>
    <w:rsid w:val="00B61A00"/>
    <w:rsid w:val="00B61A7C"/>
    <w:rsid w:val="00B61DD6"/>
    <w:rsid w:val="00B61EC1"/>
    <w:rsid w:val="00B62839"/>
    <w:rsid w:val="00B62911"/>
    <w:rsid w:val="00B62B6A"/>
    <w:rsid w:val="00B62CFD"/>
    <w:rsid w:val="00B62F32"/>
    <w:rsid w:val="00B62FD9"/>
    <w:rsid w:val="00B6323F"/>
    <w:rsid w:val="00B6330F"/>
    <w:rsid w:val="00B6361C"/>
    <w:rsid w:val="00B6371A"/>
    <w:rsid w:val="00B63A5A"/>
    <w:rsid w:val="00B63AA0"/>
    <w:rsid w:val="00B63CB4"/>
    <w:rsid w:val="00B63D45"/>
    <w:rsid w:val="00B63D9C"/>
    <w:rsid w:val="00B641B0"/>
    <w:rsid w:val="00B6424A"/>
    <w:rsid w:val="00B64262"/>
    <w:rsid w:val="00B64448"/>
    <w:rsid w:val="00B64546"/>
    <w:rsid w:val="00B64858"/>
    <w:rsid w:val="00B64933"/>
    <w:rsid w:val="00B649CB"/>
    <w:rsid w:val="00B64B95"/>
    <w:rsid w:val="00B64C51"/>
    <w:rsid w:val="00B64CA0"/>
    <w:rsid w:val="00B64DFB"/>
    <w:rsid w:val="00B64F19"/>
    <w:rsid w:val="00B65732"/>
    <w:rsid w:val="00B65938"/>
    <w:rsid w:val="00B66082"/>
    <w:rsid w:val="00B66665"/>
    <w:rsid w:val="00B66C51"/>
    <w:rsid w:val="00B66E5D"/>
    <w:rsid w:val="00B66E7F"/>
    <w:rsid w:val="00B67143"/>
    <w:rsid w:val="00B67630"/>
    <w:rsid w:val="00B67835"/>
    <w:rsid w:val="00B678F5"/>
    <w:rsid w:val="00B67FF4"/>
    <w:rsid w:val="00B7023F"/>
    <w:rsid w:val="00B70946"/>
    <w:rsid w:val="00B70E2B"/>
    <w:rsid w:val="00B70FDF"/>
    <w:rsid w:val="00B713B9"/>
    <w:rsid w:val="00B7142E"/>
    <w:rsid w:val="00B71AFA"/>
    <w:rsid w:val="00B71C59"/>
    <w:rsid w:val="00B72251"/>
    <w:rsid w:val="00B72378"/>
    <w:rsid w:val="00B7239D"/>
    <w:rsid w:val="00B72406"/>
    <w:rsid w:val="00B72675"/>
    <w:rsid w:val="00B728AF"/>
    <w:rsid w:val="00B728DA"/>
    <w:rsid w:val="00B729C7"/>
    <w:rsid w:val="00B72A0E"/>
    <w:rsid w:val="00B72BCB"/>
    <w:rsid w:val="00B73040"/>
    <w:rsid w:val="00B73064"/>
    <w:rsid w:val="00B730E9"/>
    <w:rsid w:val="00B7357D"/>
    <w:rsid w:val="00B735F5"/>
    <w:rsid w:val="00B7365F"/>
    <w:rsid w:val="00B73670"/>
    <w:rsid w:val="00B73F12"/>
    <w:rsid w:val="00B74858"/>
    <w:rsid w:val="00B74920"/>
    <w:rsid w:val="00B74CF0"/>
    <w:rsid w:val="00B752BF"/>
    <w:rsid w:val="00B75812"/>
    <w:rsid w:val="00B75821"/>
    <w:rsid w:val="00B7586C"/>
    <w:rsid w:val="00B75CBF"/>
    <w:rsid w:val="00B76312"/>
    <w:rsid w:val="00B765D7"/>
    <w:rsid w:val="00B767C4"/>
    <w:rsid w:val="00B76907"/>
    <w:rsid w:val="00B76B57"/>
    <w:rsid w:val="00B76C70"/>
    <w:rsid w:val="00B76F05"/>
    <w:rsid w:val="00B770B4"/>
    <w:rsid w:val="00B7714A"/>
    <w:rsid w:val="00B7719D"/>
    <w:rsid w:val="00B774A1"/>
    <w:rsid w:val="00B7753A"/>
    <w:rsid w:val="00B7765C"/>
    <w:rsid w:val="00B777BB"/>
    <w:rsid w:val="00B77D09"/>
    <w:rsid w:val="00B77EC2"/>
    <w:rsid w:val="00B802D8"/>
    <w:rsid w:val="00B80456"/>
    <w:rsid w:val="00B805C3"/>
    <w:rsid w:val="00B80729"/>
    <w:rsid w:val="00B8072C"/>
    <w:rsid w:val="00B80A88"/>
    <w:rsid w:val="00B80AAA"/>
    <w:rsid w:val="00B8110B"/>
    <w:rsid w:val="00B812C7"/>
    <w:rsid w:val="00B81396"/>
    <w:rsid w:val="00B8143E"/>
    <w:rsid w:val="00B81505"/>
    <w:rsid w:val="00B818C3"/>
    <w:rsid w:val="00B81951"/>
    <w:rsid w:val="00B81A37"/>
    <w:rsid w:val="00B81AAB"/>
    <w:rsid w:val="00B81C97"/>
    <w:rsid w:val="00B81D12"/>
    <w:rsid w:val="00B8202F"/>
    <w:rsid w:val="00B821D3"/>
    <w:rsid w:val="00B822E3"/>
    <w:rsid w:val="00B8259B"/>
    <w:rsid w:val="00B8262F"/>
    <w:rsid w:val="00B82741"/>
    <w:rsid w:val="00B82B28"/>
    <w:rsid w:val="00B82C57"/>
    <w:rsid w:val="00B830B2"/>
    <w:rsid w:val="00B83408"/>
    <w:rsid w:val="00B8343A"/>
    <w:rsid w:val="00B83668"/>
    <w:rsid w:val="00B8383F"/>
    <w:rsid w:val="00B838CE"/>
    <w:rsid w:val="00B83CFB"/>
    <w:rsid w:val="00B83DAF"/>
    <w:rsid w:val="00B83F40"/>
    <w:rsid w:val="00B8426B"/>
    <w:rsid w:val="00B84C72"/>
    <w:rsid w:val="00B84E84"/>
    <w:rsid w:val="00B8501E"/>
    <w:rsid w:val="00B85254"/>
    <w:rsid w:val="00B854A7"/>
    <w:rsid w:val="00B85B63"/>
    <w:rsid w:val="00B85D8E"/>
    <w:rsid w:val="00B85EC2"/>
    <w:rsid w:val="00B8613E"/>
    <w:rsid w:val="00B86954"/>
    <w:rsid w:val="00B8699E"/>
    <w:rsid w:val="00B86CE9"/>
    <w:rsid w:val="00B86FFB"/>
    <w:rsid w:val="00B87E96"/>
    <w:rsid w:val="00B90474"/>
    <w:rsid w:val="00B906A5"/>
    <w:rsid w:val="00B9081D"/>
    <w:rsid w:val="00B90931"/>
    <w:rsid w:val="00B909FD"/>
    <w:rsid w:val="00B90A4B"/>
    <w:rsid w:val="00B90A73"/>
    <w:rsid w:val="00B90EE8"/>
    <w:rsid w:val="00B90F75"/>
    <w:rsid w:val="00B90FAB"/>
    <w:rsid w:val="00B91246"/>
    <w:rsid w:val="00B919EB"/>
    <w:rsid w:val="00B91C2B"/>
    <w:rsid w:val="00B92430"/>
    <w:rsid w:val="00B92A2B"/>
    <w:rsid w:val="00B92AFB"/>
    <w:rsid w:val="00B92B40"/>
    <w:rsid w:val="00B92F18"/>
    <w:rsid w:val="00B938C1"/>
    <w:rsid w:val="00B93E4F"/>
    <w:rsid w:val="00B9405D"/>
    <w:rsid w:val="00B94150"/>
    <w:rsid w:val="00B94603"/>
    <w:rsid w:val="00B9464D"/>
    <w:rsid w:val="00B949D9"/>
    <w:rsid w:val="00B94F9D"/>
    <w:rsid w:val="00B9512A"/>
    <w:rsid w:val="00B95203"/>
    <w:rsid w:val="00B95397"/>
    <w:rsid w:val="00B95471"/>
    <w:rsid w:val="00B9559D"/>
    <w:rsid w:val="00B95645"/>
    <w:rsid w:val="00B95934"/>
    <w:rsid w:val="00B95ADF"/>
    <w:rsid w:val="00B963A5"/>
    <w:rsid w:val="00B96481"/>
    <w:rsid w:val="00B9650A"/>
    <w:rsid w:val="00B9674F"/>
    <w:rsid w:val="00B967DC"/>
    <w:rsid w:val="00B96A9F"/>
    <w:rsid w:val="00B96B1C"/>
    <w:rsid w:val="00B96C1D"/>
    <w:rsid w:val="00B96CDF"/>
    <w:rsid w:val="00B96FB8"/>
    <w:rsid w:val="00B971DD"/>
    <w:rsid w:val="00B9733E"/>
    <w:rsid w:val="00B973B5"/>
    <w:rsid w:val="00B979F2"/>
    <w:rsid w:val="00B97ABD"/>
    <w:rsid w:val="00B97BA3"/>
    <w:rsid w:val="00B97BB3"/>
    <w:rsid w:val="00B97C88"/>
    <w:rsid w:val="00BA00E7"/>
    <w:rsid w:val="00BA026C"/>
    <w:rsid w:val="00BA03C0"/>
    <w:rsid w:val="00BA0451"/>
    <w:rsid w:val="00BA0493"/>
    <w:rsid w:val="00BA06B4"/>
    <w:rsid w:val="00BA0EB6"/>
    <w:rsid w:val="00BA11AA"/>
    <w:rsid w:val="00BA1351"/>
    <w:rsid w:val="00BA13B1"/>
    <w:rsid w:val="00BA165F"/>
    <w:rsid w:val="00BA16AC"/>
    <w:rsid w:val="00BA1BA8"/>
    <w:rsid w:val="00BA1C6A"/>
    <w:rsid w:val="00BA2390"/>
    <w:rsid w:val="00BA2743"/>
    <w:rsid w:val="00BA2756"/>
    <w:rsid w:val="00BA2FA7"/>
    <w:rsid w:val="00BA32C9"/>
    <w:rsid w:val="00BA36B3"/>
    <w:rsid w:val="00BA3735"/>
    <w:rsid w:val="00BA3820"/>
    <w:rsid w:val="00BA38FC"/>
    <w:rsid w:val="00BA3D1D"/>
    <w:rsid w:val="00BA4164"/>
    <w:rsid w:val="00BA418F"/>
    <w:rsid w:val="00BA4648"/>
    <w:rsid w:val="00BA4A69"/>
    <w:rsid w:val="00BA4F06"/>
    <w:rsid w:val="00BA58D5"/>
    <w:rsid w:val="00BA5A3F"/>
    <w:rsid w:val="00BA5E9D"/>
    <w:rsid w:val="00BA5EA1"/>
    <w:rsid w:val="00BA63BE"/>
    <w:rsid w:val="00BA64E6"/>
    <w:rsid w:val="00BA6640"/>
    <w:rsid w:val="00BA73E4"/>
    <w:rsid w:val="00BA768F"/>
    <w:rsid w:val="00BB00F0"/>
    <w:rsid w:val="00BB011C"/>
    <w:rsid w:val="00BB0214"/>
    <w:rsid w:val="00BB0307"/>
    <w:rsid w:val="00BB0937"/>
    <w:rsid w:val="00BB0C02"/>
    <w:rsid w:val="00BB0D58"/>
    <w:rsid w:val="00BB118F"/>
    <w:rsid w:val="00BB123A"/>
    <w:rsid w:val="00BB24B7"/>
    <w:rsid w:val="00BB2513"/>
    <w:rsid w:val="00BB3300"/>
    <w:rsid w:val="00BB3347"/>
    <w:rsid w:val="00BB3A7F"/>
    <w:rsid w:val="00BB3C14"/>
    <w:rsid w:val="00BB3C1C"/>
    <w:rsid w:val="00BB3FF0"/>
    <w:rsid w:val="00BB445B"/>
    <w:rsid w:val="00BB448F"/>
    <w:rsid w:val="00BB48AD"/>
    <w:rsid w:val="00BB4990"/>
    <w:rsid w:val="00BB4C03"/>
    <w:rsid w:val="00BB4FB4"/>
    <w:rsid w:val="00BB5AA9"/>
    <w:rsid w:val="00BB5BDE"/>
    <w:rsid w:val="00BB5FE5"/>
    <w:rsid w:val="00BB6052"/>
    <w:rsid w:val="00BB60A6"/>
    <w:rsid w:val="00BB6AD4"/>
    <w:rsid w:val="00BB6B01"/>
    <w:rsid w:val="00BB6B79"/>
    <w:rsid w:val="00BB6DA1"/>
    <w:rsid w:val="00BB73DC"/>
    <w:rsid w:val="00BB75E9"/>
    <w:rsid w:val="00BB7659"/>
    <w:rsid w:val="00BB77B8"/>
    <w:rsid w:val="00BB77E8"/>
    <w:rsid w:val="00BB7933"/>
    <w:rsid w:val="00BB7AAC"/>
    <w:rsid w:val="00BB7B18"/>
    <w:rsid w:val="00BB7FCD"/>
    <w:rsid w:val="00BC019F"/>
    <w:rsid w:val="00BC04BA"/>
    <w:rsid w:val="00BC071F"/>
    <w:rsid w:val="00BC094B"/>
    <w:rsid w:val="00BC0BBD"/>
    <w:rsid w:val="00BC0CB1"/>
    <w:rsid w:val="00BC0CCC"/>
    <w:rsid w:val="00BC0EA6"/>
    <w:rsid w:val="00BC1695"/>
    <w:rsid w:val="00BC182E"/>
    <w:rsid w:val="00BC1896"/>
    <w:rsid w:val="00BC198F"/>
    <w:rsid w:val="00BC19AC"/>
    <w:rsid w:val="00BC1B1A"/>
    <w:rsid w:val="00BC20E3"/>
    <w:rsid w:val="00BC22FA"/>
    <w:rsid w:val="00BC2387"/>
    <w:rsid w:val="00BC23DB"/>
    <w:rsid w:val="00BC297A"/>
    <w:rsid w:val="00BC2B78"/>
    <w:rsid w:val="00BC2E8F"/>
    <w:rsid w:val="00BC3188"/>
    <w:rsid w:val="00BC3446"/>
    <w:rsid w:val="00BC364D"/>
    <w:rsid w:val="00BC3A87"/>
    <w:rsid w:val="00BC3EBB"/>
    <w:rsid w:val="00BC4758"/>
    <w:rsid w:val="00BC49D3"/>
    <w:rsid w:val="00BC4DA5"/>
    <w:rsid w:val="00BC4FAB"/>
    <w:rsid w:val="00BC51A3"/>
    <w:rsid w:val="00BC545B"/>
    <w:rsid w:val="00BC563B"/>
    <w:rsid w:val="00BC56BA"/>
    <w:rsid w:val="00BC5968"/>
    <w:rsid w:val="00BC5C03"/>
    <w:rsid w:val="00BC5C19"/>
    <w:rsid w:val="00BC6576"/>
    <w:rsid w:val="00BC6931"/>
    <w:rsid w:val="00BC7292"/>
    <w:rsid w:val="00BC7392"/>
    <w:rsid w:val="00BC751E"/>
    <w:rsid w:val="00BC7A00"/>
    <w:rsid w:val="00BC7A86"/>
    <w:rsid w:val="00BD012B"/>
    <w:rsid w:val="00BD0458"/>
    <w:rsid w:val="00BD05BE"/>
    <w:rsid w:val="00BD0D21"/>
    <w:rsid w:val="00BD0D55"/>
    <w:rsid w:val="00BD0E0C"/>
    <w:rsid w:val="00BD0FE8"/>
    <w:rsid w:val="00BD11ED"/>
    <w:rsid w:val="00BD126D"/>
    <w:rsid w:val="00BD1293"/>
    <w:rsid w:val="00BD13ED"/>
    <w:rsid w:val="00BD160E"/>
    <w:rsid w:val="00BD16E7"/>
    <w:rsid w:val="00BD17BB"/>
    <w:rsid w:val="00BD1B32"/>
    <w:rsid w:val="00BD1BA1"/>
    <w:rsid w:val="00BD1D5E"/>
    <w:rsid w:val="00BD2052"/>
    <w:rsid w:val="00BD25FE"/>
    <w:rsid w:val="00BD2698"/>
    <w:rsid w:val="00BD26C6"/>
    <w:rsid w:val="00BD2997"/>
    <w:rsid w:val="00BD2C40"/>
    <w:rsid w:val="00BD2D58"/>
    <w:rsid w:val="00BD2E5D"/>
    <w:rsid w:val="00BD3082"/>
    <w:rsid w:val="00BD359A"/>
    <w:rsid w:val="00BD3BC1"/>
    <w:rsid w:val="00BD3FA6"/>
    <w:rsid w:val="00BD485C"/>
    <w:rsid w:val="00BD4D92"/>
    <w:rsid w:val="00BD4E34"/>
    <w:rsid w:val="00BD5033"/>
    <w:rsid w:val="00BD508F"/>
    <w:rsid w:val="00BD50F4"/>
    <w:rsid w:val="00BD52CB"/>
    <w:rsid w:val="00BD52D8"/>
    <w:rsid w:val="00BD5A0F"/>
    <w:rsid w:val="00BD5B76"/>
    <w:rsid w:val="00BD693D"/>
    <w:rsid w:val="00BD6AE5"/>
    <w:rsid w:val="00BD6B34"/>
    <w:rsid w:val="00BD6C2B"/>
    <w:rsid w:val="00BD71A9"/>
    <w:rsid w:val="00BD72B4"/>
    <w:rsid w:val="00BD734C"/>
    <w:rsid w:val="00BD748D"/>
    <w:rsid w:val="00BD74A7"/>
    <w:rsid w:val="00BD7694"/>
    <w:rsid w:val="00BD7723"/>
    <w:rsid w:val="00BD77EB"/>
    <w:rsid w:val="00BD7A7A"/>
    <w:rsid w:val="00BD7F68"/>
    <w:rsid w:val="00BE04CD"/>
    <w:rsid w:val="00BE0956"/>
    <w:rsid w:val="00BE0E17"/>
    <w:rsid w:val="00BE120E"/>
    <w:rsid w:val="00BE15DC"/>
    <w:rsid w:val="00BE1881"/>
    <w:rsid w:val="00BE1A7F"/>
    <w:rsid w:val="00BE1EF6"/>
    <w:rsid w:val="00BE1F5A"/>
    <w:rsid w:val="00BE1F96"/>
    <w:rsid w:val="00BE2968"/>
    <w:rsid w:val="00BE2970"/>
    <w:rsid w:val="00BE2C23"/>
    <w:rsid w:val="00BE2D5B"/>
    <w:rsid w:val="00BE2F0E"/>
    <w:rsid w:val="00BE3014"/>
    <w:rsid w:val="00BE3102"/>
    <w:rsid w:val="00BE37BC"/>
    <w:rsid w:val="00BE3927"/>
    <w:rsid w:val="00BE3A80"/>
    <w:rsid w:val="00BE42F1"/>
    <w:rsid w:val="00BE4775"/>
    <w:rsid w:val="00BE4790"/>
    <w:rsid w:val="00BE4C57"/>
    <w:rsid w:val="00BE4E06"/>
    <w:rsid w:val="00BE4FDE"/>
    <w:rsid w:val="00BE5386"/>
    <w:rsid w:val="00BE5563"/>
    <w:rsid w:val="00BE55CE"/>
    <w:rsid w:val="00BE5E3D"/>
    <w:rsid w:val="00BE608C"/>
    <w:rsid w:val="00BE62E3"/>
    <w:rsid w:val="00BE69B3"/>
    <w:rsid w:val="00BE6E83"/>
    <w:rsid w:val="00BE6FFD"/>
    <w:rsid w:val="00BE7094"/>
    <w:rsid w:val="00BE7CCC"/>
    <w:rsid w:val="00BE7E3F"/>
    <w:rsid w:val="00BF01EC"/>
    <w:rsid w:val="00BF04A5"/>
    <w:rsid w:val="00BF0BA7"/>
    <w:rsid w:val="00BF0C75"/>
    <w:rsid w:val="00BF0E19"/>
    <w:rsid w:val="00BF0E53"/>
    <w:rsid w:val="00BF151E"/>
    <w:rsid w:val="00BF1C85"/>
    <w:rsid w:val="00BF2304"/>
    <w:rsid w:val="00BF23DA"/>
    <w:rsid w:val="00BF2424"/>
    <w:rsid w:val="00BF2727"/>
    <w:rsid w:val="00BF2A8E"/>
    <w:rsid w:val="00BF2B19"/>
    <w:rsid w:val="00BF30A6"/>
    <w:rsid w:val="00BF3861"/>
    <w:rsid w:val="00BF3B57"/>
    <w:rsid w:val="00BF3D34"/>
    <w:rsid w:val="00BF3EA9"/>
    <w:rsid w:val="00BF4B31"/>
    <w:rsid w:val="00BF4D54"/>
    <w:rsid w:val="00BF502D"/>
    <w:rsid w:val="00BF52DB"/>
    <w:rsid w:val="00BF537A"/>
    <w:rsid w:val="00BF547F"/>
    <w:rsid w:val="00BF5684"/>
    <w:rsid w:val="00BF575B"/>
    <w:rsid w:val="00BF59DF"/>
    <w:rsid w:val="00BF5A15"/>
    <w:rsid w:val="00BF5CA9"/>
    <w:rsid w:val="00BF5EBA"/>
    <w:rsid w:val="00BF610B"/>
    <w:rsid w:val="00BF642A"/>
    <w:rsid w:val="00BF666C"/>
    <w:rsid w:val="00BF6C9B"/>
    <w:rsid w:val="00BF6EA8"/>
    <w:rsid w:val="00BF7540"/>
    <w:rsid w:val="00BF7795"/>
    <w:rsid w:val="00BF7CD2"/>
    <w:rsid w:val="00C00780"/>
    <w:rsid w:val="00C00877"/>
    <w:rsid w:val="00C008C9"/>
    <w:rsid w:val="00C009A9"/>
    <w:rsid w:val="00C009DD"/>
    <w:rsid w:val="00C014F1"/>
    <w:rsid w:val="00C0167E"/>
    <w:rsid w:val="00C016F6"/>
    <w:rsid w:val="00C01845"/>
    <w:rsid w:val="00C02771"/>
    <w:rsid w:val="00C02E77"/>
    <w:rsid w:val="00C037EA"/>
    <w:rsid w:val="00C03C44"/>
    <w:rsid w:val="00C03D11"/>
    <w:rsid w:val="00C041F2"/>
    <w:rsid w:val="00C04200"/>
    <w:rsid w:val="00C046A5"/>
    <w:rsid w:val="00C04745"/>
    <w:rsid w:val="00C049BB"/>
    <w:rsid w:val="00C04E58"/>
    <w:rsid w:val="00C05529"/>
    <w:rsid w:val="00C056AF"/>
    <w:rsid w:val="00C058EA"/>
    <w:rsid w:val="00C062BD"/>
    <w:rsid w:val="00C0632A"/>
    <w:rsid w:val="00C06363"/>
    <w:rsid w:val="00C0645B"/>
    <w:rsid w:val="00C06D30"/>
    <w:rsid w:val="00C06DCD"/>
    <w:rsid w:val="00C07212"/>
    <w:rsid w:val="00C074AB"/>
    <w:rsid w:val="00C077A0"/>
    <w:rsid w:val="00C07960"/>
    <w:rsid w:val="00C07B50"/>
    <w:rsid w:val="00C07E10"/>
    <w:rsid w:val="00C100B9"/>
    <w:rsid w:val="00C1022C"/>
    <w:rsid w:val="00C10C92"/>
    <w:rsid w:val="00C11143"/>
    <w:rsid w:val="00C115C4"/>
    <w:rsid w:val="00C116E1"/>
    <w:rsid w:val="00C11B70"/>
    <w:rsid w:val="00C12434"/>
    <w:rsid w:val="00C1280C"/>
    <w:rsid w:val="00C12B45"/>
    <w:rsid w:val="00C12C1D"/>
    <w:rsid w:val="00C13033"/>
    <w:rsid w:val="00C134BF"/>
    <w:rsid w:val="00C136D5"/>
    <w:rsid w:val="00C13822"/>
    <w:rsid w:val="00C138FC"/>
    <w:rsid w:val="00C13999"/>
    <w:rsid w:val="00C13A35"/>
    <w:rsid w:val="00C13B29"/>
    <w:rsid w:val="00C1403B"/>
    <w:rsid w:val="00C1416C"/>
    <w:rsid w:val="00C14227"/>
    <w:rsid w:val="00C142EC"/>
    <w:rsid w:val="00C1442C"/>
    <w:rsid w:val="00C14615"/>
    <w:rsid w:val="00C14855"/>
    <w:rsid w:val="00C15013"/>
    <w:rsid w:val="00C1527F"/>
    <w:rsid w:val="00C15D22"/>
    <w:rsid w:val="00C16165"/>
    <w:rsid w:val="00C1618D"/>
    <w:rsid w:val="00C1642D"/>
    <w:rsid w:val="00C1647C"/>
    <w:rsid w:val="00C1689F"/>
    <w:rsid w:val="00C169CE"/>
    <w:rsid w:val="00C16B69"/>
    <w:rsid w:val="00C17389"/>
    <w:rsid w:val="00C17AA4"/>
    <w:rsid w:val="00C2019A"/>
    <w:rsid w:val="00C2056A"/>
    <w:rsid w:val="00C20897"/>
    <w:rsid w:val="00C209CC"/>
    <w:rsid w:val="00C20B7D"/>
    <w:rsid w:val="00C20D0F"/>
    <w:rsid w:val="00C213E3"/>
    <w:rsid w:val="00C213FD"/>
    <w:rsid w:val="00C219F5"/>
    <w:rsid w:val="00C2225E"/>
    <w:rsid w:val="00C223A8"/>
    <w:rsid w:val="00C22C98"/>
    <w:rsid w:val="00C22D0F"/>
    <w:rsid w:val="00C22F8D"/>
    <w:rsid w:val="00C230E4"/>
    <w:rsid w:val="00C231C4"/>
    <w:rsid w:val="00C2322F"/>
    <w:rsid w:val="00C2363B"/>
    <w:rsid w:val="00C23711"/>
    <w:rsid w:val="00C237B4"/>
    <w:rsid w:val="00C237FC"/>
    <w:rsid w:val="00C238A7"/>
    <w:rsid w:val="00C23ADE"/>
    <w:rsid w:val="00C23F08"/>
    <w:rsid w:val="00C246DC"/>
    <w:rsid w:val="00C2479E"/>
    <w:rsid w:val="00C2489A"/>
    <w:rsid w:val="00C24DC8"/>
    <w:rsid w:val="00C24E99"/>
    <w:rsid w:val="00C24FFA"/>
    <w:rsid w:val="00C250F8"/>
    <w:rsid w:val="00C2515F"/>
    <w:rsid w:val="00C25266"/>
    <w:rsid w:val="00C25279"/>
    <w:rsid w:val="00C26207"/>
    <w:rsid w:val="00C2625B"/>
    <w:rsid w:val="00C26479"/>
    <w:rsid w:val="00C269D4"/>
    <w:rsid w:val="00C26AE9"/>
    <w:rsid w:val="00C26E60"/>
    <w:rsid w:val="00C275A1"/>
    <w:rsid w:val="00C276A7"/>
    <w:rsid w:val="00C27BC0"/>
    <w:rsid w:val="00C27DAA"/>
    <w:rsid w:val="00C27F65"/>
    <w:rsid w:val="00C27FCD"/>
    <w:rsid w:val="00C30041"/>
    <w:rsid w:val="00C301CE"/>
    <w:rsid w:val="00C30268"/>
    <w:rsid w:val="00C305EC"/>
    <w:rsid w:val="00C30BD9"/>
    <w:rsid w:val="00C30D04"/>
    <w:rsid w:val="00C31067"/>
    <w:rsid w:val="00C3133D"/>
    <w:rsid w:val="00C31876"/>
    <w:rsid w:val="00C31A80"/>
    <w:rsid w:val="00C31B3F"/>
    <w:rsid w:val="00C31E67"/>
    <w:rsid w:val="00C31FAB"/>
    <w:rsid w:val="00C31FCE"/>
    <w:rsid w:val="00C32198"/>
    <w:rsid w:val="00C325F3"/>
    <w:rsid w:val="00C3265B"/>
    <w:rsid w:val="00C32699"/>
    <w:rsid w:val="00C3272A"/>
    <w:rsid w:val="00C32737"/>
    <w:rsid w:val="00C32A01"/>
    <w:rsid w:val="00C32A08"/>
    <w:rsid w:val="00C32B49"/>
    <w:rsid w:val="00C32E1D"/>
    <w:rsid w:val="00C32FB8"/>
    <w:rsid w:val="00C33234"/>
    <w:rsid w:val="00C3359E"/>
    <w:rsid w:val="00C33D08"/>
    <w:rsid w:val="00C33D90"/>
    <w:rsid w:val="00C33EE4"/>
    <w:rsid w:val="00C33FA0"/>
    <w:rsid w:val="00C34013"/>
    <w:rsid w:val="00C34331"/>
    <w:rsid w:val="00C34842"/>
    <w:rsid w:val="00C34B5B"/>
    <w:rsid w:val="00C34E65"/>
    <w:rsid w:val="00C34F66"/>
    <w:rsid w:val="00C351BE"/>
    <w:rsid w:val="00C351CC"/>
    <w:rsid w:val="00C35CAF"/>
    <w:rsid w:val="00C35F20"/>
    <w:rsid w:val="00C3621E"/>
    <w:rsid w:val="00C3625E"/>
    <w:rsid w:val="00C36A15"/>
    <w:rsid w:val="00C36A48"/>
    <w:rsid w:val="00C36B28"/>
    <w:rsid w:val="00C36C80"/>
    <w:rsid w:val="00C36D52"/>
    <w:rsid w:val="00C36DE7"/>
    <w:rsid w:val="00C36E91"/>
    <w:rsid w:val="00C37036"/>
    <w:rsid w:val="00C37A9A"/>
    <w:rsid w:val="00C37CCC"/>
    <w:rsid w:val="00C37D91"/>
    <w:rsid w:val="00C37E4C"/>
    <w:rsid w:val="00C40057"/>
    <w:rsid w:val="00C40095"/>
    <w:rsid w:val="00C400D4"/>
    <w:rsid w:val="00C40232"/>
    <w:rsid w:val="00C40267"/>
    <w:rsid w:val="00C407B1"/>
    <w:rsid w:val="00C40809"/>
    <w:rsid w:val="00C40F6C"/>
    <w:rsid w:val="00C4111A"/>
    <w:rsid w:val="00C41275"/>
    <w:rsid w:val="00C41479"/>
    <w:rsid w:val="00C41800"/>
    <w:rsid w:val="00C418E6"/>
    <w:rsid w:val="00C41935"/>
    <w:rsid w:val="00C41BCD"/>
    <w:rsid w:val="00C4288D"/>
    <w:rsid w:val="00C43196"/>
    <w:rsid w:val="00C43267"/>
    <w:rsid w:val="00C43306"/>
    <w:rsid w:val="00C43A9A"/>
    <w:rsid w:val="00C43FED"/>
    <w:rsid w:val="00C44A7A"/>
    <w:rsid w:val="00C45061"/>
    <w:rsid w:val="00C45332"/>
    <w:rsid w:val="00C45384"/>
    <w:rsid w:val="00C46532"/>
    <w:rsid w:val="00C4663A"/>
    <w:rsid w:val="00C46700"/>
    <w:rsid w:val="00C46BF7"/>
    <w:rsid w:val="00C46D76"/>
    <w:rsid w:val="00C4749D"/>
    <w:rsid w:val="00C474C7"/>
    <w:rsid w:val="00C47895"/>
    <w:rsid w:val="00C50181"/>
    <w:rsid w:val="00C50321"/>
    <w:rsid w:val="00C50D23"/>
    <w:rsid w:val="00C50E6A"/>
    <w:rsid w:val="00C51362"/>
    <w:rsid w:val="00C522B5"/>
    <w:rsid w:val="00C52600"/>
    <w:rsid w:val="00C52885"/>
    <w:rsid w:val="00C52A6C"/>
    <w:rsid w:val="00C52AF3"/>
    <w:rsid w:val="00C53677"/>
    <w:rsid w:val="00C53970"/>
    <w:rsid w:val="00C539E9"/>
    <w:rsid w:val="00C53E98"/>
    <w:rsid w:val="00C54027"/>
    <w:rsid w:val="00C540A5"/>
    <w:rsid w:val="00C54423"/>
    <w:rsid w:val="00C5486C"/>
    <w:rsid w:val="00C553D0"/>
    <w:rsid w:val="00C554DD"/>
    <w:rsid w:val="00C55588"/>
    <w:rsid w:val="00C55D28"/>
    <w:rsid w:val="00C56E64"/>
    <w:rsid w:val="00C56F42"/>
    <w:rsid w:val="00C57157"/>
    <w:rsid w:val="00C571EA"/>
    <w:rsid w:val="00C57230"/>
    <w:rsid w:val="00C57816"/>
    <w:rsid w:val="00C600DE"/>
    <w:rsid w:val="00C609E5"/>
    <w:rsid w:val="00C618E2"/>
    <w:rsid w:val="00C61CAC"/>
    <w:rsid w:val="00C62287"/>
    <w:rsid w:val="00C6249D"/>
    <w:rsid w:val="00C626AC"/>
    <w:rsid w:val="00C62993"/>
    <w:rsid w:val="00C632AC"/>
    <w:rsid w:val="00C63545"/>
    <w:rsid w:val="00C637BB"/>
    <w:rsid w:val="00C63EEC"/>
    <w:rsid w:val="00C64121"/>
    <w:rsid w:val="00C6437E"/>
    <w:rsid w:val="00C64657"/>
    <w:rsid w:val="00C64938"/>
    <w:rsid w:val="00C64BE2"/>
    <w:rsid w:val="00C64BF5"/>
    <w:rsid w:val="00C64E07"/>
    <w:rsid w:val="00C64E53"/>
    <w:rsid w:val="00C650A4"/>
    <w:rsid w:val="00C650AC"/>
    <w:rsid w:val="00C65151"/>
    <w:rsid w:val="00C6557A"/>
    <w:rsid w:val="00C656C5"/>
    <w:rsid w:val="00C65791"/>
    <w:rsid w:val="00C65802"/>
    <w:rsid w:val="00C6591F"/>
    <w:rsid w:val="00C65A97"/>
    <w:rsid w:val="00C65BBB"/>
    <w:rsid w:val="00C65BC1"/>
    <w:rsid w:val="00C65C58"/>
    <w:rsid w:val="00C65FA4"/>
    <w:rsid w:val="00C66197"/>
    <w:rsid w:val="00C663BE"/>
    <w:rsid w:val="00C663CF"/>
    <w:rsid w:val="00C6640F"/>
    <w:rsid w:val="00C66472"/>
    <w:rsid w:val="00C665D3"/>
    <w:rsid w:val="00C6666E"/>
    <w:rsid w:val="00C66902"/>
    <w:rsid w:val="00C66AD5"/>
    <w:rsid w:val="00C66DAA"/>
    <w:rsid w:val="00C66ED8"/>
    <w:rsid w:val="00C672F4"/>
    <w:rsid w:val="00C672F5"/>
    <w:rsid w:val="00C673F3"/>
    <w:rsid w:val="00C6776D"/>
    <w:rsid w:val="00C67839"/>
    <w:rsid w:val="00C67955"/>
    <w:rsid w:val="00C67B10"/>
    <w:rsid w:val="00C7028B"/>
    <w:rsid w:val="00C704BB"/>
    <w:rsid w:val="00C706EA"/>
    <w:rsid w:val="00C70770"/>
    <w:rsid w:val="00C70B30"/>
    <w:rsid w:val="00C70ECE"/>
    <w:rsid w:val="00C70FF6"/>
    <w:rsid w:val="00C713A1"/>
    <w:rsid w:val="00C714D6"/>
    <w:rsid w:val="00C71826"/>
    <w:rsid w:val="00C718EC"/>
    <w:rsid w:val="00C71A71"/>
    <w:rsid w:val="00C71C3D"/>
    <w:rsid w:val="00C71DAE"/>
    <w:rsid w:val="00C71F17"/>
    <w:rsid w:val="00C72BC9"/>
    <w:rsid w:val="00C72D2D"/>
    <w:rsid w:val="00C72E43"/>
    <w:rsid w:val="00C72E51"/>
    <w:rsid w:val="00C72EB5"/>
    <w:rsid w:val="00C72F0B"/>
    <w:rsid w:val="00C7312C"/>
    <w:rsid w:val="00C734BB"/>
    <w:rsid w:val="00C739D1"/>
    <w:rsid w:val="00C73B55"/>
    <w:rsid w:val="00C73FC5"/>
    <w:rsid w:val="00C74243"/>
    <w:rsid w:val="00C7433E"/>
    <w:rsid w:val="00C74363"/>
    <w:rsid w:val="00C7471D"/>
    <w:rsid w:val="00C74BF7"/>
    <w:rsid w:val="00C74C3B"/>
    <w:rsid w:val="00C74EE3"/>
    <w:rsid w:val="00C758FD"/>
    <w:rsid w:val="00C75E96"/>
    <w:rsid w:val="00C76134"/>
    <w:rsid w:val="00C764F8"/>
    <w:rsid w:val="00C76572"/>
    <w:rsid w:val="00C767D9"/>
    <w:rsid w:val="00C76C23"/>
    <w:rsid w:val="00C76DFB"/>
    <w:rsid w:val="00C774DA"/>
    <w:rsid w:val="00C77AE0"/>
    <w:rsid w:val="00C77DD1"/>
    <w:rsid w:val="00C77EA0"/>
    <w:rsid w:val="00C80354"/>
    <w:rsid w:val="00C807F3"/>
    <w:rsid w:val="00C80806"/>
    <w:rsid w:val="00C8140F"/>
    <w:rsid w:val="00C81412"/>
    <w:rsid w:val="00C814EE"/>
    <w:rsid w:val="00C814F6"/>
    <w:rsid w:val="00C81505"/>
    <w:rsid w:val="00C815A6"/>
    <w:rsid w:val="00C817CB"/>
    <w:rsid w:val="00C822B4"/>
    <w:rsid w:val="00C8231F"/>
    <w:rsid w:val="00C82B7D"/>
    <w:rsid w:val="00C839B8"/>
    <w:rsid w:val="00C83A5F"/>
    <w:rsid w:val="00C83D5E"/>
    <w:rsid w:val="00C841B0"/>
    <w:rsid w:val="00C8433E"/>
    <w:rsid w:val="00C84839"/>
    <w:rsid w:val="00C84B68"/>
    <w:rsid w:val="00C84DD4"/>
    <w:rsid w:val="00C84E17"/>
    <w:rsid w:val="00C85380"/>
    <w:rsid w:val="00C854FB"/>
    <w:rsid w:val="00C85920"/>
    <w:rsid w:val="00C85CAC"/>
    <w:rsid w:val="00C85F78"/>
    <w:rsid w:val="00C869F9"/>
    <w:rsid w:val="00C86D6B"/>
    <w:rsid w:val="00C86DD1"/>
    <w:rsid w:val="00C87106"/>
    <w:rsid w:val="00C873B2"/>
    <w:rsid w:val="00C87596"/>
    <w:rsid w:val="00C87A92"/>
    <w:rsid w:val="00C87DBA"/>
    <w:rsid w:val="00C87F05"/>
    <w:rsid w:val="00C9038A"/>
    <w:rsid w:val="00C90965"/>
    <w:rsid w:val="00C90A6F"/>
    <w:rsid w:val="00C911DB"/>
    <w:rsid w:val="00C9159E"/>
    <w:rsid w:val="00C915C5"/>
    <w:rsid w:val="00C91920"/>
    <w:rsid w:val="00C91B23"/>
    <w:rsid w:val="00C91C4D"/>
    <w:rsid w:val="00C91F38"/>
    <w:rsid w:val="00C91F45"/>
    <w:rsid w:val="00C92278"/>
    <w:rsid w:val="00C92285"/>
    <w:rsid w:val="00C9289B"/>
    <w:rsid w:val="00C92BA7"/>
    <w:rsid w:val="00C92E08"/>
    <w:rsid w:val="00C93004"/>
    <w:rsid w:val="00C9331B"/>
    <w:rsid w:val="00C9331E"/>
    <w:rsid w:val="00C9353B"/>
    <w:rsid w:val="00C937E8"/>
    <w:rsid w:val="00C93CA8"/>
    <w:rsid w:val="00C9489F"/>
    <w:rsid w:val="00C94FC9"/>
    <w:rsid w:val="00C9587E"/>
    <w:rsid w:val="00C95AA0"/>
    <w:rsid w:val="00C95AF9"/>
    <w:rsid w:val="00C95D18"/>
    <w:rsid w:val="00C95E08"/>
    <w:rsid w:val="00C95EC5"/>
    <w:rsid w:val="00C95EDB"/>
    <w:rsid w:val="00C95F9D"/>
    <w:rsid w:val="00C96939"/>
    <w:rsid w:val="00C9697C"/>
    <w:rsid w:val="00C9699F"/>
    <w:rsid w:val="00C96B39"/>
    <w:rsid w:val="00C96EE9"/>
    <w:rsid w:val="00C96FF7"/>
    <w:rsid w:val="00C9718A"/>
    <w:rsid w:val="00C97597"/>
    <w:rsid w:val="00C9791E"/>
    <w:rsid w:val="00C97D87"/>
    <w:rsid w:val="00CA00C7"/>
    <w:rsid w:val="00CA0245"/>
    <w:rsid w:val="00CA054B"/>
    <w:rsid w:val="00CA07AD"/>
    <w:rsid w:val="00CA0C43"/>
    <w:rsid w:val="00CA1020"/>
    <w:rsid w:val="00CA1052"/>
    <w:rsid w:val="00CA1858"/>
    <w:rsid w:val="00CA186F"/>
    <w:rsid w:val="00CA1968"/>
    <w:rsid w:val="00CA1EAB"/>
    <w:rsid w:val="00CA1F7C"/>
    <w:rsid w:val="00CA20DA"/>
    <w:rsid w:val="00CA21D6"/>
    <w:rsid w:val="00CA2862"/>
    <w:rsid w:val="00CA2AD0"/>
    <w:rsid w:val="00CA2E7C"/>
    <w:rsid w:val="00CA30B6"/>
    <w:rsid w:val="00CA33A9"/>
    <w:rsid w:val="00CA3408"/>
    <w:rsid w:val="00CA3906"/>
    <w:rsid w:val="00CA3C7F"/>
    <w:rsid w:val="00CA3D95"/>
    <w:rsid w:val="00CA40EC"/>
    <w:rsid w:val="00CA4118"/>
    <w:rsid w:val="00CA4225"/>
    <w:rsid w:val="00CA4701"/>
    <w:rsid w:val="00CA4C1B"/>
    <w:rsid w:val="00CA5318"/>
    <w:rsid w:val="00CA53F9"/>
    <w:rsid w:val="00CA57D0"/>
    <w:rsid w:val="00CA5EBC"/>
    <w:rsid w:val="00CA5EEF"/>
    <w:rsid w:val="00CA67FF"/>
    <w:rsid w:val="00CA6FC4"/>
    <w:rsid w:val="00CA7244"/>
    <w:rsid w:val="00CA7870"/>
    <w:rsid w:val="00CA79A8"/>
    <w:rsid w:val="00CA7A38"/>
    <w:rsid w:val="00CA7A98"/>
    <w:rsid w:val="00CA7CD0"/>
    <w:rsid w:val="00CA7DC8"/>
    <w:rsid w:val="00CB00C6"/>
    <w:rsid w:val="00CB08CF"/>
    <w:rsid w:val="00CB0B94"/>
    <w:rsid w:val="00CB0F13"/>
    <w:rsid w:val="00CB0F67"/>
    <w:rsid w:val="00CB1141"/>
    <w:rsid w:val="00CB11A2"/>
    <w:rsid w:val="00CB15D4"/>
    <w:rsid w:val="00CB1615"/>
    <w:rsid w:val="00CB1B8E"/>
    <w:rsid w:val="00CB1EAF"/>
    <w:rsid w:val="00CB1F53"/>
    <w:rsid w:val="00CB274F"/>
    <w:rsid w:val="00CB27C7"/>
    <w:rsid w:val="00CB27CE"/>
    <w:rsid w:val="00CB2E55"/>
    <w:rsid w:val="00CB2EEC"/>
    <w:rsid w:val="00CB2F55"/>
    <w:rsid w:val="00CB2FFE"/>
    <w:rsid w:val="00CB335E"/>
    <w:rsid w:val="00CB374F"/>
    <w:rsid w:val="00CB37CB"/>
    <w:rsid w:val="00CB3B8F"/>
    <w:rsid w:val="00CB40CD"/>
    <w:rsid w:val="00CB48CC"/>
    <w:rsid w:val="00CB4E3A"/>
    <w:rsid w:val="00CB5373"/>
    <w:rsid w:val="00CB5436"/>
    <w:rsid w:val="00CB578A"/>
    <w:rsid w:val="00CB5830"/>
    <w:rsid w:val="00CB59E0"/>
    <w:rsid w:val="00CB6893"/>
    <w:rsid w:val="00CB68F5"/>
    <w:rsid w:val="00CB6914"/>
    <w:rsid w:val="00CB698A"/>
    <w:rsid w:val="00CB6B83"/>
    <w:rsid w:val="00CB6C1E"/>
    <w:rsid w:val="00CB71C5"/>
    <w:rsid w:val="00CB71DA"/>
    <w:rsid w:val="00CB7532"/>
    <w:rsid w:val="00CB78A0"/>
    <w:rsid w:val="00CB7CD0"/>
    <w:rsid w:val="00CB7DB0"/>
    <w:rsid w:val="00CB7DB4"/>
    <w:rsid w:val="00CB7E3B"/>
    <w:rsid w:val="00CC00F8"/>
    <w:rsid w:val="00CC0BAF"/>
    <w:rsid w:val="00CC0E3E"/>
    <w:rsid w:val="00CC0EF2"/>
    <w:rsid w:val="00CC0F0D"/>
    <w:rsid w:val="00CC0F61"/>
    <w:rsid w:val="00CC0FF0"/>
    <w:rsid w:val="00CC106E"/>
    <w:rsid w:val="00CC1458"/>
    <w:rsid w:val="00CC190B"/>
    <w:rsid w:val="00CC190F"/>
    <w:rsid w:val="00CC19F9"/>
    <w:rsid w:val="00CC1A75"/>
    <w:rsid w:val="00CC21D8"/>
    <w:rsid w:val="00CC22AA"/>
    <w:rsid w:val="00CC2346"/>
    <w:rsid w:val="00CC24B2"/>
    <w:rsid w:val="00CC2773"/>
    <w:rsid w:val="00CC2868"/>
    <w:rsid w:val="00CC29C0"/>
    <w:rsid w:val="00CC2BE2"/>
    <w:rsid w:val="00CC2D15"/>
    <w:rsid w:val="00CC2F3A"/>
    <w:rsid w:val="00CC32B5"/>
    <w:rsid w:val="00CC3A58"/>
    <w:rsid w:val="00CC400E"/>
    <w:rsid w:val="00CC42BA"/>
    <w:rsid w:val="00CC4386"/>
    <w:rsid w:val="00CC45E2"/>
    <w:rsid w:val="00CC4DA7"/>
    <w:rsid w:val="00CC4E4F"/>
    <w:rsid w:val="00CC529B"/>
    <w:rsid w:val="00CC5518"/>
    <w:rsid w:val="00CC5792"/>
    <w:rsid w:val="00CC5906"/>
    <w:rsid w:val="00CC59E6"/>
    <w:rsid w:val="00CC59FF"/>
    <w:rsid w:val="00CC5AF0"/>
    <w:rsid w:val="00CC5DEF"/>
    <w:rsid w:val="00CC5F6E"/>
    <w:rsid w:val="00CC606C"/>
    <w:rsid w:val="00CC6224"/>
    <w:rsid w:val="00CC62E6"/>
    <w:rsid w:val="00CC65D9"/>
    <w:rsid w:val="00CC6603"/>
    <w:rsid w:val="00CC6771"/>
    <w:rsid w:val="00CC6864"/>
    <w:rsid w:val="00CC6869"/>
    <w:rsid w:val="00CC6B55"/>
    <w:rsid w:val="00CC6E61"/>
    <w:rsid w:val="00CC715C"/>
    <w:rsid w:val="00CC73D6"/>
    <w:rsid w:val="00CC77F4"/>
    <w:rsid w:val="00CC782F"/>
    <w:rsid w:val="00CC7FB5"/>
    <w:rsid w:val="00CC7FBA"/>
    <w:rsid w:val="00CD00B1"/>
    <w:rsid w:val="00CD03CD"/>
    <w:rsid w:val="00CD045D"/>
    <w:rsid w:val="00CD0482"/>
    <w:rsid w:val="00CD05F7"/>
    <w:rsid w:val="00CD0607"/>
    <w:rsid w:val="00CD0BDE"/>
    <w:rsid w:val="00CD0BF5"/>
    <w:rsid w:val="00CD0E61"/>
    <w:rsid w:val="00CD0FCE"/>
    <w:rsid w:val="00CD111A"/>
    <w:rsid w:val="00CD14A7"/>
    <w:rsid w:val="00CD14CB"/>
    <w:rsid w:val="00CD17AC"/>
    <w:rsid w:val="00CD19EB"/>
    <w:rsid w:val="00CD1AA6"/>
    <w:rsid w:val="00CD1E2F"/>
    <w:rsid w:val="00CD1EFD"/>
    <w:rsid w:val="00CD1F4E"/>
    <w:rsid w:val="00CD203F"/>
    <w:rsid w:val="00CD2141"/>
    <w:rsid w:val="00CD21D6"/>
    <w:rsid w:val="00CD2787"/>
    <w:rsid w:val="00CD2920"/>
    <w:rsid w:val="00CD29C0"/>
    <w:rsid w:val="00CD2AC2"/>
    <w:rsid w:val="00CD2AD9"/>
    <w:rsid w:val="00CD2E12"/>
    <w:rsid w:val="00CD3127"/>
    <w:rsid w:val="00CD3516"/>
    <w:rsid w:val="00CD35E8"/>
    <w:rsid w:val="00CD38DC"/>
    <w:rsid w:val="00CD400E"/>
    <w:rsid w:val="00CD472C"/>
    <w:rsid w:val="00CD4774"/>
    <w:rsid w:val="00CD4833"/>
    <w:rsid w:val="00CD499B"/>
    <w:rsid w:val="00CD4CC2"/>
    <w:rsid w:val="00CD5265"/>
    <w:rsid w:val="00CD595D"/>
    <w:rsid w:val="00CD5F0E"/>
    <w:rsid w:val="00CD60E3"/>
    <w:rsid w:val="00CD61A7"/>
    <w:rsid w:val="00CD61C8"/>
    <w:rsid w:val="00CD621F"/>
    <w:rsid w:val="00CD65CD"/>
    <w:rsid w:val="00CD6894"/>
    <w:rsid w:val="00CD6B9B"/>
    <w:rsid w:val="00CD6BB5"/>
    <w:rsid w:val="00CD6C97"/>
    <w:rsid w:val="00CD7260"/>
    <w:rsid w:val="00CD7272"/>
    <w:rsid w:val="00CD732A"/>
    <w:rsid w:val="00CD755E"/>
    <w:rsid w:val="00CD7731"/>
    <w:rsid w:val="00CD7B31"/>
    <w:rsid w:val="00CD7D0D"/>
    <w:rsid w:val="00CD7D1D"/>
    <w:rsid w:val="00CE0200"/>
    <w:rsid w:val="00CE0672"/>
    <w:rsid w:val="00CE0816"/>
    <w:rsid w:val="00CE08B1"/>
    <w:rsid w:val="00CE106F"/>
    <w:rsid w:val="00CE117D"/>
    <w:rsid w:val="00CE14EF"/>
    <w:rsid w:val="00CE151D"/>
    <w:rsid w:val="00CE153F"/>
    <w:rsid w:val="00CE170F"/>
    <w:rsid w:val="00CE1761"/>
    <w:rsid w:val="00CE1D47"/>
    <w:rsid w:val="00CE20B8"/>
    <w:rsid w:val="00CE2366"/>
    <w:rsid w:val="00CE23BB"/>
    <w:rsid w:val="00CE28BD"/>
    <w:rsid w:val="00CE291E"/>
    <w:rsid w:val="00CE2AD3"/>
    <w:rsid w:val="00CE2E84"/>
    <w:rsid w:val="00CE31C9"/>
    <w:rsid w:val="00CE323B"/>
    <w:rsid w:val="00CE33A9"/>
    <w:rsid w:val="00CE35DF"/>
    <w:rsid w:val="00CE3B37"/>
    <w:rsid w:val="00CE3E18"/>
    <w:rsid w:val="00CE4123"/>
    <w:rsid w:val="00CE4142"/>
    <w:rsid w:val="00CE43F0"/>
    <w:rsid w:val="00CE4452"/>
    <w:rsid w:val="00CE4462"/>
    <w:rsid w:val="00CE451B"/>
    <w:rsid w:val="00CE454B"/>
    <w:rsid w:val="00CE4570"/>
    <w:rsid w:val="00CE4629"/>
    <w:rsid w:val="00CE4690"/>
    <w:rsid w:val="00CE46BE"/>
    <w:rsid w:val="00CE48D1"/>
    <w:rsid w:val="00CE5051"/>
    <w:rsid w:val="00CE513B"/>
    <w:rsid w:val="00CE5411"/>
    <w:rsid w:val="00CE543E"/>
    <w:rsid w:val="00CE54AD"/>
    <w:rsid w:val="00CE5866"/>
    <w:rsid w:val="00CE5A20"/>
    <w:rsid w:val="00CE5C48"/>
    <w:rsid w:val="00CE5F38"/>
    <w:rsid w:val="00CE6058"/>
    <w:rsid w:val="00CE60B3"/>
    <w:rsid w:val="00CE6BB2"/>
    <w:rsid w:val="00CE6C61"/>
    <w:rsid w:val="00CE6F1A"/>
    <w:rsid w:val="00CE7123"/>
    <w:rsid w:val="00CE719C"/>
    <w:rsid w:val="00CE74F3"/>
    <w:rsid w:val="00CE7532"/>
    <w:rsid w:val="00CE76FB"/>
    <w:rsid w:val="00CE772D"/>
    <w:rsid w:val="00CE7AAC"/>
    <w:rsid w:val="00CE7BBF"/>
    <w:rsid w:val="00CF002B"/>
    <w:rsid w:val="00CF0456"/>
    <w:rsid w:val="00CF08AE"/>
    <w:rsid w:val="00CF0A45"/>
    <w:rsid w:val="00CF0AB6"/>
    <w:rsid w:val="00CF0FAA"/>
    <w:rsid w:val="00CF10BE"/>
    <w:rsid w:val="00CF1370"/>
    <w:rsid w:val="00CF15A6"/>
    <w:rsid w:val="00CF19FB"/>
    <w:rsid w:val="00CF2015"/>
    <w:rsid w:val="00CF2565"/>
    <w:rsid w:val="00CF2614"/>
    <w:rsid w:val="00CF2816"/>
    <w:rsid w:val="00CF29D3"/>
    <w:rsid w:val="00CF2B10"/>
    <w:rsid w:val="00CF33C9"/>
    <w:rsid w:val="00CF3B4D"/>
    <w:rsid w:val="00CF3CB5"/>
    <w:rsid w:val="00CF3D67"/>
    <w:rsid w:val="00CF3E3E"/>
    <w:rsid w:val="00CF4085"/>
    <w:rsid w:val="00CF4119"/>
    <w:rsid w:val="00CF49B8"/>
    <w:rsid w:val="00CF4AB2"/>
    <w:rsid w:val="00CF4B72"/>
    <w:rsid w:val="00CF4C04"/>
    <w:rsid w:val="00CF4E89"/>
    <w:rsid w:val="00CF527A"/>
    <w:rsid w:val="00CF52C3"/>
    <w:rsid w:val="00CF54F6"/>
    <w:rsid w:val="00CF561B"/>
    <w:rsid w:val="00CF5677"/>
    <w:rsid w:val="00CF5871"/>
    <w:rsid w:val="00CF5A74"/>
    <w:rsid w:val="00CF5ACA"/>
    <w:rsid w:val="00CF5CA4"/>
    <w:rsid w:val="00CF631F"/>
    <w:rsid w:val="00CF6C0C"/>
    <w:rsid w:val="00CF6DDB"/>
    <w:rsid w:val="00CF7000"/>
    <w:rsid w:val="00CF70E9"/>
    <w:rsid w:val="00CF7DE5"/>
    <w:rsid w:val="00D000DD"/>
    <w:rsid w:val="00D000E9"/>
    <w:rsid w:val="00D003B9"/>
    <w:rsid w:val="00D004A2"/>
    <w:rsid w:val="00D004BD"/>
    <w:rsid w:val="00D0083F"/>
    <w:rsid w:val="00D00D77"/>
    <w:rsid w:val="00D015F9"/>
    <w:rsid w:val="00D0168F"/>
    <w:rsid w:val="00D0186D"/>
    <w:rsid w:val="00D01A62"/>
    <w:rsid w:val="00D01D56"/>
    <w:rsid w:val="00D01D5C"/>
    <w:rsid w:val="00D01E9F"/>
    <w:rsid w:val="00D02AAE"/>
    <w:rsid w:val="00D03174"/>
    <w:rsid w:val="00D0325D"/>
    <w:rsid w:val="00D03268"/>
    <w:rsid w:val="00D032D3"/>
    <w:rsid w:val="00D036B6"/>
    <w:rsid w:val="00D037B1"/>
    <w:rsid w:val="00D03A00"/>
    <w:rsid w:val="00D03B4D"/>
    <w:rsid w:val="00D03C02"/>
    <w:rsid w:val="00D04119"/>
    <w:rsid w:val="00D0489D"/>
    <w:rsid w:val="00D04B88"/>
    <w:rsid w:val="00D04C88"/>
    <w:rsid w:val="00D04FEC"/>
    <w:rsid w:val="00D05140"/>
    <w:rsid w:val="00D05371"/>
    <w:rsid w:val="00D0539A"/>
    <w:rsid w:val="00D05869"/>
    <w:rsid w:val="00D05AC8"/>
    <w:rsid w:val="00D05BF1"/>
    <w:rsid w:val="00D0685C"/>
    <w:rsid w:val="00D07061"/>
    <w:rsid w:val="00D07071"/>
    <w:rsid w:val="00D07622"/>
    <w:rsid w:val="00D078E4"/>
    <w:rsid w:val="00D07B6D"/>
    <w:rsid w:val="00D07CA3"/>
    <w:rsid w:val="00D1025B"/>
    <w:rsid w:val="00D1092B"/>
    <w:rsid w:val="00D10B0A"/>
    <w:rsid w:val="00D10E31"/>
    <w:rsid w:val="00D11402"/>
    <w:rsid w:val="00D114F8"/>
    <w:rsid w:val="00D115D0"/>
    <w:rsid w:val="00D1166B"/>
    <w:rsid w:val="00D11AAC"/>
    <w:rsid w:val="00D11F6B"/>
    <w:rsid w:val="00D122D9"/>
    <w:rsid w:val="00D122FE"/>
    <w:rsid w:val="00D125A7"/>
    <w:rsid w:val="00D12744"/>
    <w:rsid w:val="00D12A5E"/>
    <w:rsid w:val="00D1383D"/>
    <w:rsid w:val="00D14645"/>
    <w:rsid w:val="00D150B1"/>
    <w:rsid w:val="00D150FA"/>
    <w:rsid w:val="00D155DA"/>
    <w:rsid w:val="00D15947"/>
    <w:rsid w:val="00D15BD3"/>
    <w:rsid w:val="00D15E10"/>
    <w:rsid w:val="00D15E34"/>
    <w:rsid w:val="00D15E47"/>
    <w:rsid w:val="00D16B2B"/>
    <w:rsid w:val="00D16EF1"/>
    <w:rsid w:val="00D1706E"/>
    <w:rsid w:val="00D170E4"/>
    <w:rsid w:val="00D173AF"/>
    <w:rsid w:val="00D177D8"/>
    <w:rsid w:val="00D1783C"/>
    <w:rsid w:val="00D1793F"/>
    <w:rsid w:val="00D17C66"/>
    <w:rsid w:val="00D17E44"/>
    <w:rsid w:val="00D17FF0"/>
    <w:rsid w:val="00D20191"/>
    <w:rsid w:val="00D203E0"/>
    <w:rsid w:val="00D20682"/>
    <w:rsid w:val="00D20878"/>
    <w:rsid w:val="00D20A25"/>
    <w:rsid w:val="00D20CDA"/>
    <w:rsid w:val="00D20DFB"/>
    <w:rsid w:val="00D21233"/>
    <w:rsid w:val="00D21472"/>
    <w:rsid w:val="00D215F6"/>
    <w:rsid w:val="00D21A59"/>
    <w:rsid w:val="00D21BE1"/>
    <w:rsid w:val="00D21E4B"/>
    <w:rsid w:val="00D21F79"/>
    <w:rsid w:val="00D21F89"/>
    <w:rsid w:val="00D220DA"/>
    <w:rsid w:val="00D220F8"/>
    <w:rsid w:val="00D222B3"/>
    <w:rsid w:val="00D2230D"/>
    <w:rsid w:val="00D2237F"/>
    <w:rsid w:val="00D223B8"/>
    <w:rsid w:val="00D22DC7"/>
    <w:rsid w:val="00D22DDA"/>
    <w:rsid w:val="00D22E45"/>
    <w:rsid w:val="00D22F53"/>
    <w:rsid w:val="00D2313A"/>
    <w:rsid w:val="00D2332F"/>
    <w:rsid w:val="00D23331"/>
    <w:rsid w:val="00D23650"/>
    <w:rsid w:val="00D23704"/>
    <w:rsid w:val="00D23A01"/>
    <w:rsid w:val="00D23A5B"/>
    <w:rsid w:val="00D23C36"/>
    <w:rsid w:val="00D23C94"/>
    <w:rsid w:val="00D24610"/>
    <w:rsid w:val="00D24F91"/>
    <w:rsid w:val="00D25465"/>
    <w:rsid w:val="00D2559A"/>
    <w:rsid w:val="00D25FA2"/>
    <w:rsid w:val="00D2608D"/>
    <w:rsid w:val="00D2618C"/>
    <w:rsid w:val="00D264FA"/>
    <w:rsid w:val="00D2651B"/>
    <w:rsid w:val="00D2679F"/>
    <w:rsid w:val="00D26E3C"/>
    <w:rsid w:val="00D2776A"/>
    <w:rsid w:val="00D27C43"/>
    <w:rsid w:val="00D27C73"/>
    <w:rsid w:val="00D27F29"/>
    <w:rsid w:val="00D3029D"/>
    <w:rsid w:val="00D30467"/>
    <w:rsid w:val="00D30588"/>
    <w:rsid w:val="00D30A69"/>
    <w:rsid w:val="00D30A94"/>
    <w:rsid w:val="00D30B1A"/>
    <w:rsid w:val="00D3134D"/>
    <w:rsid w:val="00D31945"/>
    <w:rsid w:val="00D31AF5"/>
    <w:rsid w:val="00D31DE0"/>
    <w:rsid w:val="00D31F08"/>
    <w:rsid w:val="00D32293"/>
    <w:rsid w:val="00D32311"/>
    <w:rsid w:val="00D32857"/>
    <w:rsid w:val="00D32A40"/>
    <w:rsid w:val="00D33284"/>
    <w:rsid w:val="00D333B8"/>
    <w:rsid w:val="00D337C1"/>
    <w:rsid w:val="00D337DB"/>
    <w:rsid w:val="00D33B6B"/>
    <w:rsid w:val="00D33CAC"/>
    <w:rsid w:val="00D33D60"/>
    <w:rsid w:val="00D33E41"/>
    <w:rsid w:val="00D342E9"/>
    <w:rsid w:val="00D3461D"/>
    <w:rsid w:val="00D34722"/>
    <w:rsid w:val="00D3482F"/>
    <w:rsid w:val="00D349E6"/>
    <w:rsid w:val="00D34C64"/>
    <w:rsid w:val="00D351A2"/>
    <w:rsid w:val="00D35592"/>
    <w:rsid w:val="00D359E7"/>
    <w:rsid w:val="00D35C7F"/>
    <w:rsid w:val="00D35F54"/>
    <w:rsid w:val="00D361AA"/>
    <w:rsid w:val="00D36442"/>
    <w:rsid w:val="00D364D0"/>
    <w:rsid w:val="00D372FF"/>
    <w:rsid w:val="00D374A3"/>
    <w:rsid w:val="00D377A6"/>
    <w:rsid w:val="00D37B85"/>
    <w:rsid w:val="00D40140"/>
    <w:rsid w:val="00D407D9"/>
    <w:rsid w:val="00D40A0F"/>
    <w:rsid w:val="00D40BB4"/>
    <w:rsid w:val="00D40F37"/>
    <w:rsid w:val="00D40F3D"/>
    <w:rsid w:val="00D415CA"/>
    <w:rsid w:val="00D415E3"/>
    <w:rsid w:val="00D41CB7"/>
    <w:rsid w:val="00D41D99"/>
    <w:rsid w:val="00D42074"/>
    <w:rsid w:val="00D424B8"/>
    <w:rsid w:val="00D424D6"/>
    <w:rsid w:val="00D42606"/>
    <w:rsid w:val="00D42737"/>
    <w:rsid w:val="00D42C3A"/>
    <w:rsid w:val="00D431C1"/>
    <w:rsid w:val="00D43348"/>
    <w:rsid w:val="00D4341A"/>
    <w:rsid w:val="00D43468"/>
    <w:rsid w:val="00D4357F"/>
    <w:rsid w:val="00D4381E"/>
    <w:rsid w:val="00D438D3"/>
    <w:rsid w:val="00D443A9"/>
    <w:rsid w:val="00D443B2"/>
    <w:rsid w:val="00D44D52"/>
    <w:rsid w:val="00D44E8A"/>
    <w:rsid w:val="00D44FC8"/>
    <w:rsid w:val="00D45C5A"/>
    <w:rsid w:val="00D45E0E"/>
    <w:rsid w:val="00D45F1C"/>
    <w:rsid w:val="00D4621A"/>
    <w:rsid w:val="00D46758"/>
    <w:rsid w:val="00D46C56"/>
    <w:rsid w:val="00D46CC7"/>
    <w:rsid w:val="00D46DEE"/>
    <w:rsid w:val="00D474D6"/>
    <w:rsid w:val="00D4761B"/>
    <w:rsid w:val="00D47FFD"/>
    <w:rsid w:val="00D50096"/>
    <w:rsid w:val="00D501D5"/>
    <w:rsid w:val="00D502A9"/>
    <w:rsid w:val="00D50920"/>
    <w:rsid w:val="00D50B0E"/>
    <w:rsid w:val="00D50E4D"/>
    <w:rsid w:val="00D50FEC"/>
    <w:rsid w:val="00D5102B"/>
    <w:rsid w:val="00D510E1"/>
    <w:rsid w:val="00D51A78"/>
    <w:rsid w:val="00D51E73"/>
    <w:rsid w:val="00D51F28"/>
    <w:rsid w:val="00D51FDA"/>
    <w:rsid w:val="00D51FE0"/>
    <w:rsid w:val="00D5227A"/>
    <w:rsid w:val="00D52499"/>
    <w:rsid w:val="00D5288C"/>
    <w:rsid w:val="00D52BB2"/>
    <w:rsid w:val="00D52D2B"/>
    <w:rsid w:val="00D5328C"/>
    <w:rsid w:val="00D53391"/>
    <w:rsid w:val="00D5358B"/>
    <w:rsid w:val="00D535E4"/>
    <w:rsid w:val="00D53632"/>
    <w:rsid w:val="00D539FD"/>
    <w:rsid w:val="00D53C3D"/>
    <w:rsid w:val="00D5425C"/>
    <w:rsid w:val="00D54326"/>
    <w:rsid w:val="00D5438E"/>
    <w:rsid w:val="00D544AC"/>
    <w:rsid w:val="00D54904"/>
    <w:rsid w:val="00D549AD"/>
    <w:rsid w:val="00D54A2B"/>
    <w:rsid w:val="00D54AF2"/>
    <w:rsid w:val="00D54E86"/>
    <w:rsid w:val="00D54ECA"/>
    <w:rsid w:val="00D5500F"/>
    <w:rsid w:val="00D5586D"/>
    <w:rsid w:val="00D5591B"/>
    <w:rsid w:val="00D55982"/>
    <w:rsid w:val="00D55DBD"/>
    <w:rsid w:val="00D56069"/>
    <w:rsid w:val="00D56319"/>
    <w:rsid w:val="00D56503"/>
    <w:rsid w:val="00D574A7"/>
    <w:rsid w:val="00D5751C"/>
    <w:rsid w:val="00D600D0"/>
    <w:rsid w:val="00D60FE8"/>
    <w:rsid w:val="00D61436"/>
    <w:rsid w:val="00D61682"/>
    <w:rsid w:val="00D616BC"/>
    <w:rsid w:val="00D62730"/>
    <w:rsid w:val="00D627E8"/>
    <w:rsid w:val="00D628EA"/>
    <w:rsid w:val="00D62D32"/>
    <w:rsid w:val="00D632D6"/>
    <w:rsid w:val="00D63303"/>
    <w:rsid w:val="00D6370F"/>
    <w:rsid w:val="00D63B8A"/>
    <w:rsid w:val="00D63BA7"/>
    <w:rsid w:val="00D63C19"/>
    <w:rsid w:val="00D63F4E"/>
    <w:rsid w:val="00D63F7C"/>
    <w:rsid w:val="00D640C2"/>
    <w:rsid w:val="00D6432D"/>
    <w:rsid w:val="00D64366"/>
    <w:rsid w:val="00D64457"/>
    <w:rsid w:val="00D64780"/>
    <w:rsid w:val="00D64A85"/>
    <w:rsid w:val="00D64B0F"/>
    <w:rsid w:val="00D65046"/>
    <w:rsid w:val="00D650E8"/>
    <w:rsid w:val="00D656ED"/>
    <w:rsid w:val="00D65793"/>
    <w:rsid w:val="00D658FB"/>
    <w:rsid w:val="00D65A77"/>
    <w:rsid w:val="00D65CB7"/>
    <w:rsid w:val="00D65D59"/>
    <w:rsid w:val="00D65F23"/>
    <w:rsid w:val="00D65FDD"/>
    <w:rsid w:val="00D66036"/>
    <w:rsid w:val="00D6653A"/>
    <w:rsid w:val="00D66714"/>
    <w:rsid w:val="00D66B29"/>
    <w:rsid w:val="00D66CE0"/>
    <w:rsid w:val="00D67505"/>
    <w:rsid w:val="00D675BD"/>
    <w:rsid w:val="00D67CE7"/>
    <w:rsid w:val="00D67F08"/>
    <w:rsid w:val="00D67F6E"/>
    <w:rsid w:val="00D70C3A"/>
    <w:rsid w:val="00D70D1F"/>
    <w:rsid w:val="00D711DD"/>
    <w:rsid w:val="00D71436"/>
    <w:rsid w:val="00D715C2"/>
    <w:rsid w:val="00D71C05"/>
    <w:rsid w:val="00D71F53"/>
    <w:rsid w:val="00D72540"/>
    <w:rsid w:val="00D729E6"/>
    <w:rsid w:val="00D72E3F"/>
    <w:rsid w:val="00D72EB7"/>
    <w:rsid w:val="00D734E6"/>
    <w:rsid w:val="00D747F9"/>
    <w:rsid w:val="00D74BAC"/>
    <w:rsid w:val="00D74D65"/>
    <w:rsid w:val="00D7502C"/>
    <w:rsid w:val="00D75047"/>
    <w:rsid w:val="00D7518A"/>
    <w:rsid w:val="00D75576"/>
    <w:rsid w:val="00D75831"/>
    <w:rsid w:val="00D75DE6"/>
    <w:rsid w:val="00D76294"/>
    <w:rsid w:val="00D76347"/>
    <w:rsid w:val="00D7676B"/>
    <w:rsid w:val="00D76A04"/>
    <w:rsid w:val="00D76AFE"/>
    <w:rsid w:val="00D76B81"/>
    <w:rsid w:val="00D7701B"/>
    <w:rsid w:val="00D77129"/>
    <w:rsid w:val="00D77E76"/>
    <w:rsid w:val="00D80046"/>
    <w:rsid w:val="00D80050"/>
    <w:rsid w:val="00D802B3"/>
    <w:rsid w:val="00D80501"/>
    <w:rsid w:val="00D805DB"/>
    <w:rsid w:val="00D80770"/>
    <w:rsid w:val="00D807C8"/>
    <w:rsid w:val="00D816EC"/>
    <w:rsid w:val="00D81DB4"/>
    <w:rsid w:val="00D81E9B"/>
    <w:rsid w:val="00D81FF2"/>
    <w:rsid w:val="00D8206F"/>
    <w:rsid w:val="00D825BA"/>
    <w:rsid w:val="00D82966"/>
    <w:rsid w:val="00D82B7F"/>
    <w:rsid w:val="00D8334B"/>
    <w:rsid w:val="00D8342B"/>
    <w:rsid w:val="00D83971"/>
    <w:rsid w:val="00D83CEA"/>
    <w:rsid w:val="00D83DA5"/>
    <w:rsid w:val="00D840E1"/>
    <w:rsid w:val="00D845C1"/>
    <w:rsid w:val="00D845C4"/>
    <w:rsid w:val="00D85644"/>
    <w:rsid w:val="00D85739"/>
    <w:rsid w:val="00D85A88"/>
    <w:rsid w:val="00D85C32"/>
    <w:rsid w:val="00D867FE"/>
    <w:rsid w:val="00D86E0C"/>
    <w:rsid w:val="00D87344"/>
    <w:rsid w:val="00D877A4"/>
    <w:rsid w:val="00D877F5"/>
    <w:rsid w:val="00D87BEE"/>
    <w:rsid w:val="00D87CE1"/>
    <w:rsid w:val="00D87DF8"/>
    <w:rsid w:val="00D902BA"/>
    <w:rsid w:val="00D9045F"/>
    <w:rsid w:val="00D90468"/>
    <w:rsid w:val="00D905D0"/>
    <w:rsid w:val="00D908A0"/>
    <w:rsid w:val="00D90A8C"/>
    <w:rsid w:val="00D90FC8"/>
    <w:rsid w:val="00D911EA"/>
    <w:rsid w:val="00D913FD"/>
    <w:rsid w:val="00D9142B"/>
    <w:rsid w:val="00D9151E"/>
    <w:rsid w:val="00D9184D"/>
    <w:rsid w:val="00D91D04"/>
    <w:rsid w:val="00D91DFC"/>
    <w:rsid w:val="00D92185"/>
    <w:rsid w:val="00D9223D"/>
    <w:rsid w:val="00D92B4A"/>
    <w:rsid w:val="00D9337B"/>
    <w:rsid w:val="00D93575"/>
    <w:rsid w:val="00D93956"/>
    <w:rsid w:val="00D93B0A"/>
    <w:rsid w:val="00D93C3F"/>
    <w:rsid w:val="00D93E2F"/>
    <w:rsid w:val="00D94035"/>
    <w:rsid w:val="00D94179"/>
    <w:rsid w:val="00D94261"/>
    <w:rsid w:val="00D945FC"/>
    <w:rsid w:val="00D94614"/>
    <w:rsid w:val="00D94B83"/>
    <w:rsid w:val="00D94DBC"/>
    <w:rsid w:val="00D95522"/>
    <w:rsid w:val="00D9595B"/>
    <w:rsid w:val="00D96019"/>
    <w:rsid w:val="00D964E3"/>
    <w:rsid w:val="00D96753"/>
    <w:rsid w:val="00D967D4"/>
    <w:rsid w:val="00D9695E"/>
    <w:rsid w:val="00D96A9E"/>
    <w:rsid w:val="00D96C09"/>
    <w:rsid w:val="00D96C0D"/>
    <w:rsid w:val="00D97188"/>
    <w:rsid w:val="00D9740C"/>
    <w:rsid w:val="00D97455"/>
    <w:rsid w:val="00DA025A"/>
    <w:rsid w:val="00DA0285"/>
    <w:rsid w:val="00DA03C4"/>
    <w:rsid w:val="00DA05B6"/>
    <w:rsid w:val="00DA0653"/>
    <w:rsid w:val="00DA0A6F"/>
    <w:rsid w:val="00DA0AE6"/>
    <w:rsid w:val="00DA0C37"/>
    <w:rsid w:val="00DA0FCF"/>
    <w:rsid w:val="00DA100D"/>
    <w:rsid w:val="00DA12F5"/>
    <w:rsid w:val="00DA14E8"/>
    <w:rsid w:val="00DA18DB"/>
    <w:rsid w:val="00DA1971"/>
    <w:rsid w:val="00DA1D64"/>
    <w:rsid w:val="00DA2481"/>
    <w:rsid w:val="00DA2713"/>
    <w:rsid w:val="00DA2B8A"/>
    <w:rsid w:val="00DA2CCF"/>
    <w:rsid w:val="00DA2D05"/>
    <w:rsid w:val="00DA2ED7"/>
    <w:rsid w:val="00DA3285"/>
    <w:rsid w:val="00DA334C"/>
    <w:rsid w:val="00DA3963"/>
    <w:rsid w:val="00DA3B84"/>
    <w:rsid w:val="00DA3C24"/>
    <w:rsid w:val="00DA3D11"/>
    <w:rsid w:val="00DA3D74"/>
    <w:rsid w:val="00DA406E"/>
    <w:rsid w:val="00DA4231"/>
    <w:rsid w:val="00DA42B3"/>
    <w:rsid w:val="00DA4BBA"/>
    <w:rsid w:val="00DA4D93"/>
    <w:rsid w:val="00DA4FD4"/>
    <w:rsid w:val="00DA5028"/>
    <w:rsid w:val="00DA54B0"/>
    <w:rsid w:val="00DA5571"/>
    <w:rsid w:val="00DA594B"/>
    <w:rsid w:val="00DA59F6"/>
    <w:rsid w:val="00DA5B0B"/>
    <w:rsid w:val="00DA5C96"/>
    <w:rsid w:val="00DA63FB"/>
    <w:rsid w:val="00DA69D0"/>
    <w:rsid w:val="00DA6A58"/>
    <w:rsid w:val="00DA6BFC"/>
    <w:rsid w:val="00DA6D0F"/>
    <w:rsid w:val="00DA7029"/>
    <w:rsid w:val="00DA7262"/>
    <w:rsid w:val="00DA76DB"/>
    <w:rsid w:val="00DA7870"/>
    <w:rsid w:val="00DA79D1"/>
    <w:rsid w:val="00DA7AB5"/>
    <w:rsid w:val="00DA7CE9"/>
    <w:rsid w:val="00DB0364"/>
    <w:rsid w:val="00DB09A4"/>
    <w:rsid w:val="00DB0B95"/>
    <w:rsid w:val="00DB0CCE"/>
    <w:rsid w:val="00DB0DF3"/>
    <w:rsid w:val="00DB1087"/>
    <w:rsid w:val="00DB123A"/>
    <w:rsid w:val="00DB1978"/>
    <w:rsid w:val="00DB19D0"/>
    <w:rsid w:val="00DB1B70"/>
    <w:rsid w:val="00DB206D"/>
    <w:rsid w:val="00DB2111"/>
    <w:rsid w:val="00DB243F"/>
    <w:rsid w:val="00DB24C5"/>
    <w:rsid w:val="00DB2544"/>
    <w:rsid w:val="00DB28AF"/>
    <w:rsid w:val="00DB2A67"/>
    <w:rsid w:val="00DB2E9B"/>
    <w:rsid w:val="00DB340D"/>
    <w:rsid w:val="00DB3463"/>
    <w:rsid w:val="00DB371D"/>
    <w:rsid w:val="00DB38C8"/>
    <w:rsid w:val="00DB3B38"/>
    <w:rsid w:val="00DB458B"/>
    <w:rsid w:val="00DB47C4"/>
    <w:rsid w:val="00DB4B7A"/>
    <w:rsid w:val="00DB4BE0"/>
    <w:rsid w:val="00DB4C08"/>
    <w:rsid w:val="00DB4CD1"/>
    <w:rsid w:val="00DB4EF0"/>
    <w:rsid w:val="00DB4F36"/>
    <w:rsid w:val="00DB4F57"/>
    <w:rsid w:val="00DB5000"/>
    <w:rsid w:val="00DB55B9"/>
    <w:rsid w:val="00DB59B2"/>
    <w:rsid w:val="00DB5C17"/>
    <w:rsid w:val="00DB5DF9"/>
    <w:rsid w:val="00DB667C"/>
    <w:rsid w:val="00DB6E80"/>
    <w:rsid w:val="00DB75D5"/>
    <w:rsid w:val="00DB75EB"/>
    <w:rsid w:val="00DB76C6"/>
    <w:rsid w:val="00DB786E"/>
    <w:rsid w:val="00DB78EC"/>
    <w:rsid w:val="00DB79E2"/>
    <w:rsid w:val="00DB7DF7"/>
    <w:rsid w:val="00DC02AE"/>
    <w:rsid w:val="00DC0648"/>
    <w:rsid w:val="00DC09D7"/>
    <w:rsid w:val="00DC1319"/>
    <w:rsid w:val="00DC1647"/>
    <w:rsid w:val="00DC1851"/>
    <w:rsid w:val="00DC1A9F"/>
    <w:rsid w:val="00DC1B11"/>
    <w:rsid w:val="00DC1B7C"/>
    <w:rsid w:val="00DC21FA"/>
    <w:rsid w:val="00DC2524"/>
    <w:rsid w:val="00DC27B7"/>
    <w:rsid w:val="00DC28F8"/>
    <w:rsid w:val="00DC2F64"/>
    <w:rsid w:val="00DC31A8"/>
    <w:rsid w:val="00DC3A0F"/>
    <w:rsid w:val="00DC3F56"/>
    <w:rsid w:val="00DC40C0"/>
    <w:rsid w:val="00DC45FB"/>
    <w:rsid w:val="00DC4CA5"/>
    <w:rsid w:val="00DC5018"/>
    <w:rsid w:val="00DC5371"/>
    <w:rsid w:val="00DC5463"/>
    <w:rsid w:val="00DC5625"/>
    <w:rsid w:val="00DC5E5C"/>
    <w:rsid w:val="00DC5FA6"/>
    <w:rsid w:val="00DC6032"/>
    <w:rsid w:val="00DC6A5C"/>
    <w:rsid w:val="00DC6EB8"/>
    <w:rsid w:val="00DC6EDA"/>
    <w:rsid w:val="00DC6F1F"/>
    <w:rsid w:val="00DC6F5D"/>
    <w:rsid w:val="00DC7095"/>
    <w:rsid w:val="00DC7744"/>
    <w:rsid w:val="00DC780A"/>
    <w:rsid w:val="00DC7BB6"/>
    <w:rsid w:val="00DC7C84"/>
    <w:rsid w:val="00DC7C92"/>
    <w:rsid w:val="00DD0697"/>
    <w:rsid w:val="00DD0A7B"/>
    <w:rsid w:val="00DD0D2D"/>
    <w:rsid w:val="00DD13C7"/>
    <w:rsid w:val="00DD1D25"/>
    <w:rsid w:val="00DD2BB5"/>
    <w:rsid w:val="00DD2BC9"/>
    <w:rsid w:val="00DD2FB7"/>
    <w:rsid w:val="00DD349D"/>
    <w:rsid w:val="00DD35BD"/>
    <w:rsid w:val="00DD3AC4"/>
    <w:rsid w:val="00DD3CFF"/>
    <w:rsid w:val="00DD408D"/>
    <w:rsid w:val="00DD41E7"/>
    <w:rsid w:val="00DD47E3"/>
    <w:rsid w:val="00DD4EF4"/>
    <w:rsid w:val="00DD516F"/>
    <w:rsid w:val="00DD51A9"/>
    <w:rsid w:val="00DD54A4"/>
    <w:rsid w:val="00DD5AA1"/>
    <w:rsid w:val="00DD5D7B"/>
    <w:rsid w:val="00DD5D93"/>
    <w:rsid w:val="00DD5D9A"/>
    <w:rsid w:val="00DD5EEE"/>
    <w:rsid w:val="00DD6067"/>
    <w:rsid w:val="00DD611A"/>
    <w:rsid w:val="00DD6273"/>
    <w:rsid w:val="00DD6729"/>
    <w:rsid w:val="00DD6A45"/>
    <w:rsid w:val="00DD763B"/>
    <w:rsid w:val="00DD787C"/>
    <w:rsid w:val="00DD78AF"/>
    <w:rsid w:val="00DD7B83"/>
    <w:rsid w:val="00DE0499"/>
    <w:rsid w:val="00DE0518"/>
    <w:rsid w:val="00DE05EC"/>
    <w:rsid w:val="00DE0733"/>
    <w:rsid w:val="00DE0A32"/>
    <w:rsid w:val="00DE0C2A"/>
    <w:rsid w:val="00DE188C"/>
    <w:rsid w:val="00DE1AB5"/>
    <w:rsid w:val="00DE1D93"/>
    <w:rsid w:val="00DE2337"/>
    <w:rsid w:val="00DE24B5"/>
    <w:rsid w:val="00DE2642"/>
    <w:rsid w:val="00DE26E1"/>
    <w:rsid w:val="00DE2749"/>
    <w:rsid w:val="00DE2975"/>
    <w:rsid w:val="00DE2B2A"/>
    <w:rsid w:val="00DE2BBB"/>
    <w:rsid w:val="00DE2D83"/>
    <w:rsid w:val="00DE31F6"/>
    <w:rsid w:val="00DE32CB"/>
    <w:rsid w:val="00DE378F"/>
    <w:rsid w:val="00DE3811"/>
    <w:rsid w:val="00DE3967"/>
    <w:rsid w:val="00DE455B"/>
    <w:rsid w:val="00DE456C"/>
    <w:rsid w:val="00DE4652"/>
    <w:rsid w:val="00DE4AE3"/>
    <w:rsid w:val="00DE5376"/>
    <w:rsid w:val="00DE54FB"/>
    <w:rsid w:val="00DE59B7"/>
    <w:rsid w:val="00DE5B0C"/>
    <w:rsid w:val="00DE5C3C"/>
    <w:rsid w:val="00DE5C93"/>
    <w:rsid w:val="00DE5D06"/>
    <w:rsid w:val="00DE5D8E"/>
    <w:rsid w:val="00DE5D92"/>
    <w:rsid w:val="00DE5EB5"/>
    <w:rsid w:val="00DE6337"/>
    <w:rsid w:val="00DE6375"/>
    <w:rsid w:val="00DE64CD"/>
    <w:rsid w:val="00DE65D0"/>
    <w:rsid w:val="00DE6AC2"/>
    <w:rsid w:val="00DE6CC0"/>
    <w:rsid w:val="00DE6EE4"/>
    <w:rsid w:val="00DE7560"/>
    <w:rsid w:val="00DE7708"/>
    <w:rsid w:val="00DE7D69"/>
    <w:rsid w:val="00DE7E63"/>
    <w:rsid w:val="00DF0342"/>
    <w:rsid w:val="00DF0652"/>
    <w:rsid w:val="00DF0803"/>
    <w:rsid w:val="00DF0944"/>
    <w:rsid w:val="00DF0A48"/>
    <w:rsid w:val="00DF0DC8"/>
    <w:rsid w:val="00DF179D"/>
    <w:rsid w:val="00DF17E4"/>
    <w:rsid w:val="00DF1F4E"/>
    <w:rsid w:val="00DF2059"/>
    <w:rsid w:val="00DF25F0"/>
    <w:rsid w:val="00DF283B"/>
    <w:rsid w:val="00DF2875"/>
    <w:rsid w:val="00DF2971"/>
    <w:rsid w:val="00DF2DBE"/>
    <w:rsid w:val="00DF2DDC"/>
    <w:rsid w:val="00DF3025"/>
    <w:rsid w:val="00DF31C1"/>
    <w:rsid w:val="00DF3302"/>
    <w:rsid w:val="00DF3473"/>
    <w:rsid w:val="00DF3493"/>
    <w:rsid w:val="00DF351A"/>
    <w:rsid w:val="00DF37B0"/>
    <w:rsid w:val="00DF3B83"/>
    <w:rsid w:val="00DF3D8E"/>
    <w:rsid w:val="00DF4095"/>
    <w:rsid w:val="00DF44D3"/>
    <w:rsid w:val="00DF45B9"/>
    <w:rsid w:val="00DF485A"/>
    <w:rsid w:val="00DF4940"/>
    <w:rsid w:val="00DF4A5F"/>
    <w:rsid w:val="00DF4A71"/>
    <w:rsid w:val="00DF4FF1"/>
    <w:rsid w:val="00DF542B"/>
    <w:rsid w:val="00DF56D6"/>
    <w:rsid w:val="00DF57B6"/>
    <w:rsid w:val="00DF5C71"/>
    <w:rsid w:val="00DF61B7"/>
    <w:rsid w:val="00DF68D0"/>
    <w:rsid w:val="00DF68EE"/>
    <w:rsid w:val="00DF6E7E"/>
    <w:rsid w:val="00DF6F18"/>
    <w:rsid w:val="00DF6F4A"/>
    <w:rsid w:val="00DF6F64"/>
    <w:rsid w:val="00DF71BB"/>
    <w:rsid w:val="00DF7611"/>
    <w:rsid w:val="00DF77EE"/>
    <w:rsid w:val="00DF79AB"/>
    <w:rsid w:val="00DF7A97"/>
    <w:rsid w:val="00DF7C66"/>
    <w:rsid w:val="00DF7D01"/>
    <w:rsid w:val="00E002D4"/>
    <w:rsid w:val="00E00443"/>
    <w:rsid w:val="00E0067C"/>
    <w:rsid w:val="00E00755"/>
    <w:rsid w:val="00E0077D"/>
    <w:rsid w:val="00E009B9"/>
    <w:rsid w:val="00E00B48"/>
    <w:rsid w:val="00E00B4A"/>
    <w:rsid w:val="00E00C60"/>
    <w:rsid w:val="00E0122D"/>
    <w:rsid w:val="00E013BF"/>
    <w:rsid w:val="00E0143E"/>
    <w:rsid w:val="00E01760"/>
    <w:rsid w:val="00E01CBE"/>
    <w:rsid w:val="00E01E89"/>
    <w:rsid w:val="00E029A8"/>
    <w:rsid w:val="00E02D9E"/>
    <w:rsid w:val="00E038DB"/>
    <w:rsid w:val="00E03A21"/>
    <w:rsid w:val="00E03EA3"/>
    <w:rsid w:val="00E03F49"/>
    <w:rsid w:val="00E0428F"/>
    <w:rsid w:val="00E0431C"/>
    <w:rsid w:val="00E043EE"/>
    <w:rsid w:val="00E044C1"/>
    <w:rsid w:val="00E049A1"/>
    <w:rsid w:val="00E049F4"/>
    <w:rsid w:val="00E04D49"/>
    <w:rsid w:val="00E05198"/>
    <w:rsid w:val="00E0567D"/>
    <w:rsid w:val="00E0694D"/>
    <w:rsid w:val="00E06B0E"/>
    <w:rsid w:val="00E07226"/>
    <w:rsid w:val="00E07325"/>
    <w:rsid w:val="00E07786"/>
    <w:rsid w:val="00E07847"/>
    <w:rsid w:val="00E07E45"/>
    <w:rsid w:val="00E07E72"/>
    <w:rsid w:val="00E07F60"/>
    <w:rsid w:val="00E103C7"/>
    <w:rsid w:val="00E1078C"/>
    <w:rsid w:val="00E10810"/>
    <w:rsid w:val="00E10831"/>
    <w:rsid w:val="00E10C77"/>
    <w:rsid w:val="00E10EDB"/>
    <w:rsid w:val="00E1102F"/>
    <w:rsid w:val="00E116A8"/>
    <w:rsid w:val="00E11C7E"/>
    <w:rsid w:val="00E1206B"/>
    <w:rsid w:val="00E12181"/>
    <w:rsid w:val="00E126DF"/>
    <w:rsid w:val="00E12890"/>
    <w:rsid w:val="00E12945"/>
    <w:rsid w:val="00E12A6E"/>
    <w:rsid w:val="00E1314D"/>
    <w:rsid w:val="00E135D3"/>
    <w:rsid w:val="00E13A42"/>
    <w:rsid w:val="00E140C7"/>
    <w:rsid w:val="00E14305"/>
    <w:rsid w:val="00E1431F"/>
    <w:rsid w:val="00E145C3"/>
    <w:rsid w:val="00E148BD"/>
    <w:rsid w:val="00E14D43"/>
    <w:rsid w:val="00E15187"/>
    <w:rsid w:val="00E15420"/>
    <w:rsid w:val="00E1554C"/>
    <w:rsid w:val="00E155FF"/>
    <w:rsid w:val="00E1561F"/>
    <w:rsid w:val="00E15B72"/>
    <w:rsid w:val="00E15CBB"/>
    <w:rsid w:val="00E1659E"/>
    <w:rsid w:val="00E1680A"/>
    <w:rsid w:val="00E16B0D"/>
    <w:rsid w:val="00E16C59"/>
    <w:rsid w:val="00E16EA7"/>
    <w:rsid w:val="00E17172"/>
    <w:rsid w:val="00E17399"/>
    <w:rsid w:val="00E178F9"/>
    <w:rsid w:val="00E17908"/>
    <w:rsid w:val="00E17FE2"/>
    <w:rsid w:val="00E17FF1"/>
    <w:rsid w:val="00E20250"/>
    <w:rsid w:val="00E2079A"/>
    <w:rsid w:val="00E20A52"/>
    <w:rsid w:val="00E20CBF"/>
    <w:rsid w:val="00E21453"/>
    <w:rsid w:val="00E2191C"/>
    <w:rsid w:val="00E22025"/>
    <w:rsid w:val="00E221C3"/>
    <w:rsid w:val="00E22863"/>
    <w:rsid w:val="00E22CD3"/>
    <w:rsid w:val="00E238B9"/>
    <w:rsid w:val="00E24577"/>
    <w:rsid w:val="00E2481A"/>
    <w:rsid w:val="00E2487B"/>
    <w:rsid w:val="00E2493F"/>
    <w:rsid w:val="00E250AD"/>
    <w:rsid w:val="00E254E7"/>
    <w:rsid w:val="00E25521"/>
    <w:rsid w:val="00E260D4"/>
    <w:rsid w:val="00E261FC"/>
    <w:rsid w:val="00E263B7"/>
    <w:rsid w:val="00E2645C"/>
    <w:rsid w:val="00E26535"/>
    <w:rsid w:val="00E2687A"/>
    <w:rsid w:val="00E26BB9"/>
    <w:rsid w:val="00E270C8"/>
    <w:rsid w:val="00E27152"/>
    <w:rsid w:val="00E27461"/>
    <w:rsid w:val="00E2750F"/>
    <w:rsid w:val="00E276B1"/>
    <w:rsid w:val="00E27A3B"/>
    <w:rsid w:val="00E27EFF"/>
    <w:rsid w:val="00E3034B"/>
    <w:rsid w:val="00E30509"/>
    <w:rsid w:val="00E3098C"/>
    <w:rsid w:val="00E30A7E"/>
    <w:rsid w:val="00E31636"/>
    <w:rsid w:val="00E318C1"/>
    <w:rsid w:val="00E31C4A"/>
    <w:rsid w:val="00E31DB7"/>
    <w:rsid w:val="00E3204D"/>
    <w:rsid w:val="00E32079"/>
    <w:rsid w:val="00E322D2"/>
    <w:rsid w:val="00E32353"/>
    <w:rsid w:val="00E32C85"/>
    <w:rsid w:val="00E32DD9"/>
    <w:rsid w:val="00E32F11"/>
    <w:rsid w:val="00E32FA3"/>
    <w:rsid w:val="00E33509"/>
    <w:rsid w:val="00E33811"/>
    <w:rsid w:val="00E33A1D"/>
    <w:rsid w:val="00E33B85"/>
    <w:rsid w:val="00E33CF2"/>
    <w:rsid w:val="00E33EF5"/>
    <w:rsid w:val="00E342A1"/>
    <w:rsid w:val="00E342B4"/>
    <w:rsid w:val="00E343E0"/>
    <w:rsid w:val="00E34953"/>
    <w:rsid w:val="00E349A9"/>
    <w:rsid w:val="00E34B44"/>
    <w:rsid w:val="00E34D4F"/>
    <w:rsid w:val="00E34EAF"/>
    <w:rsid w:val="00E34FAF"/>
    <w:rsid w:val="00E35065"/>
    <w:rsid w:val="00E351BD"/>
    <w:rsid w:val="00E3584A"/>
    <w:rsid w:val="00E35D17"/>
    <w:rsid w:val="00E35D1A"/>
    <w:rsid w:val="00E35DCB"/>
    <w:rsid w:val="00E36050"/>
    <w:rsid w:val="00E36224"/>
    <w:rsid w:val="00E36B25"/>
    <w:rsid w:val="00E36CD7"/>
    <w:rsid w:val="00E36CFB"/>
    <w:rsid w:val="00E36DF5"/>
    <w:rsid w:val="00E374E6"/>
    <w:rsid w:val="00E3793E"/>
    <w:rsid w:val="00E37F03"/>
    <w:rsid w:val="00E40193"/>
    <w:rsid w:val="00E403CE"/>
    <w:rsid w:val="00E40437"/>
    <w:rsid w:val="00E40F62"/>
    <w:rsid w:val="00E416A3"/>
    <w:rsid w:val="00E41A1B"/>
    <w:rsid w:val="00E41A32"/>
    <w:rsid w:val="00E41DEF"/>
    <w:rsid w:val="00E42046"/>
    <w:rsid w:val="00E422A2"/>
    <w:rsid w:val="00E4267D"/>
    <w:rsid w:val="00E426E5"/>
    <w:rsid w:val="00E427F1"/>
    <w:rsid w:val="00E43133"/>
    <w:rsid w:val="00E43636"/>
    <w:rsid w:val="00E43B8A"/>
    <w:rsid w:val="00E43BD9"/>
    <w:rsid w:val="00E43C8E"/>
    <w:rsid w:val="00E43E64"/>
    <w:rsid w:val="00E442BF"/>
    <w:rsid w:val="00E44853"/>
    <w:rsid w:val="00E4495B"/>
    <w:rsid w:val="00E44A43"/>
    <w:rsid w:val="00E44F56"/>
    <w:rsid w:val="00E45F36"/>
    <w:rsid w:val="00E46106"/>
    <w:rsid w:val="00E46595"/>
    <w:rsid w:val="00E46675"/>
    <w:rsid w:val="00E466E9"/>
    <w:rsid w:val="00E4670C"/>
    <w:rsid w:val="00E4680F"/>
    <w:rsid w:val="00E469D9"/>
    <w:rsid w:val="00E46B94"/>
    <w:rsid w:val="00E46BE2"/>
    <w:rsid w:val="00E46F61"/>
    <w:rsid w:val="00E47047"/>
    <w:rsid w:val="00E47421"/>
    <w:rsid w:val="00E476D3"/>
    <w:rsid w:val="00E477E8"/>
    <w:rsid w:val="00E479AB"/>
    <w:rsid w:val="00E47C5A"/>
    <w:rsid w:val="00E500AB"/>
    <w:rsid w:val="00E50664"/>
    <w:rsid w:val="00E506A7"/>
    <w:rsid w:val="00E508BF"/>
    <w:rsid w:val="00E50A83"/>
    <w:rsid w:val="00E50C66"/>
    <w:rsid w:val="00E50C68"/>
    <w:rsid w:val="00E50F3C"/>
    <w:rsid w:val="00E50F87"/>
    <w:rsid w:val="00E5101E"/>
    <w:rsid w:val="00E5110E"/>
    <w:rsid w:val="00E5169D"/>
    <w:rsid w:val="00E517BA"/>
    <w:rsid w:val="00E517E4"/>
    <w:rsid w:val="00E518EF"/>
    <w:rsid w:val="00E51C1E"/>
    <w:rsid w:val="00E51EBF"/>
    <w:rsid w:val="00E52570"/>
    <w:rsid w:val="00E52583"/>
    <w:rsid w:val="00E5279B"/>
    <w:rsid w:val="00E52ABD"/>
    <w:rsid w:val="00E52C1B"/>
    <w:rsid w:val="00E52F87"/>
    <w:rsid w:val="00E53092"/>
    <w:rsid w:val="00E5346B"/>
    <w:rsid w:val="00E53866"/>
    <w:rsid w:val="00E53987"/>
    <w:rsid w:val="00E53E22"/>
    <w:rsid w:val="00E53FC5"/>
    <w:rsid w:val="00E5429D"/>
    <w:rsid w:val="00E544C1"/>
    <w:rsid w:val="00E548F9"/>
    <w:rsid w:val="00E549A5"/>
    <w:rsid w:val="00E54A00"/>
    <w:rsid w:val="00E55100"/>
    <w:rsid w:val="00E555F3"/>
    <w:rsid w:val="00E55AE8"/>
    <w:rsid w:val="00E55BDB"/>
    <w:rsid w:val="00E55FF9"/>
    <w:rsid w:val="00E560D3"/>
    <w:rsid w:val="00E5632A"/>
    <w:rsid w:val="00E566ED"/>
    <w:rsid w:val="00E56C76"/>
    <w:rsid w:val="00E56C94"/>
    <w:rsid w:val="00E56E4D"/>
    <w:rsid w:val="00E56F1D"/>
    <w:rsid w:val="00E571EE"/>
    <w:rsid w:val="00E60233"/>
    <w:rsid w:val="00E603BC"/>
    <w:rsid w:val="00E60655"/>
    <w:rsid w:val="00E60716"/>
    <w:rsid w:val="00E6080C"/>
    <w:rsid w:val="00E60DD3"/>
    <w:rsid w:val="00E6107B"/>
    <w:rsid w:val="00E610B3"/>
    <w:rsid w:val="00E61429"/>
    <w:rsid w:val="00E6191A"/>
    <w:rsid w:val="00E61AE1"/>
    <w:rsid w:val="00E61EED"/>
    <w:rsid w:val="00E61FCA"/>
    <w:rsid w:val="00E62141"/>
    <w:rsid w:val="00E6218B"/>
    <w:rsid w:val="00E621CE"/>
    <w:rsid w:val="00E62C49"/>
    <w:rsid w:val="00E62DAB"/>
    <w:rsid w:val="00E63000"/>
    <w:rsid w:val="00E63159"/>
    <w:rsid w:val="00E63420"/>
    <w:rsid w:val="00E63527"/>
    <w:rsid w:val="00E637FD"/>
    <w:rsid w:val="00E63D51"/>
    <w:rsid w:val="00E64002"/>
    <w:rsid w:val="00E6437B"/>
    <w:rsid w:val="00E64C0B"/>
    <w:rsid w:val="00E64C58"/>
    <w:rsid w:val="00E64FE0"/>
    <w:rsid w:val="00E6506B"/>
    <w:rsid w:val="00E65281"/>
    <w:rsid w:val="00E65445"/>
    <w:rsid w:val="00E65633"/>
    <w:rsid w:val="00E663D7"/>
    <w:rsid w:val="00E664B7"/>
    <w:rsid w:val="00E66751"/>
    <w:rsid w:val="00E66975"/>
    <w:rsid w:val="00E669DA"/>
    <w:rsid w:val="00E66BF4"/>
    <w:rsid w:val="00E66C55"/>
    <w:rsid w:val="00E66C72"/>
    <w:rsid w:val="00E66F49"/>
    <w:rsid w:val="00E6724A"/>
    <w:rsid w:val="00E6750F"/>
    <w:rsid w:val="00E67573"/>
    <w:rsid w:val="00E67636"/>
    <w:rsid w:val="00E677AF"/>
    <w:rsid w:val="00E6781C"/>
    <w:rsid w:val="00E67937"/>
    <w:rsid w:val="00E679BD"/>
    <w:rsid w:val="00E67E5D"/>
    <w:rsid w:val="00E70136"/>
    <w:rsid w:val="00E7024C"/>
    <w:rsid w:val="00E70292"/>
    <w:rsid w:val="00E7035D"/>
    <w:rsid w:val="00E705B1"/>
    <w:rsid w:val="00E70633"/>
    <w:rsid w:val="00E70E34"/>
    <w:rsid w:val="00E7177F"/>
    <w:rsid w:val="00E71E5B"/>
    <w:rsid w:val="00E71FBD"/>
    <w:rsid w:val="00E71FC9"/>
    <w:rsid w:val="00E71FF6"/>
    <w:rsid w:val="00E7216F"/>
    <w:rsid w:val="00E724D5"/>
    <w:rsid w:val="00E72579"/>
    <w:rsid w:val="00E72626"/>
    <w:rsid w:val="00E72656"/>
    <w:rsid w:val="00E7275F"/>
    <w:rsid w:val="00E728EF"/>
    <w:rsid w:val="00E72B4B"/>
    <w:rsid w:val="00E72D00"/>
    <w:rsid w:val="00E72DC7"/>
    <w:rsid w:val="00E72FBC"/>
    <w:rsid w:val="00E734A2"/>
    <w:rsid w:val="00E73678"/>
    <w:rsid w:val="00E737F3"/>
    <w:rsid w:val="00E73F37"/>
    <w:rsid w:val="00E74B55"/>
    <w:rsid w:val="00E74D93"/>
    <w:rsid w:val="00E7553C"/>
    <w:rsid w:val="00E75C5B"/>
    <w:rsid w:val="00E75F54"/>
    <w:rsid w:val="00E763F4"/>
    <w:rsid w:val="00E76747"/>
    <w:rsid w:val="00E76983"/>
    <w:rsid w:val="00E76A12"/>
    <w:rsid w:val="00E76DA7"/>
    <w:rsid w:val="00E76E93"/>
    <w:rsid w:val="00E76F34"/>
    <w:rsid w:val="00E77A82"/>
    <w:rsid w:val="00E801A2"/>
    <w:rsid w:val="00E8026C"/>
    <w:rsid w:val="00E80575"/>
    <w:rsid w:val="00E80866"/>
    <w:rsid w:val="00E80B88"/>
    <w:rsid w:val="00E80C96"/>
    <w:rsid w:val="00E80CE5"/>
    <w:rsid w:val="00E80D8C"/>
    <w:rsid w:val="00E80E87"/>
    <w:rsid w:val="00E80F93"/>
    <w:rsid w:val="00E8106E"/>
    <w:rsid w:val="00E811DF"/>
    <w:rsid w:val="00E812E2"/>
    <w:rsid w:val="00E818D3"/>
    <w:rsid w:val="00E818E2"/>
    <w:rsid w:val="00E81C34"/>
    <w:rsid w:val="00E81D3E"/>
    <w:rsid w:val="00E822F2"/>
    <w:rsid w:val="00E82390"/>
    <w:rsid w:val="00E83934"/>
    <w:rsid w:val="00E83DA0"/>
    <w:rsid w:val="00E842E6"/>
    <w:rsid w:val="00E84492"/>
    <w:rsid w:val="00E8453A"/>
    <w:rsid w:val="00E85000"/>
    <w:rsid w:val="00E8522C"/>
    <w:rsid w:val="00E8525E"/>
    <w:rsid w:val="00E858FB"/>
    <w:rsid w:val="00E86457"/>
    <w:rsid w:val="00E86593"/>
    <w:rsid w:val="00E86598"/>
    <w:rsid w:val="00E8705D"/>
    <w:rsid w:val="00E872C0"/>
    <w:rsid w:val="00E87D6D"/>
    <w:rsid w:val="00E87DA9"/>
    <w:rsid w:val="00E87EA4"/>
    <w:rsid w:val="00E900F4"/>
    <w:rsid w:val="00E9020D"/>
    <w:rsid w:val="00E90411"/>
    <w:rsid w:val="00E9048F"/>
    <w:rsid w:val="00E9089C"/>
    <w:rsid w:val="00E908A6"/>
    <w:rsid w:val="00E9090A"/>
    <w:rsid w:val="00E90B5C"/>
    <w:rsid w:val="00E90D05"/>
    <w:rsid w:val="00E90DAD"/>
    <w:rsid w:val="00E90FD9"/>
    <w:rsid w:val="00E91477"/>
    <w:rsid w:val="00E91C95"/>
    <w:rsid w:val="00E920CD"/>
    <w:rsid w:val="00E925C6"/>
    <w:rsid w:val="00E92825"/>
    <w:rsid w:val="00E92885"/>
    <w:rsid w:val="00E92B07"/>
    <w:rsid w:val="00E92CCE"/>
    <w:rsid w:val="00E92DB5"/>
    <w:rsid w:val="00E93007"/>
    <w:rsid w:val="00E93305"/>
    <w:rsid w:val="00E93464"/>
    <w:rsid w:val="00E939B5"/>
    <w:rsid w:val="00E93BD0"/>
    <w:rsid w:val="00E93F48"/>
    <w:rsid w:val="00E9496E"/>
    <w:rsid w:val="00E94ED1"/>
    <w:rsid w:val="00E94FD5"/>
    <w:rsid w:val="00E950DD"/>
    <w:rsid w:val="00E95825"/>
    <w:rsid w:val="00E95C95"/>
    <w:rsid w:val="00E960CA"/>
    <w:rsid w:val="00E96153"/>
    <w:rsid w:val="00E96683"/>
    <w:rsid w:val="00E967BE"/>
    <w:rsid w:val="00E96870"/>
    <w:rsid w:val="00E969FD"/>
    <w:rsid w:val="00E96B54"/>
    <w:rsid w:val="00E96BB7"/>
    <w:rsid w:val="00E96E54"/>
    <w:rsid w:val="00E96F1D"/>
    <w:rsid w:val="00E9704B"/>
    <w:rsid w:val="00E9777F"/>
    <w:rsid w:val="00E97A0C"/>
    <w:rsid w:val="00EA01F9"/>
    <w:rsid w:val="00EA0819"/>
    <w:rsid w:val="00EA094D"/>
    <w:rsid w:val="00EA0A0E"/>
    <w:rsid w:val="00EA0ABE"/>
    <w:rsid w:val="00EA0F02"/>
    <w:rsid w:val="00EA14F7"/>
    <w:rsid w:val="00EA1501"/>
    <w:rsid w:val="00EA1694"/>
    <w:rsid w:val="00EA1885"/>
    <w:rsid w:val="00EA1AF0"/>
    <w:rsid w:val="00EA1F1D"/>
    <w:rsid w:val="00EA26BD"/>
    <w:rsid w:val="00EA29E2"/>
    <w:rsid w:val="00EA2C96"/>
    <w:rsid w:val="00EA2E59"/>
    <w:rsid w:val="00EA2EBF"/>
    <w:rsid w:val="00EA2F12"/>
    <w:rsid w:val="00EA3568"/>
    <w:rsid w:val="00EA38CA"/>
    <w:rsid w:val="00EA3C5B"/>
    <w:rsid w:val="00EA4689"/>
    <w:rsid w:val="00EA4834"/>
    <w:rsid w:val="00EA486F"/>
    <w:rsid w:val="00EA4AB5"/>
    <w:rsid w:val="00EA507A"/>
    <w:rsid w:val="00EA5133"/>
    <w:rsid w:val="00EA518D"/>
    <w:rsid w:val="00EA526B"/>
    <w:rsid w:val="00EA5AA4"/>
    <w:rsid w:val="00EA5C60"/>
    <w:rsid w:val="00EA5D22"/>
    <w:rsid w:val="00EA5D30"/>
    <w:rsid w:val="00EA5E8D"/>
    <w:rsid w:val="00EA65E4"/>
    <w:rsid w:val="00EA6B8A"/>
    <w:rsid w:val="00EA6B98"/>
    <w:rsid w:val="00EA6C39"/>
    <w:rsid w:val="00EA6D87"/>
    <w:rsid w:val="00EA6EFB"/>
    <w:rsid w:val="00EA702E"/>
    <w:rsid w:val="00EA7733"/>
    <w:rsid w:val="00EA78B3"/>
    <w:rsid w:val="00EA7D2F"/>
    <w:rsid w:val="00EA7D8D"/>
    <w:rsid w:val="00EB0255"/>
    <w:rsid w:val="00EB078B"/>
    <w:rsid w:val="00EB0858"/>
    <w:rsid w:val="00EB0950"/>
    <w:rsid w:val="00EB0C21"/>
    <w:rsid w:val="00EB0E2D"/>
    <w:rsid w:val="00EB1262"/>
    <w:rsid w:val="00EB1517"/>
    <w:rsid w:val="00EB1E46"/>
    <w:rsid w:val="00EB221E"/>
    <w:rsid w:val="00EB226D"/>
    <w:rsid w:val="00EB22C3"/>
    <w:rsid w:val="00EB24E5"/>
    <w:rsid w:val="00EB2823"/>
    <w:rsid w:val="00EB2851"/>
    <w:rsid w:val="00EB2A3E"/>
    <w:rsid w:val="00EB2C5F"/>
    <w:rsid w:val="00EB2C62"/>
    <w:rsid w:val="00EB2CC9"/>
    <w:rsid w:val="00EB3922"/>
    <w:rsid w:val="00EB3983"/>
    <w:rsid w:val="00EB449B"/>
    <w:rsid w:val="00EB4545"/>
    <w:rsid w:val="00EB455D"/>
    <w:rsid w:val="00EB4783"/>
    <w:rsid w:val="00EB4911"/>
    <w:rsid w:val="00EB4BF0"/>
    <w:rsid w:val="00EB512D"/>
    <w:rsid w:val="00EB51B5"/>
    <w:rsid w:val="00EB5290"/>
    <w:rsid w:val="00EB54CD"/>
    <w:rsid w:val="00EB57C3"/>
    <w:rsid w:val="00EB5F3C"/>
    <w:rsid w:val="00EB631D"/>
    <w:rsid w:val="00EB6489"/>
    <w:rsid w:val="00EB6726"/>
    <w:rsid w:val="00EB697A"/>
    <w:rsid w:val="00EB6B95"/>
    <w:rsid w:val="00EB6F2F"/>
    <w:rsid w:val="00EB6F94"/>
    <w:rsid w:val="00EB7037"/>
    <w:rsid w:val="00EB7CC2"/>
    <w:rsid w:val="00EC015D"/>
    <w:rsid w:val="00EC09E4"/>
    <w:rsid w:val="00EC0FC0"/>
    <w:rsid w:val="00EC1095"/>
    <w:rsid w:val="00EC1437"/>
    <w:rsid w:val="00EC1B06"/>
    <w:rsid w:val="00EC216C"/>
    <w:rsid w:val="00EC27D1"/>
    <w:rsid w:val="00EC2D65"/>
    <w:rsid w:val="00EC2E27"/>
    <w:rsid w:val="00EC2E43"/>
    <w:rsid w:val="00EC2F03"/>
    <w:rsid w:val="00EC301C"/>
    <w:rsid w:val="00EC306E"/>
    <w:rsid w:val="00EC3A84"/>
    <w:rsid w:val="00EC3AFC"/>
    <w:rsid w:val="00EC445D"/>
    <w:rsid w:val="00EC45B8"/>
    <w:rsid w:val="00EC462B"/>
    <w:rsid w:val="00EC4C21"/>
    <w:rsid w:val="00EC504D"/>
    <w:rsid w:val="00EC526C"/>
    <w:rsid w:val="00EC52BF"/>
    <w:rsid w:val="00EC567B"/>
    <w:rsid w:val="00EC5A8A"/>
    <w:rsid w:val="00EC5C9D"/>
    <w:rsid w:val="00EC5DD0"/>
    <w:rsid w:val="00EC5E7F"/>
    <w:rsid w:val="00EC629B"/>
    <w:rsid w:val="00EC661F"/>
    <w:rsid w:val="00EC66AC"/>
    <w:rsid w:val="00EC67B9"/>
    <w:rsid w:val="00EC680B"/>
    <w:rsid w:val="00EC6DE5"/>
    <w:rsid w:val="00EC6EF2"/>
    <w:rsid w:val="00EC7255"/>
    <w:rsid w:val="00EC733D"/>
    <w:rsid w:val="00EC7518"/>
    <w:rsid w:val="00EC78F6"/>
    <w:rsid w:val="00EC7B36"/>
    <w:rsid w:val="00EC7B84"/>
    <w:rsid w:val="00EC7E6C"/>
    <w:rsid w:val="00EC7F9A"/>
    <w:rsid w:val="00ED011E"/>
    <w:rsid w:val="00ED074B"/>
    <w:rsid w:val="00ED0A41"/>
    <w:rsid w:val="00ED0B82"/>
    <w:rsid w:val="00ED0BCA"/>
    <w:rsid w:val="00ED10CC"/>
    <w:rsid w:val="00ED1428"/>
    <w:rsid w:val="00ED1796"/>
    <w:rsid w:val="00ED1A2F"/>
    <w:rsid w:val="00ED2302"/>
    <w:rsid w:val="00ED25FF"/>
    <w:rsid w:val="00ED2C62"/>
    <w:rsid w:val="00ED2EE9"/>
    <w:rsid w:val="00ED2FF9"/>
    <w:rsid w:val="00ED3340"/>
    <w:rsid w:val="00ED3A62"/>
    <w:rsid w:val="00ED408F"/>
    <w:rsid w:val="00ED4509"/>
    <w:rsid w:val="00ED4531"/>
    <w:rsid w:val="00ED4B08"/>
    <w:rsid w:val="00ED4B6C"/>
    <w:rsid w:val="00ED5394"/>
    <w:rsid w:val="00ED56D8"/>
    <w:rsid w:val="00ED5763"/>
    <w:rsid w:val="00ED5C3E"/>
    <w:rsid w:val="00ED6225"/>
    <w:rsid w:val="00ED6293"/>
    <w:rsid w:val="00ED64F4"/>
    <w:rsid w:val="00ED6AD9"/>
    <w:rsid w:val="00ED70DC"/>
    <w:rsid w:val="00ED70DF"/>
    <w:rsid w:val="00ED724D"/>
    <w:rsid w:val="00ED72F2"/>
    <w:rsid w:val="00ED75A0"/>
    <w:rsid w:val="00ED76BD"/>
    <w:rsid w:val="00ED7768"/>
    <w:rsid w:val="00ED7E2C"/>
    <w:rsid w:val="00ED7EE7"/>
    <w:rsid w:val="00EE011F"/>
    <w:rsid w:val="00EE01AA"/>
    <w:rsid w:val="00EE0516"/>
    <w:rsid w:val="00EE0678"/>
    <w:rsid w:val="00EE06E9"/>
    <w:rsid w:val="00EE0749"/>
    <w:rsid w:val="00EE0BBE"/>
    <w:rsid w:val="00EE0C6A"/>
    <w:rsid w:val="00EE0D14"/>
    <w:rsid w:val="00EE0D53"/>
    <w:rsid w:val="00EE10AC"/>
    <w:rsid w:val="00EE1146"/>
    <w:rsid w:val="00EE1532"/>
    <w:rsid w:val="00EE1543"/>
    <w:rsid w:val="00EE1903"/>
    <w:rsid w:val="00EE19B0"/>
    <w:rsid w:val="00EE1DCD"/>
    <w:rsid w:val="00EE1EC9"/>
    <w:rsid w:val="00EE29D8"/>
    <w:rsid w:val="00EE2A76"/>
    <w:rsid w:val="00EE2AEA"/>
    <w:rsid w:val="00EE2B99"/>
    <w:rsid w:val="00EE2BF8"/>
    <w:rsid w:val="00EE2CE9"/>
    <w:rsid w:val="00EE318A"/>
    <w:rsid w:val="00EE3255"/>
    <w:rsid w:val="00EE32D0"/>
    <w:rsid w:val="00EE352D"/>
    <w:rsid w:val="00EE37BC"/>
    <w:rsid w:val="00EE3967"/>
    <w:rsid w:val="00EE3A18"/>
    <w:rsid w:val="00EE3D6A"/>
    <w:rsid w:val="00EE3E2D"/>
    <w:rsid w:val="00EE3E89"/>
    <w:rsid w:val="00EE3F9E"/>
    <w:rsid w:val="00EE4339"/>
    <w:rsid w:val="00EE4C79"/>
    <w:rsid w:val="00EE4EA2"/>
    <w:rsid w:val="00EE4F89"/>
    <w:rsid w:val="00EE4FDB"/>
    <w:rsid w:val="00EE52B6"/>
    <w:rsid w:val="00EE53A3"/>
    <w:rsid w:val="00EE626E"/>
    <w:rsid w:val="00EE63CD"/>
    <w:rsid w:val="00EE63E3"/>
    <w:rsid w:val="00EE674E"/>
    <w:rsid w:val="00EE6C34"/>
    <w:rsid w:val="00EE6C95"/>
    <w:rsid w:val="00EE732A"/>
    <w:rsid w:val="00EE74DC"/>
    <w:rsid w:val="00EF051D"/>
    <w:rsid w:val="00EF0584"/>
    <w:rsid w:val="00EF096E"/>
    <w:rsid w:val="00EF09C4"/>
    <w:rsid w:val="00EF127A"/>
    <w:rsid w:val="00EF14BA"/>
    <w:rsid w:val="00EF16A4"/>
    <w:rsid w:val="00EF18DE"/>
    <w:rsid w:val="00EF1ADB"/>
    <w:rsid w:val="00EF1BF6"/>
    <w:rsid w:val="00EF1DE3"/>
    <w:rsid w:val="00EF2437"/>
    <w:rsid w:val="00EF2838"/>
    <w:rsid w:val="00EF2FC9"/>
    <w:rsid w:val="00EF3A01"/>
    <w:rsid w:val="00EF3A85"/>
    <w:rsid w:val="00EF3B19"/>
    <w:rsid w:val="00EF3D99"/>
    <w:rsid w:val="00EF3EDE"/>
    <w:rsid w:val="00EF416F"/>
    <w:rsid w:val="00EF4200"/>
    <w:rsid w:val="00EF4458"/>
    <w:rsid w:val="00EF4686"/>
    <w:rsid w:val="00EF47AB"/>
    <w:rsid w:val="00EF48CB"/>
    <w:rsid w:val="00EF499C"/>
    <w:rsid w:val="00EF4FC3"/>
    <w:rsid w:val="00EF512F"/>
    <w:rsid w:val="00EF515B"/>
    <w:rsid w:val="00EF5312"/>
    <w:rsid w:val="00EF53B9"/>
    <w:rsid w:val="00EF5417"/>
    <w:rsid w:val="00EF55B6"/>
    <w:rsid w:val="00EF567B"/>
    <w:rsid w:val="00EF5CF9"/>
    <w:rsid w:val="00EF5D30"/>
    <w:rsid w:val="00EF60F3"/>
    <w:rsid w:val="00EF6B3C"/>
    <w:rsid w:val="00EF6C81"/>
    <w:rsid w:val="00EF7474"/>
    <w:rsid w:val="00EF75D7"/>
    <w:rsid w:val="00EF78D3"/>
    <w:rsid w:val="00F00600"/>
    <w:rsid w:val="00F00608"/>
    <w:rsid w:val="00F00644"/>
    <w:rsid w:val="00F008BF"/>
    <w:rsid w:val="00F009C5"/>
    <w:rsid w:val="00F00A05"/>
    <w:rsid w:val="00F011AF"/>
    <w:rsid w:val="00F01249"/>
    <w:rsid w:val="00F01623"/>
    <w:rsid w:val="00F0197E"/>
    <w:rsid w:val="00F01A02"/>
    <w:rsid w:val="00F01A81"/>
    <w:rsid w:val="00F01BED"/>
    <w:rsid w:val="00F02104"/>
    <w:rsid w:val="00F026B4"/>
    <w:rsid w:val="00F02725"/>
    <w:rsid w:val="00F0285F"/>
    <w:rsid w:val="00F02B57"/>
    <w:rsid w:val="00F02C72"/>
    <w:rsid w:val="00F02D24"/>
    <w:rsid w:val="00F02F9C"/>
    <w:rsid w:val="00F0307D"/>
    <w:rsid w:val="00F030B9"/>
    <w:rsid w:val="00F03219"/>
    <w:rsid w:val="00F0333F"/>
    <w:rsid w:val="00F03845"/>
    <w:rsid w:val="00F04131"/>
    <w:rsid w:val="00F0467A"/>
    <w:rsid w:val="00F04727"/>
    <w:rsid w:val="00F048F5"/>
    <w:rsid w:val="00F04EA3"/>
    <w:rsid w:val="00F05273"/>
    <w:rsid w:val="00F053EB"/>
    <w:rsid w:val="00F05422"/>
    <w:rsid w:val="00F055E0"/>
    <w:rsid w:val="00F05813"/>
    <w:rsid w:val="00F0582D"/>
    <w:rsid w:val="00F05F56"/>
    <w:rsid w:val="00F06640"/>
    <w:rsid w:val="00F06779"/>
    <w:rsid w:val="00F06833"/>
    <w:rsid w:val="00F06AF8"/>
    <w:rsid w:val="00F06BD0"/>
    <w:rsid w:val="00F06E79"/>
    <w:rsid w:val="00F07271"/>
    <w:rsid w:val="00F0752A"/>
    <w:rsid w:val="00F078B5"/>
    <w:rsid w:val="00F078ED"/>
    <w:rsid w:val="00F07A49"/>
    <w:rsid w:val="00F07AAC"/>
    <w:rsid w:val="00F07B1B"/>
    <w:rsid w:val="00F10183"/>
    <w:rsid w:val="00F102BE"/>
    <w:rsid w:val="00F1044B"/>
    <w:rsid w:val="00F1086D"/>
    <w:rsid w:val="00F10D04"/>
    <w:rsid w:val="00F10D93"/>
    <w:rsid w:val="00F10E3E"/>
    <w:rsid w:val="00F10F55"/>
    <w:rsid w:val="00F11202"/>
    <w:rsid w:val="00F11269"/>
    <w:rsid w:val="00F114F3"/>
    <w:rsid w:val="00F118BF"/>
    <w:rsid w:val="00F119C1"/>
    <w:rsid w:val="00F11B01"/>
    <w:rsid w:val="00F11B85"/>
    <w:rsid w:val="00F11FAC"/>
    <w:rsid w:val="00F12168"/>
    <w:rsid w:val="00F12562"/>
    <w:rsid w:val="00F12939"/>
    <w:rsid w:val="00F12AE9"/>
    <w:rsid w:val="00F13A72"/>
    <w:rsid w:val="00F13F0B"/>
    <w:rsid w:val="00F13F81"/>
    <w:rsid w:val="00F14455"/>
    <w:rsid w:val="00F14B7C"/>
    <w:rsid w:val="00F1522C"/>
    <w:rsid w:val="00F158A5"/>
    <w:rsid w:val="00F15DAF"/>
    <w:rsid w:val="00F15DE4"/>
    <w:rsid w:val="00F1600B"/>
    <w:rsid w:val="00F168D4"/>
    <w:rsid w:val="00F16A47"/>
    <w:rsid w:val="00F16BEB"/>
    <w:rsid w:val="00F17091"/>
    <w:rsid w:val="00F17362"/>
    <w:rsid w:val="00F174D1"/>
    <w:rsid w:val="00F1785C"/>
    <w:rsid w:val="00F17A02"/>
    <w:rsid w:val="00F17C4E"/>
    <w:rsid w:val="00F17E2E"/>
    <w:rsid w:val="00F20121"/>
    <w:rsid w:val="00F206CB"/>
    <w:rsid w:val="00F2096C"/>
    <w:rsid w:val="00F209ED"/>
    <w:rsid w:val="00F20A09"/>
    <w:rsid w:val="00F20B09"/>
    <w:rsid w:val="00F20D0D"/>
    <w:rsid w:val="00F20D54"/>
    <w:rsid w:val="00F20DC3"/>
    <w:rsid w:val="00F20F3C"/>
    <w:rsid w:val="00F20F92"/>
    <w:rsid w:val="00F21045"/>
    <w:rsid w:val="00F2114C"/>
    <w:rsid w:val="00F21335"/>
    <w:rsid w:val="00F21427"/>
    <w:rsid w:val="00F2150B"/>
    <w:rsid w:val="00F2177B"/>
    <w:rsid w:val="00F218E4"/>
    <w:rsid w:val="00F21905"/>
    <w:rsid w:val="00F21AB5"/>
    <w:rsid w:val="00F21CAF"/>
    <w:rsid w:val="00F21DA2"/>
    <w:rsid w:val="00F22043"/>
    <w:rsid w:val="00F221E7"/>
    <w:rsid w:val="00F22627"/>
    <w:rsid w:val="00F2274C"/>
    <w:rsid w:val="00F22BCD"/>
    <w:rsid w:val="00F23047"/>
    <w:rsid w:val="00F231FD"/>
    <w:rsid w:val="00F232A0"/>
    <w:rsid w:val="00F23368"/>
    <w:rsid w:val="00F233DE"/>
    <w:rsid w:val="00F238FB"/>
    <w:rsid w:val="00F23963"/>
    <w:rsid w:val="00F23AD6"/>
    <w:rsid w:val="00F23E02"/>
    <w:rsid w:val="00F24269"/>
    <w:rsid w:val="00F2432E"/>
    <w:rsid w:val="00F2445A"/>
    <w:rsid w:val="00F24A90"/>
    <w:rsid w:val="00F24CB1"/>
    <w:rsid w:val="00F24EA6"/>
    <w:rsid w:val="00F250D7"/>
    <w:rsid w:val="00F25138"/>
    <w:rsid w:val="00F254AB"/>
    <w:rsid w:val="00F25919"/>
    <w:rsid w:val="00F25D4C"/>
    <w:rsid w:val="00F25E3B"/>
    <w:rsid w:val="00F265EB"/>
    <w:rsid w:val="00F26667"/>
    <w:rsid w:val="00F267B7"/>
    <w:rsid w:val="00F26DDD"/>
    <w:rsid w:val="00F26F4E"/>
    <w:rsid w:val="00F278B9"/>
    <w:rsid w:val="00F27B6F"/>
    <w:rsid w:val="00F27C69"/>
    <w:rsid w:val="00F30297"/>
    <w:rsid w:val="00F30448"/>
    <w:rsid w:val="00F30535"/>
    <w:rsid w:val="00F30748"/>
    <w:rsid w:val="00F307E9"/>
    <w:rsid w:val="00F30B0B"/>
    <w:rsid w:val="00F31137"/>
    <w:rsid w:val="00F31364"/>
    <w:rsid w:val="00F31710"/>
    <w:rsid w:val="00F31FD2"/>
    <w:rsid w:val="00F3204F"/>
    <w:rsid w:val="00F3224A"/>
    <w:rsid w:val="00F328B1"/>
    <w:rsid w:val="00F329E8"/>
    <w:rsid w:val="00F32A12"/>
    <w:rsid w:val="00F32FE6"/>
    <w:rsid w:val="00F330ED"/>
    <w:rsid w:val="00F333E0"/>
    <w:rsid w:val="00F334A3"/>
    <w:rsid w:val="00F3389C"/>
    <w:rsid w:val="00F339D7"/>
    <w:rsid w:val="00F33ECC"/>
    <w:rsid w:val="00F33FF9"/>
    <w:rsid w:val="00F34154"/>
    <w:rsid w:val="00F34182"/>
    <w:rsid w:val="00F342D3"/>
    <w:rsid w:val="00F345A2"/>
    <w:rsid w:val="00F34B8E"/>
    <w:rsid w:val="00F34CCB"/>
    <w:rsid w:val="00F34D02"/>
    <w:rsid w:val="00F34DB6"/>
    <w:rsid w:val="00F35538"/>
    <w:rsid w:val="00F35AA7"/>
    <w:rsid w:val="00F35F24"/>
    <w:rsid w:val="00F35FFD"/>
    <w:rsid w:val="00F360F4"/>
    <w:rsid w:val="00F36A39"/>
    <w:rsid w:val="00F36BA6"/>
    <w:rsid w:val="00F36D93"/>
    <w:rsid w:val="00F36E58"/>
    <w:rsid w:val="00F36F07"/>
    <w:rsid w:val="00F377F0"/>
    <w:rsid w:val="00F37D67"/>
    <w:rsid w:val="00F4005A"/>
    <w:rsid w:val="00F402BF"/>
    <w:rsid w:val="00F405A2"/>
    <w:rsid w:val="00F40A53"/>
    <w:rsid w:val="00F413D3"/>
    <w:rsid w:val="00F416AE"/>
    <w:rsid w:val="00F41E23"/>
    <w:rsid w:val="00F42154"/>
    <w:rsid w:val="00F423EF"/>
    <w:rsid w:val="00F42408"/>
    <w:rsid w:val="00F4256C"/>
    <w:rsid w:val="00F42A9E"/>
    <w:rsid w:val="00F43106"/>
    <w:rsid w:val="00F43451"/>
    <w:rsid w:val="00F435C6"/>
    <w:rsid w:val="00F43A14"/>
    <w:rsid w:val="00F43D88"/>
    <w:rsid w:val="00F43E69"/>
    <w:rsid w:val="00F44276"/>
    <w:rsid w:val="00F442A3"/>
    <w:rsid w:val="00F44318"/>
    <w:rsid w:val="00F447C9"/>
    <w:rsid w:val="00F44911"/>
    <w:rsid w:val="00F44963"/>
    <w:rsid w:val="00F44A2F"/>
    <w:rsid w:val="00F4521F"/>
    <w:rsid w:val="00F45AB8"/>
    <w:rsid w:val="00F45C4B"/>
    <w:rsid w:val="00F45D1F"/>
    <w:rsid w:val="00F45DD3"/>
    <w:rsid w:val="00F45FC5"/>
    <w:rsid w:val="00F4621B"/>
    <w:rsid w:val="00F4652E"/>
    <w:rsid w:val="00F46549"/>
    <w:rsid w:val="00F467CD"/>
    <w:rsid w:val="00F46B8C"/>
    <w:rsid w:val="00F46C04"/>
    <w:rsid w:val="00F46CC9"/>
    <w:rsid w:val="00F472B0"/>
    <w:rsid w:val="00F47A0E"/>
    <w:rsid w:val="00F47C62"/>
    <w:rsid w:val="00F47FF5"/>
    <w:rsid w:val="00F50733"/>
    <w:rsid w:val="00F50939"/>
    <w:rsid w:val="00F509C6"/>
    <w:rsid w:val="00F51272"/>
    <w:rsid w:val="00F51273"/>
    <w:rsid w:val="00F51704"/>
    <w:rsid w:val="00F518BC"/>
    <w:rsid w:val="00F518E9"/>
    <w:rsid w:val="00F51BB5"/>
    <w:rsid w:val="00F52487"/>
    <w:rsid w:val="00F52594"/>
    <w:rsid w:val="00F52EFE"/>
    <w:rsid w:val="00F53335"/>
    <w:rsid w:val="00F5333A"/>
    <w:rsid w:val="00F5341B"/>
    <w:rsid w:val="00F534B4"/>
    <w:rsid w:val="00F53B32"/>
    <w:rsid w:val="00F53BA2"/>
    <w:rsid w:val="00F53E58"/>
    <w:rsid w:val="00F54367"/>
    <w:rsid w:val="00F544F0"/>
    <w:rsid w:val="00F547CE"/>
    <w:rsid w:val="00F547CF"/>
    <w:rsid w:val="00F5487B"/>
    <w:rsid w:val="00F54D1A"/>
    <w:rsid w:val="00F55006"/>
    <w:rsid w:val="00F552BB"/>
    <w:rsid w:val="00F55454"/>
    <w:rsid w:val="00F560AB"/>
    <w:rsid w:val="00F56587"/>
    <w:rsid w:val="00F56BCF"/>
    <w:rsid w:val="00F571B2"/>
    <w:rsid w:val="00F57206"/>
    <w:rsid w:val="00F572A5"/>
    <w:rsid w:val="00F5761E"/>
    <w:rsid w:val="00F5771F"/>
    <w:rsid w:val="00F57DD6"/>
    <w:rsid w:val="00F57F5E"/>
    <w:rsid w:val="00F60033"/>
    <w:rsid w:val="00F600EC"/>
    <w:rsid w:val="00F60331"/>
    <w:rsid w:val="00F60DA2"/>
    <w:rsid w:val="00F6119B"/>
    <w:rsid w:val="00F614B5"/>
    <w:rsid w:val="00F615C2"/>
    <w:rsid w:val="00F615DF"/>
    <w:rsid w:val="00F618A6"/>
    <w:rsid w:val="00F6190F"/>
    <w:rsid w:val="00F61B8B"/>
    <w:rsid w:val="00F61B90"/>
    <w:rsid w:val="00F621D0"/>
    <w:rsid w:val="00F62A68"/>
    <w:rsid w:val="00F62BD3"/>
    <w:rsid w:val="00F63AE2"/>
    <w:rsid w:val="00F63B3B"/>
    <w:rsid w:val="00F63B60"/>
    <w:rsid w:val="00F64538"/>
    <w:rsid w:val="00F64821"/>
    <w:rsid w:val="00F6498A"/>
    <w:rsid w:val="00F649D0"/>
    <w:rsid w:val="00F64D87"/>
    <w:rsid w:val="00F64D88"/>
    <w:rsid w:val="00F64DA1"/>
    <w:rsid w:val="00F64F6B"/>
    <w:rsid w:val="00F650D8"/>
    <w:rsid w:val="00F65138"/>
    <w:rsid w:val="00F6533C"/>
    <w:rsid w:val="00F65838"/>
    <w:rsid w:val="00F659B6"/>
    <w:rsid w:val="00F659FC"/>
    <w:rsid w:val="00F65E2A"/>
    <w:rsid w:val="00F65F2A"/>
    <w:rsid w:val="00F66005"/>
    <w:rsid w:val="00F660B6"/>
    <w:rsid w:val="00F66776"/>
    <w:rsid w:val="00F66840"/>
    <w:rsid w:val="00F668DC"/>
    <w:rsid w:val="00F6690A"/>
    <w:rsid w:val="00F67317"/>
    <w:rsid w:val="00F675F6"/>
    <w:rsid w:val="00F6776B"/>
    <w:rsid w:val="00F6796F"/>
    <w:rsid w:val="00F67CB9"/>
    <w:rsid w:val="00F67D77"/>
    <w:rsid w:val="00F67F58"/>
    <w:rsid w:val="00F704FA"/>
    <w:rsid w:val="00F70515"/>
    <w:rsid w:val="00F705D8"/>
    <w:rsid w:val="00F7067C"/>
    <w:rsid w:val="00F70801"/>
    <w:rsid w:val="00F70BFC"/>
    <w:rsid w:val="00F71162"/>
    <w:rsid w:val="00F7128C"/>
    <w:rsid w:val="00F718DA"/>
    <w:rsid w:val="00F7196F"/>
    <w:rsid w:val="00F71AC1"/>
    <w:rsid w:val="00F71DCF"/>
    <w:rsid w:val="00F720A1"/>
    <w:rsid w:val="00F721AA"/>
    <w:rsid w:val="00F72312"/>
    <w:rsid w:val="00F7247C"/>
    <w:rsid w:val="00F724C5"/>
    <w:rsid w:val="00F726B5"/>
    <w:rsid w:val="00F727ED"/>
    <w:rsid w:val="00F729A3"/>
    <w:rsid w:val="00F72D0F"/>
    <w:rsid w:val="00F72D42"/>
    <w:rsid w:val="00F72DAB"/>
    <w:rsid w:val="00F72DF9"/>
    <w:rsid w:val="00F739BE"/>
    <w:rsid w:val="00F73A75"/>
    <w:rsid w:val="00F73C4D"/>
    <w:rsid w:val="00F74386"/>
    <w:rsid w:val="00F743FA"/>
    <w:rsid w:val="00F747F8"/>
    <w:rsid w:val="00F749D8"/>
    <w:rsid w:val="00F749DC"/>
    <w:rsid w:val="00F759CF"/>
    <w:rsid w:val="00F75DD5"/>
    <w:rsid w:val="00F75DE9"/>
    <w:rsid w:val="00F75E13"/>
    <w:rsid w:val="00F76CE3"/>
    <w:rsid w:val="00F7729E"/>
    <w:rsid w:val="00F776A2"/>
    <w:rsid w:val="00F77B69"/>
    <w:rsid w:val="00F77FA5"/>
    <w:rsid w:val="00F800BD"/>
    <w:rsid w:val="00F8017A"/>
    <w:rsid w:val="00F80370"/>
    <w:rsid w:val="00F8053D"/>
    <w:rsid w:val="00F80720"/>
    <w:rsid w:val="00F80852"/>
    <w:rsid w:val="00F80914"/>
    <w:rsid w:val="00F80AC7"/>
    <w:rsid w:val="00F80ED5"/>
    <w:rsid w:val="00F81006"/>
    <w:rsid w:val="00F8180F"/>
    <w:rsid w:val="00F821D7"/>
    <w:rsid w:val="00F826BA"/>
    <w:rsid w:val="00F827AF"/>
    <w:rsid w:val="00F82F1A"/>
    <w:rsid w:val="00F82F68"/>
    <w:rsid w:val="00F83626"/>
    <w:rsid w:val="00F83DCA"/>
    <w:rsid w:val="00F83FBD"/>
    <w:rsid w:val="00F84084"/>
    <w:rsid w:val="00F8465D"/>
    <w:rsid w:val="00F8480F"/>
    <w:rsid w:val="00F84859"/>
    <w:rsid w:val="00F849C7"/>
    <w:rsid w:val="00F84F85"/>
    <w:rsid w:val="00F8505D"/>
    <w:rsid w:val="00F85229"/>
    <w:rsid w:val="00F85427"/>
    <w:rsid w:val="00F85540"/>
    <w:rsid w:val="00F85811"/>
    <w:rsid w:val="00F858CD"/>
    <w:rsid w:val="00F86714"/>
    <w:rsid w:val="00F86794"/>
    <w:rsid w:val="00F86980"/>
    <w:rsid w:val="00F86EB9"/>
    <w:rsid w:val="00F872D5"/>
    <w:rsid w:val="00F87887"/>
    <w:rsid w:val="00F87BFE"/>
    <w:rsid w:val="00F90320"/>
    <w:rsid w:val="00F907F9"/>
    <w:rsid w:val="00F90D32"/>
    <w:rsid w:val="00F90F1F"/>
    <w:rsid w:val="00F91110"/>
    <w:rsid w:val="00F911F7"/>
    <w:rsid w:val="00F913AE"/>
    <w:rsid w:val="00F91606"/>
    <w:rsid w:val="00F91715"/>
    <w:rsid w:val="00F9195F"/>
    <w:rsid w:val="00F9207A"/>
    <w:rsid w:val="00F9223C"/>
    <w:rsid w:val="00F922EF"/>
    <w:rsid w:val="00F92DD6"/>
    <w:rsid w:val="00F93476"/>
    <w:rsid w:val="00F93AF2"/>
    <w:rsid w:val="00F93B02"/>
    <w:rsid w:val="00F93C92"/>
    <w:rsid w:val="00F93CCE"/>
    <w:rsid w:val="00F94016"/>
    <w:rsid w:val="00F94549"/>
    <w:rsid w:val="00F94D00"/>
    <w:rsid w:val="00F9514A"/>
    <w:rsid w:val="00F952FA"/>
    <w:rsid w:val="00F95380"/>
    <w:rsid w:val="00F9540D"/>
    <w:rsid w:val="00F95561"/>
    <w:rsid w:val="00F95A71"/>
    <w:rsid w:val="00F95B85"/>
    <w:rsid w:val="00F95BA4"/>
    <w:rsid w:val="00F96316"/>
    <w:rsid w:val="00F96A6B"/>
    <w:rsid w:val="00F96DF8"/>
    <w:rsid w:val="00F96E8C"/>
    <w:rsid w:val="00F971FB"/>
    <w:rsid w:val="00F97326"/>
    <w:rsid w:val="00F97667"/>
    <w:rsid w:val="00F97FFB"/>
    <w:rsid w:val="00FA06DC"/>
    <w:rsid w:val="00FA06EF"/>
    <w:rsid w:val="00FA0AE7"/>
    <w:rsid w:val="00FA0BAA"/>
    <w:rsid w:val="00FA0DC4"/>
    <w:rsid w:val="00FA0F78"/>
    <w:rsid w:val="00FA1422"/>
    <w:rsid w:val="00FA1E4A"/>
    <w:rsid w:val="00FA213C"/>
    <w:rsid w:val="00FA2443"/>
    <w:rsid w:val="00FA2994"/>
    <w:rsid w:val="00FA29EB"/>
    <w:rsid w:val="00FA2A0B"/>
    <w:rsid w:val="00FA2A86"/>
    <w:rsid w:val="00FA2E14"/>
    <w:rsid w:val="00FA2FD3"/>
    <w:rsid w:val="00FA386E"/>
    <w:rsid w:val="00FA3994"/>
    <w:rsid w:val="00FA3B76"/>
    <w:rsid w:val="00FA3B7C"/>
    <w:rsid w:val="00FA45D9"/>
    <w:rsid w:val="00FA4772"/>
    <w:rsid w:val="00FA4F2B"/>
    <w:rsid w:val="00FA51D2"/>
    <w:rsid w:val="00FA55EC"/>
    <w:rsid w:val="00FA561B"/>
    <w:rsid w:val="00FA5DFD"/>
    <w:rsid w:val="00FA6078"/>
    <w:rsid w:val="00FA6212"/>
    <w:rsid w:val="00FA62D8"/>
    <w:rsid w:val="00FA6371"/>
    <w:rsid w:val="00FA6403"/>
    <w:rsid w:val="00FA647C"/>
    <w:rsid w:val="00FA66C4"/>
    <w:rsid w:val="00FA67DA"/>
    <w:rsid w:val="00FA6B37"/>
    <w:rsid w:val="00FA70F5"/>
    <w:rsid w:val="00FA716A"/>
    <w:rsid w:val="00FA7210"/>
    <w:rsid w:val="00FA7527"/>
    <w:rsid w:val="00FA779A"/>
    <w:rsid w:val="00FA77CE"/>
    <w:rsid w:val="00FA7817"/>
    <w:rsid w:val="00FA7940"/>
    <w:rsid w:val="00FA79FB"/>
    <w:rsid w:val="00FB02DC"/>
    <w:rsid w:val="00FB04D3"/>
    <w:rsid w:val="00FB0605"/>
    <w:rsid w:val="00FB0CA4"/>
    <w:rsid w:val="00FB0D6E"/>
    <w:rsid w:val="00FB14B4"/>
    <w:rsid w:val="00FB15E0"/>
    <w:rsid w:val="00FB1A13"/>
    <w:rsid w:val="00FB22D4"/>
    <w:rsid w:val="00FB234D"/>
    <w:rsid w:val="00FB2BD7"/>
    <w:rsid w:val="00FB3745"/>
    <w:rsid w:val="00FB38DB"/>
    <w:rsid w:val="00FB3F78"/>
    <w:rsid w:val="00FB408A"/>
    <w:rsid w:val="00FB4310"/>
    <w:rsid w:val="00FB5121"/>
    <w:rsid w:val="00FB52E8"/>
    <w:rsid w:val="00FB54C7"/>
    <w:rsid w:val="00FB566D"/>
    <w:rsid w:val="00FB5B3C"/>
    <w:rsid w:val="00FB5F14"/>
    <w:rsid w:val="00FB67CA"/>
    <w:rsid w:val="00FB6B57"/>
    <w:rsid w:val="00FB6E1B"/>
    <w:rsid w:val="00FB70DB"/>
    <w:rsid w:val="00FB714B"/>
    <w:rsid w:val="00FB71E8"/>
    <w:rsid w:val="00FB7410"/>
    <w:rsid w:val="00FB7613"/>
    <w:rsid w:val="00FB7630"/>
    <w:rsid w:val="00FB7999"/>
    <w:rsid w:val="00FB7D37"/>
    <w:rsid w:val="00FB7FF1"/>
    <w:rsid w:val="00FC0AF4"/>
    <w:rsid w:val="00FC0D66"/>
    <w:rsid w:val="00FC179C"/>
    <w:rsid w:val="00FC1C64"/>
    <w:rsid w:val="00FC1D95"/>
    <w:rsid w:val="00FC1FFD"/>
    <w:rsid w:val="00FC2457"/>
    <w:rsid w:val="00FC26EF"/>
    <w:rsid w:val="00FC2799"/>
    <w:rsid w:val="00FC28A2"/>
    <w:rsid w:val="00FC2948"/>
    <w:rsid w:val="00FC2AC0"/>
    <w:rsid w:val="00FC2CDF"/>
    <w:rsid w:val="00FC2D28"/>
    <w:rsid w:val="00FC301C"/>
    <w:rsid w:val="00FC307F"/>
    <w:rsid w:val="00FC30A9"/>
    <w:rsid w:val="00FC31B0"/>
    <w:rsid w:val="00FC3427"/>
    <w:rsid w:val="00FC349C"/>
    <w:rsid w:val="00FC35E6"/>
    <w:rsid w:val="00FC3B5A"/>
    <w:rsid w:val="00FC3D0E"/>
    <w:rsid w:val="00FC40C3"/>
    <w:rsid w:val="00FC41EB"/>
    <w:rsid w:val="00FC48D2"/>
    <w:rsid w:val="00FC4C4E"/>
    <w:rsid w:val="00FC51A7"/>
    <w:rsid w:val="00FC51E1"/>
    <w:rsid w:val="00FC537B"/>
    <w:rsid w:val="00FC53DE"/>
    <w:rsid w:val="00FC56AB"/>
    <w:rsid w:val="00FC58FE"/>
    <w:rsid w:val="00FC59E9"/>
    <w:rsid w:val="00FC5C50"/>
    <w:rsid w:val="00FC632E"/>
    <w:rsid w:val="00FC68A3"/>
    <w:rsid w:val="00FC6A97"/>
    <w:rsid w:val="00FC7077"/>
    <w:rsid w:val="00FC7079"/>
    <w:rsid w:val="00FC7224"/>
    <w:rsid w:val="00FC7B79"/>
    <w:rsid w:val="00FC7DFC"/>
    <w:rsid w:val="00FD0829"/>
    <w:rsid w:val="00FD0BB8"/>
    <w:rsid w:val="00FD0CBC"/>
    <w:rsid w:val="00FD1115"/>
    <w:rsid w:val="00FD11CF"/>
    <w:rsid w:val="00FD15BF"/>
    <w:rsid w:val="00FD1677"/>
    <w:rsid w:val="00FD1ACA"/>
    <w:rsid w:val="00FD1CDB"/>
    <w:rsid w:val="00FD1F70"/>
    <w:rsid w:val="00FD229B"/>
    <w:rsid w:val="00FD2649"/>
    <w:rsid w:val="00FD2753"/>
    <w:rsid w:val="00FD2A64"/>
    <w:rsid w:val="00FD2C12"/>
    <w:rsid w:val="00FD2CD5"/>
    <w:rsid w:val="00FD2E3C"/>
    <w:rsid w:val="00FD2EC3"/>
    <w:rsid w:val="00FD303D"/>
    <w:rsid w:val="00FD313F"/>
    <w:rsid w:val="00FD369E"/>
    <w:rsid w:val="00FD3AE8"/>
    <w:rsid w:val="00FD3F68"/>
    <w:rsid w:val="00FD4617"/>
    <w:rsid w:val="00FD47D8"/>
    <w:rsid w:val="00FD4A56"/>
    <w:rsid w:val="00FD4D6C"/>
    <w:rsid w:val="00FD5055"/>
    <w:rsid w:val="00FD526E"/>
    <w:rsid w:val="00FD552C"/>
    <w:rsid w:val="00FD55A9"/>
    <w:rsid w:val="00FD5716"/>
    <w:rsid w:val="00FD57C7"/>
    <w:rsid w:val="00FD5D36"/>
    <w:rsid w:val="00FD5D62"/>
    <w:rsid w:val="00FD5F6A"/>
    <w:rsid w:val="00FD5FDD"/>
    <w:rsid w:val="00FD6220"/>
    <w:rsid w:val="00FD6335"/>
    <w:rsid w:val="00FD6957"/>
    <w:rsid w:val="00FD6A3F"/>
    <w:rsid w:val="00FD6AB3"/>
    <w:rsid w:val="00FD6E02"/>
    <w:rsid w:val="00FD7058"/>
    <w:rsid w:val="00FD72AD"/>
    <w:rsid w:val="00FD7474"/>
    <w:rsid w:val="00FD749F"/>
    <w:rsid w:val="00FD7607"/>
    <w:rsid w:val="00FD773E"/>
    <w:rsid w:val="00FD77E5"/>
    <w:rsid w:val="00FD7BB1"/>
    <w:rsid w:val="00FD7C07"/>
    <w:rsid w:val="00FD7C89"/>
    <w:rsid w:val="00FD7DF0"/>
    <w:rsid w:val="00FD7E34"/>
    <w:rsid w:val="00FD7EFB"/>
    <w:rsid w:val="00FE0073"/>
    <w:rsid w:val="00FE031F"/>
    <w:rsid w:val="00FE0BCB"/>
    <w:rsid w:val="00FE0F79"/>
    <w:rsid w:val="00FE11AD"/>
    <w:rsid w:val="00FE17F1"/>
    <w:rsid w:val="00FE1B03"/>
    <w:rsid w:val="00FE2086"/>
    <w:rsid w:val="00FE2AB8"/>
    <w:rsid w:val="00FE2C1F"/>
    <w:rsid w:val="00FE2D42"/>
    <w:rsid w:val="00FE2D99"/>
    <w:rsid w:val="00FE2E95"/>
    <w:rsid w:val="00FE3204"/>
    <w:rsid w:val="00FE37EE"/>
    <w:rsid w:val="00FE3A7D"/>
    <w:rsid w:val="00FE3BA2"/>
    <w:rsid w:val="00FE3DD2"/>
    <w:rsid w:val="00FE3DF7"/>
    <w:rsid w:val="00FE40A9"/>
    <w:rsid w:val="00FE412D"/>
    <w:rsid w:val="00FE429F"/>
    <w:rsid w:val="00FE43CC"/>
    <w:rsid w:val="00FE43DE"/>
    <w:rsid w:val="00FE44BC"/>
    <w:rsid w:val="00FE4648"/>
    <w:rsid w:val="00FE4B78"/>
    <w:rsid w:val="00FE4EB3"/>
    <w:rsid w:val="00FE4F4F"/>
    <w:rsid w:val="00FE538F"/>
    <w:rsid w:val="00FE54E0"/>
    <w:rsid w:val="00FE5581"/>
    <w:rsid w:val="00FE5D69"/>
    <w:rsid w:val="00FE6180"/>
    <w:rsid w:val="00FE677F"/>
    <w:rsid w:val="00FE76A6"/>
    <w:rsid w:val="00FE77A5"/>
    <w:rsid w:val="00FE7CA7"/>
    <w:rsid w:val="00FE7F20"/>
    <w:rsid w:val="00FF05B2"/>
    <w:rsid w:val="00FF0792"/>
    <w:rsid w:val="00FF08E8"/>
    <w:rsid w:val="00FF0A36"/>
    <w:rsid w:val="00FF0B7B"/>
    <w:rsid w:val="00FF0BB1"/>
    <w:rsid w:val="00FF0F6A"/>
    <w:rsid w:val="00FF1016"/>
    <w:rsid w:val="00FF121E"/>
    <w:rsid w:val="00FF151B"/>
    <w:rsid w:val="00FF1543"/>
    <w:rsid w:val="00FF1793"/>
    <w:rsid w:val="00FF1CE1"/>
    <w:rsid w:val="00FF1CE6"/>
    <w:rsid w:val="00FF20F5"/>
    <w:rsid w:val="00FF216F"/>
    <w:rsid w:val="00FF217E"/>
    <w:rsid w:val="00FF221A"/>
    <w:rsid w:val="00FF222D"/>
    <w:rsid w:val="00FF234D"/>
    <w:rsid w:val="00FF23D2"/>
    <w:rsid w:val="00FF2D0C"/>
    <w:rsid w:val="00FF3028"/>
    <w:rsid w:val="00FF30AE"/>
    <w:rsid w:val="00FF3397"/>
    <w:rsid w:val="00FF3513"/>
    <w:rsid w:val="00FF3C69"/>
    <w:rsid w:val="00FF3CD3"/>
    <w:rsid w:val="00FF3D61"/>
    <w:rsid w:val="00FF3E72"/>
    <w:rsid w:val="00FF430B"/>
    <w:rsid w:val="00FF43DE"/>
    <w:rsid w:val="00FF4762"/>
    <w:rsid w:val="00FF47B5"/>
    <w:rsid w:val="00FF4868"/>
    <w:rsid w:val="00FF489A"/>
    <w:rsid w:val="00FF4B36"/>
    <w:rsid w:val="00FF4D3B"/>
    <w:rsid w:val="00FF4D3E"/>
    <w:rsid w:val="00FF4DD1"/>
    <w:rsid w:val="00FF5012"/>
    <w:rsid w:val="00FF50A1"/>
    <w:rsid w:val="00FF529E"/>
    <w:rsid w:val="00FF57B1"/>
    <w:rsid w:val="00FF5A57"/>
    <w:rsid w:val="00FF5AEA"/>
    <w:rsid w:val="00FF5BDD"/>
    <w:rsid w:val="00FF5F3D"/>
    <w:rsid w:val="00FF6278"/>
    <w:rsid w:val="00FF6AA0"/>
    <w:rsid w:val="00FF6AA7"/>
    <w:rsid w:val="00FF6B14"/>
    <w:rsid w:val="00FF6EBF"/>
    <w:rsid w:val="00FF70EB"/>
    <w:rsid w:val="00FF76DC"/>
    <w:rsid w:val="00FF7866"/>
    <w:rsid w:val="00FF7B7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3B3AEC29"/>
  <w14:defaultImageDpi w14:val="300"/>
  <w15:docId w15:val="{E8B0D855-8880-004C-BD64-13E87AAAC9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iPriority="99"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99" w:unhideWhenUsed="1"/>
    <w:lsdException w:name="caption" w:qFormat="1"/>
    <w:lsdException w:name="table of figures" w:semiHidden="1" w:uiPriority="99" w:unhideWhenUsed="1"/>
    <w:lsdException w:name="envelope address" w:semiHidden="1" w:uiPriority="99" w:unhideWhenUsed="1"/>
    <w:lsdException w:name="envelope return" w:semiHidden="1" w:unhideWhenUsed="1"/>
    <w:lsdException w:name="footnote reference" w:semiHidden="1" w:unhideWhenUsed="1"/>
    <w:lsdException w:name="annotation reference" w:semiHidden="1" w:unhideWhenUsed="1"/>
    <w:lsdException w:name="line number" w:semiHidden="1" w:uiPriority="99"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iPriority="99" w:unhideWhenUsed="1"/>
    <w:lsdException w:name="List Bullet" w:semiHidden="1" w:unhideWhenUsed="1"/>
    <w:lsdException w:name="List Number" w:semiHidden="1" w:unhideWhenUsed="1"/>
    <w:lsdException w:name="List 2" w:semiHidden="1" w:uiPriority="99" w:unhideWhenUsed="1"/>
    <w:lsdException w:name="List 3" w:semiHidden="1" w:uiPriority="99" w:unhideWhenUsed="1"/>
    <w:lsdException w:name="List 4" w:semiHidden="1" w:uiPriority="99" w:unhideWhenUsed="1"/>
    <w:lsdException w:name="List 5" w:semiHidden="1" w:uiPriority="99" w:unhideWhenUsed="1"/>
    <w:lsdException w:name="List Bullet 2" w:semiHidden="1" w:unhideWhenUsed="1"/>
    <w:lsdException w:name="List Bullet 3" w:semiHidden="1" w:unhideWhenUsed="1"/>
    <w:lsdException w:name="List Bullet 4" w:semiHidden="1" w:uiPriority="99" w:unhideWhenUsed="1"/>
    <w:lsdException w:name="List Bullet 5" w:semiHidden="1" w:uiPriority="99" w:unhideWhenUsed="1"/>
    <w:lsdException w:name="List Number 2" w:semiHidden="1" w:unhideWhenUsed="1"/>
    <w:lsdException w:name="List Number 3" w:semiHidden="1" w:unhideWhenUsed="1"/>
    <w:lsdException w:name="List Number 4" w:semiHidden="1" w:uiPriority="99" w:unhideWhenUsed="1"/>
    <w:lsdException w:name="List Number 5" w:semiHidden="1" w:uiPriority="99" w:unhideWhenUsed="1"/>
    <w:lsdException w:name="Title" w:qFormat="1"/>
    <w:lsdException w:name="Closing" w:semiHidden="1" w:uiPriority="99" w:unhideWhenUsed="1"/>
    <w:lsdException w:name="Signature" w:semiHidden="1" w:uiPriority="99" w:unhideWhenUsed="1"/>
    <w:lsdException w:name="Default Paragraph Font" w:semiHidden="1" w:uiPriority="1" w:unhideWhenUsed="1"/>
    <w:lsdException w:name="Body Text" w:semiHidden="1" w:unhideWhenUsed="1"/>
    <w:lsdException w:name="Body Text Indent" w:semiHidden="1" w:unhideWhenUsed="1"/>
    <w:lsdException w:name="List Continue" w:semiHidden="1" w:uiPriority="99" w:unhideWhenUsed="1"/>
    <w:lsdException w:name="List Continue 2" w:semiHidden="1" w:uiPriority="99" w:unhideWhenUsed="1"/>
    <w:lsdException w:name="List Continue 3" w:semiHidden="1" w:uiPriority="99" w:unhideWhenUsed="1"/>
    <w:lsdException w:name="List Continue 4" w:semiHidden="1" w:uiPriority="99" w:unhideWhenUsed="1"/>
    <w:lsdException w:name="List Continue 5" w:semiHidden="1" w:uiPriority="99" w:unhideWhenUsed="1"/>
    <w:lsdException w:name="Message Header" w:semiHidden="1" w:uiPriority="99" w:unhideWhenUsed="1"/>
    <w:lsdException w:name="Subtitle" w:qFormat="1"/>
    <w:lsdException w:name="Salutation" w:semiHidden="1" w:uiPriority="99" w:unhideWhenUsed="1"/>
    <w:lsdException w:name="Date" w:semiHidden="1" w:uiPriority="99" w:unhideWhenUsed="1"/>
    <w:lsdException w:name="Body Text First Indent" w:semiHidden="1" w:uiPriority="99" w:unhideWhenUsed="1"/>
    <w:lsdException w:name="Body Text First Indent 2" w:semiHidden="1" w:uiPriority="99" w:unhideWhenUsed="1"/>
    <w:lsdException w:name="Note Heading" w:semiHidden="1" w:uiPriority="99" w:unhideWhenUsed="1"/>
    <w:lsdException w:name="Body Text 2" w:semiHidden="1" w:unhideWhenUsed="1"/>
    <w:lsdException w:name="Body Text 3" w:semiHidden="1" w:unhideWhenUsed="1"/>
    <w:lsdException w:name="Body Text Indent 2" w:semiHidden="1" w:uiPriority="99" w:unhideWhenUsed="1"/>
    <w:lsdException w:name="Body Text Indent 3" w:semiHidden="1" w:uiPriority="99" w:unhideWhenUsed="1"/>
    <w:lsdException w:name="Block Text" w:semiHidden="1" w:uiPriority="99" w:unhideWhenUsed="1"/>
    <w:lsdException w:name="Hyperlink" w:semiHidden="1" w:uiPriority="99" w:unhideWhenUsed="1"/>
    <w:lsdException w:name="FollowedHyperlink" w:semiHidden="1" w:unhideWhenUsed="1"/>
    <w:lsdException w:name="Strong" w:qFormat="1"/>
    <w:lsdException w:name="Emphasis" w:qFormat="1"/>
    <w:lsdException w:name="Document Map" w:semiHidden="1" w:uiPriority="99" w:unhideWhenUsed="1"/>
    <w:lsdException w:name="Plain Text" w:semiHidden="1" w:unhideWhenUsed="1"/>
    <w:lsdException w:name="E-mail Signature" w:semiHidden="1" w:uiPriority="99"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iPriority="99" w:unhideWhenUsed="1"/>
    <w:lsdException w:name="HTML Address" w:semiHidden="1" w:uiPriority="99"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iPriority="99"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5622C"/>
  </w:style>
  <w:style w:type="paragraph" w:styleId="Heading1">
    <w:name w:val="heading 1"/>
    <w:basedOn w:val="Normal"/>
    <w:next w:val="BodyText"/>
    <w:qFormat/>
    <w:rsid w:val="008C56A6"/>
    <w:pPr>
      <w:keepNext/>
      <w:spacing w:before="240" w:after="120"/>
      <w:jc w:val="center"/>
      <w:outlineLvl w:val="0"/>
    </w:pPr>
    <w:rPr>
      <w:rFonts w:cs="Arial"/>
      <w:b/>
      <w:bCs/>
      <w:kern w:val="32"/>
      <w:sz w:val="28"/>
      <w:szCs w:val="32"/>
    </w:rPr>
  </w:style>
  <w:style w:type="paragraph" w:styleId="Heading2">
    <w:name w:val="heading 2"/>
    <w:basedOn w:val="Normal"/>
    <w:next w:val="BodyText"/>
    <w:qFormat/>
    <w:rsid w:val="003551D1"/>
    <w:pPr>
      <w:keepNext/>
      <w:spacing w:before="360" w:after="120"/>
      <w:outlineLvl w:val="1"/>
    </w:pPr>
    <w:rPr>
      <w:rFonts w:cs="Arial"/>
      <w:b/>
      <w:bCs/>
      <w:iCs/>
      <w:szCs w:val="26"/>
    </w:rPr>
  </w:style>
  <w:style w:type="paragraph" w:styleId="Heading3">
    <w:name w:val="heading 3"/>
    <w:basedOn w:val="Normal"/>
    <w:next w:val="BodyText"/>
    <w:qFormat/>
    <w:rsid w:val="00C34E65"/>
    <w:pPr>
      <w:keepNext/>
      <w:spacing w:before="240" w:after="120"/>
      <w:outlineLvl w:val="2"/>
    </w:pPr>
    <w:rPr>
      <w:b/>
      <w:bCs/>
      <w:i/>
      <w:sz w:val="22"/>
      <w:szCs w:val="22"/>
    </w:rPr>
  </w:style>
  <w:style w:type="paragraph" w:styleId="Heading4">
    <w:name w:val="heading 4"/>
    <w:basedOn w:val="Normal"/>
    <w:next w:val="BodyText"/>
    <w:qFormat/>
    <w:rsid w:val="004B3A0D"/>
    <w:pPr>
      <w:keepNext/>
      <w:spacing w:before="240" w:after="120"/>
      <w:outlineLvl w:val="3"/>
    </w:pPr>
    <w:rPr>
      <w:bCs/>
      <w:i/>
      <w:sz w:val="22"/>
      <w:szCs w:val="22"/>
      <w:u w:val="single"/>
    </w:rPr>
  </w:style>
  <w:style w:type="paragraph" w:styleId="Heading5">
    <w:name w:val="heading 5"/>
    <w:basedOn w:val="Normal"/>
    <w:next w:val="BodyText"/>
    <w:qFormat/>
    <w:rsid w:val="00E678C3"/>
    <w:pPr>
      <w:spacing w:before="240" w:after="120"/>
      <w:outlineLvl w:val="4"/>
    </w:pPr>
    <w:rPr>
      <w:rFonts w:ascii="Arial Narrow" w:hAnsi="Arial Narrow"/>
      <w:bCs/>
      <w:i/>
      <w:iCs/>
      <w:spacing w:val="30"/>
      <w:sz w:val="22"/>
      <w:szCs w:val="22"/>
    </w:rPr>
  </w:style>
  <w:style w:type="paragraph" w:styleId="Heading6">
    <w:name w:val="heading 6"/>
    <w:basedOn w:val="Normal"/>
    <w:next w:val="Normal"/>
    <w:qFormat/>
    <w:rsid w:val="00E678C3"/>
    <w:pPr>
      <w:numPr>
        <w:ilvl w:val="5"/>
        <w:numId w:val="7"/>
      </w:numPr>
      <w:spacing w:before="240" w:after="60"/>
      <w:outlineLvl w:val="5"/>
    </w:pPr>
    <w:rPr>
      <w:b/>
      <w:bCs/>
      <w:sz w:val="22"/>
      <w:szCs w:val="22"/>
    </w:rPr>
  </w:style>
  <w:style w:type="paragraph" w:styleId="Heading7">
    <w:name w:val="heading 7"/>
    <w:basedOn w:val="Normal"/>
    <w:next w:val="Normal"/>
    <w:qFormat/>
    <w:rsid w:val="00E678C3"/>
    <w:pPr>
      <w:numPr>
        <w:ilvl w:val="6"/>
        <w:numId w:val="7"/>
      </w:numPr>
      <w:spacing w:before="240" w:after="60"/>
      <w:outlineLvl w:val="6"/>
    </w:pPr>
  </w:style>
  <w:style w:type="paragraph" w:styleId="Heading8">
    <w:name w:val="heading 8"/>
    <w:basedOn w:val="Normal"/>
    <w:next w:val="Normal"/>
    <w:qFormat/>
    <w:rsid w:val="00E678C3"/>
    <w:pPr>
      <w:numPr>
        <w:ilvl w:val="7"/>
        <w:numId w:val="7"/>
      </w:numPr>
      <w:spacing w:before="240" w:after="60"/>
      <w:outlineLvl w:val="7"/>
    </w:pPr>
    <w:rPr>
      <w:i/>
      <w:iCs/>
    </w:rPr>
  </w:style>
  <w:style w:type="paragraph" w:styleId="Heading9">
    <w:name w:val="heading 9"/>
    <w:basedOn w:val="Normal"/>
    <w:next w:val="Normal"/>
    <w:qFormat/>
    <w:rsid w:val="00E678C3"/>
    <w:pPr>
      <w:numPr>
        <w:ilvl w:val="8"/>
        <w:numId w:val="7"/>
      </w:numPr>
      <w:spacing w:before="240" w:after="60"/>
      <w:outlineLvl w:val="8"/>
    </w:pPr>
    <w:rPr>
      <w:rFonts w:ascii="Arial" w:hAnsi="Arial" w:cs="Arial"/>
      <w:sz w:val="22"/>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E678C3"/>
    <w:pPr>
      <w:tabs>
        <w:tab w:val="center" w:pos="4320"/>
        <w:tab w:val="right" w:pos="8640"/>
      </w:tabs>
    </w:pPr>
  </w:style>
  <w:style w:type="paragraph" w:styleId="Footer">
    <w:name w:val="footer"/>
    <w:basedOn w:val="Normal"/>
    <w:semiHidden/>
    <w:rsid w:val="00E678C3"/>
    <w:pPr>
      <w:tabs>
        <w:tab w:val="center" w:pos="4320"/>
        <w:tab w:val="right" w:pos="8640"/>
      </w:tabs>
    </w:pPr>
  </w:style>
  <w:style w:type="character" w:styleId="PageNumber">
    <w:name w:val="page number"/>
    <w:basedOn w:val="DefaultParagraphFont"/>
    <w:semiHidden/>
    <w:rsid w:val="00E678C3"/>
  </w:style>
  <w:style w:type="character" w:styleId="Hyperlink">
    <w:name w:val="Hyperlink"/>
    <w:uiPriority w:val="99"/>
    <w:rsid w:val="002E6B81"/>
    <w:rPr>
      <w:i w:val="0"/>
      <w:color w:val="3366FF"/>
      <w:u w:val="single"/>
    </w:rPr>
  </w:style>
  <w:style w:type="character" w:styleId="FollowedHyperlink">
    <w:name w:val="FollowedHyperlink"/>
    <w:rsid w:val="00572A1E"/>
    <w:rPr>
      <w:color w:val="800080"/>
      <w:u w:val="single"/>
    </w:rPr>
  </w:style>
  <w:style w:type="table" w:styleId="TableGrid">
    <w:name w:val="Table Grid"/>
    <w:basedOn w:val="TableNormal"/>
    <w:uiPriority w:val="39"/>
    <w:rsid w:val="00E678C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autoRedefine/>
    <w:rsid w:val="00FD1F70"/>
    <w:pPr>
      <w:tabs>
        <w:tab w:val="left" w:pos="360"/>
      </w:tabs>
      <w:spacing w:line="480" w:lineRule="auto"/>
    </w:pPr>
    <w:rPr>
      <w:sz w:val="22"/>
      <w:szCs w:val="22"/>
    </w:rPr>
  </w:style>
  <w:style w:type="paragraph" w:customStyle="1" w:styleId="style1">
    <w:name w:val="style1"/>
    <w:basedOn w:val="Normal"/>
    <w:rsid w:val="0006705F"/>
    <w:pPr>
      <w:spacing w:before="100" w:beforeAutospacing="1" w:after="100" w:afterAutospacing="1" w:line="270" w:lineRule="atLeast"/>
    </w:pPr>
    <w:rPr>
      <w:rFonts w:ascii="Verdana" w:eastAsia="Arial Unicode MS" w:hAnsi="Verdana" w:cs="Arial Unicode MS"/>
      <w:color w:val="000000"/>
      <w:sz w:val="18"/>
      <w:szCs w:val="18"/>
    </w:rPr>
  </w:style>
  <w:style w:type="paragraph" w:customStyle="1" w:styleId="style31">
    <w:name w:val="style31"/>
    <w:basedOn w:val="Normal"/>
    <w:rsid w:val="0006705F"/>
    <w:pPr>
      <w:spacing w:before="100" w:beforeAutospacing="1" w:after="100" w:afterAutospacing="1"/>
    </w:pPr>
    <w:rPr>
      <w:rFonts w:ascii="Arial Unicode MS" w:eastAsia="Arial Unicode MS" w:hAnsi="Arial Unicode MS" w:cs="Arial Unicode MS"/>
      <w:b/>
      <w:bCs/>
      <w:color w:val="000000"/>
      <w:sz w:val="27"/>
      <w:szCs w:val="27"/>
    </w:rPr>
  </w:style>
  <w:style w:type="character" w:customStyle="1" w:styleId="style311">
    <w:name w:val="style311"/>
    <w:rsid w:val="0006705F"/>
    <w:rPr>
      <w:b/>
      <w:bCs/>
      <w:sz w:val="27"/>
      <w:szCs w:val="27"/>
    </w:rPr>
  </w:style>
  <w:style w:type="character" w:customStyle="1" w:styleId="style221">
    <w:name w:val="style221"/>
    <w:rsid w:val="0006705F"/>
    <w:rPr>
      <w:rFonts w:ascii="Verdana" w:hAnsi="Verdana" w:hint="default"/>
      <w:b/>
      <w:bCs/>
      <w:color w:val="000000"/>
      <w:sz w:val="18"/>
      <w:szCs w:val="18"/>
    </w:rPr>
  </w:style>
  <w:style w:type="character" w:styleId="Strong">
    <w:name w:val="Strong"/>
    <w:qFormat/>
    <w:rsid w:val="00E678C3"/>
    <w:rPr>
      <w:b/>
      <w:bCs/>
    </w:rPr>
  </w:style>
  <w:style w:type="character" w:customStyle="1" w:styleId="style11">
    <w:name w:val="style11"/>
    <w:rsid w:val="0006705F"/>
    <w:rPr>
      <w:rFonts w:ascii="Verdana" w:hAnsi="Verdana" w:hint="default"/>
      <w:b w:val="0"/>
      <w:bCs w:val="0"/>
      <w:color w:val="000000"/>
      <w:sz w:val="18"/>
      <w:szCs w:val="18"/>
    </w:rPr>
  </w:style>
  <w:style w:type="paragraph" w:styleId="NormalWeb">
    <w:name w:val="Normal (Web)"/>
    <w:basedOn w:val="Normal"/>
    <w:uiPriority w:val="99"/>
    <w:rsid w:val="0006705F"/>
    <w:pPr>
      <w:spacing w:before="100" w:beforeAutospacing="1" w:after="100" w:afterAutospacing="1"/>
    </w:pPr>
    <w:rPr>
      <w:rFonts w:ascii="Arial Unicode MS" w:eastAsia="Arial Unicode MS" w:hAnsi="Arial Unicode MS" w:cs="Arial Unicode MS"/>
    </w:rPr>
  </w:style>
  <w:style w:type="paragraph" w:styleId="Caption">
    <w:name w:val="caption"/>
    <w:basedOn w:val="Normal"/>
    <w:qFormat/>
    <w:rsid w:val="008747A5"/>
    <w:pPr>
      <w:keepNext/>
      <w:spacing w:before="100" w:beforeAutospacing="1" w:after="100" w:afterAutospacing="1"/>
      <w:jc w:val="center"/>
    </w:pPr>
    <w:rPr>
      <w:rFonts w:ascii="Arial Unicode MS" w:eastAsia="Arial Unicode MS" w:hAnsi="Arial Unicode MS" w:cs="Arial Unicode MS"/>
    </w:rPr>
  </w:style>
  <w:style w:type="paragraph" w:customStyle="1" w:styleId="text1cmright">
    <w:name w:val="text1cmright"/>
    <w:basedOn w:val="Normal"/>
    <w:rsid w:val="0006705F"/>
    <w:pPr>
      <w:spacing w:before="100" w:beforeAutospacing="1" w:after="100" w:afterAutospacing="1"/>
    </w:pPr>
    <w:rPr>
      <w:rFonts w:ascii="Arial Unicode MS" w:eastAsia="Arial Unicode MS" w:hAnsi="Arial Unicode MS" w:cs="Arial Unicode MS"/>
    </w:rPr>
  </w:style>
  <w:style w:type="paragraph" w:customStyle="1" w:styleId="content">
    <w:name w:val="content"/>
    <w:basedOn w:val="Normal"/>
    <w:rsid w:val="0006705F"/>
    <w:pPr>
      <w:spacing w:before="100" w:beforeAutospacing="1" w:after="100" w:afterAutospacing="1"/>
    </w:pPr>
    <w:rPr>
      <w:rFonts w:ascii="Arial" w:eastAsia="Arial Unicode MS" w:hAnsi="Arial" w:cs="Arial"/>
      <w:color w:val="000000"/>
      <w:sz w:val="17"/>
      <w:szCs w:val="17"/>
    </w:rPr>
  </w:style>
  <w:style w:type="paragraph" w:styleId="BodyText2">
    <w:name w:val="Body Text 2"/>
    <w:basedOn w:val="Normal"/>
    <w:rsid w:val="0006705F"/>
    <w:rPr>
      <w:rFonts w:ascii="Arial" w:hAnsi="Arial" w:cs="Arial"/>
      <w:sz w:val="18"/>
    </w:rPr>
  </w:style>
  <w:style w:type="character" w:styleId="CommentReference">
    <w:name w:val="annotation reference"/>
    <w:rsid w:val="0006705F"/>
    <w:rPr>
      <w:sz w:val="16"/>
      <w:szCs w:val="16"/>
    </w:rPr>
  </w:style>
  <w:style w:type="paragraph" w:styleId="CommentText">
    <w:name w:val="annotation text"/>
    <w:basedOn w:val="Normal"/>
    <w:rsid w:val="0006705F"/>
    <w:rPr>
      <w:rFonts w:ascii="Arial" w:hAnsi="Arial"/>
    </w:rPr>
  </w:style>
  <w:style w:type="paragraph" w:styleId="BodyTextIndent">
    <w:name w:val="Body Text Indent"/>
    <w:basedOn w:val="Normal"/>
    <w:rsid w:val="0006705F"/>
    <w:pPr>
      <w:ind w:firstLine="720"/>
    </w:pPr>
    <w:rPr>
      <w:rFonts w:ascii="Arial" w:hAnsi="Arial"/>
      <w:lang w:val="en"/>
    </w:rPr>
  </w:style>
  <w:style w:type="paragraph" w:styleId="BodyText3">
    <w:name w:val="Body Text 3"/>
    <w:basedOn w:val="Normal"/>
    <w:rsid w:val="0006705F"/>
    <w:pPr>
      <w:autoSpaceDE w:val="0"/>
      <w:autoSpaceDN w:val="0"/>
      <w:adjustRightInd w:val="0"/>
    </w:pPr>
    <w:rPr>
      <w:rFonts w:ascii="Arial" w:hAnsi="Arial" w:cs="Arial"/>
      <w:color w:val="FF0000"/>
      <w:sz w:val="16"/>
      <w:szCs w:val="16"/>
    </w:rPr>
  </w:style>
  <w:style w:type="paragraph" w:styleId="Title">
    <w:name w:val="Title"/>
    <w:basedOn w:val="Normal"/>
    <w:next w:val="Authors"/>
    <w:link w:val="TitleChar"/>
    <w:qFormat/>
    <w:rsid w:val="003551D1"/>
    <w:pPr>
      <w:widowControl w:val="0"/>
      <w:spacing w:before="240" w:after="240"/>
    </w:pPr>
    <w:rPr>
      <w:rFonts w:cs="Arial"/>
      <w:b/>
      <w:bCs/>
      <w:kern w:val="28"/>
      <w:sz w:val="40"/>
      <w:szCs w:val="32"/>
    </w:rPr>
  </w:style>
  <w:style w:type="paragraph" w:styleId="PlainText">
    <w:name w:val="Plain Text"/>
    <w:basedOn w:val="Normal"/>
    <w:rsid w:val="0006705F"/>
    <w:rPr>
      <w:rFonts w:ascii="Courier" w:hAnsi="Courier"/>
    </w:rPr>
  </w:style>
  <w:style w:type="paragraph" w:styleId="BalloonText">
    <w:name w:val="Balloon Text"/>
    <w:basedOn w:val="Normal"/>
    <w:semiHidden/>
    <w:rsid w:val="00396252"/>
    <w:rPr>
      <w:rFonts w:ascii="Lucida Grande" w:hAnsi="Lucida Grande"/>
      <w:sz w:val="18"/>
      <w:szCs w:val="18"/>
    </w:rPr>
  </w:style>
  <w:style w:type="paragraph" w:styleId="TOC1">
    <w:name w:val="toc 1"/>
    <w:basedOn w:val="Normal"/>
    <w:next w:val="Normal"/>
    <w:autoRedefine/>
    <w:uiPriority w:val="39"/>
    <w:rsid w:val="00D377A6"/>
    <w:pPr>
      <w:spacing w:before="120" w:after="120"/>
    </w:pPr>
    <w:rPr>
      <w:rFonts w:asciiTheme="minorHAnsi" w:hAnsiTheme="minorHAnsi"/>
      <w:b/>
      <w:bCs/>
      <w:caps/>
      <w:sz w:val="20"/>
      <w:szCs w:val="20"/>
    </w:rPr>
  </w:style>
  <w:style w:type="character" w:customStyle="1" w:styleId="CharChar">
    <w:name w:val="Char Char"/>
    <w:rsid w:val="00E678C3"/>
    <w:rPr>
      <w:rFonts w:ascii="Univers 47 CondensedLight" w:hAnsi="Univers 47 CondensedLight" w:cs="Arial"/>
      <w:b/>
      <w:bCs/>
      <w:kern w:val="32"/>
      <w:sz w:val="32"/>
      <w:szCs w:val="32"/>
      <w:lang w:val="en-US" w:eastAsia="en-US" w:bidi="ar-SA"/>
    </w:rPr>
  </w:style>
  <w:style w:type="paragraph" w:customStyle="1" w:styleId="Authors">
    <w:name w:val="Authors"/>
    <w:next w:val="Heading1"/>
    <w:rsid w:val="00E678C3"/>
    <w:pPr>
      <w:spacing w:before="480" w:after="480"/>
    </w:pPr>
  </w:style>
  <w:style w:type="paragraph" w:customStyle="1" w:styleId="SecondaryIdentification">
    <w:name w:val="SecondaryIdentification"/>
    <w:basedOn w:val="Normal"/>
    <w:rsid w:val="00E678C3"/>
    <w:pPr>
      <w:widowControl w:val="0"/>
      <w:spacing w:before="500"/>
      <w:contextualSpacing/>
    </w:pPr>
    <w:rPr>
      <w:rFonts w:ascii="Helvetica Neue Bold Condensed" w:hAnsi="Helvetica Neue Bold Condensed"/>
      <w:sz w:val="28"/>
    </w:rPr>
  </w:style>
  <w:style w:type="paragraph" w:customStyle="1" w:styleId="Publisher">
    <w:name w:val="Publisher"/>
    <w:basedOn w:val="Normal"/>
    <w:rsid w:val="00E678C3"/>
    <w:pPr>
      <w:spacing w:before="480" w:line="260" w:lineRule="exact"/>
      <w:ind w:left="2520"/>
    </w:pPr>
    <w:rPr>
      <w:rFonts w:ascii="Univers 57 Condensed" w:hAnsi="Univers 57 Condensed"/>
    </w:rPr>
  </w:style>
  <w:style w:type="paragraph" w:customStyle="1" w:styleId="FigureCaption">
    <w:name w:val="FigureCaption"/>
    <w:basedOn w:val="Normal"/>
    <w:autoRedefine/>
    <w:rsid w:val="00301262"/>
    <w:pPr>
      <w:keepLines/>
      <w:spacing w:before="120" w:after="360"/>
      <w:ind w:left="360" w:right="360"/>
      <w:jc w:val="both"/>
    </w:pPr>
    <w:rPr>
      <w:rFonts w:ascii="Helvetica" w:eastAsia="MS Mincho" w:hAnsi="Helvetica"/>
      <w:sz w:val="20"/>
      <w:szCs w:val="18"/>
    </w:rPr>
  </w:style>
  <w:style w:type="paragraph" w:customStyle="1" w:styleId="Quotation">
    <w:name w:val="Quotation"/>
    <w:basedOn w:val="Normal"/>
    <w:rsid w:val="00E678C3"/>
    <w:pPr>
      <w:spacing w:before="240" w:after="240" w:line="320" w:lineRule="exact"/>
      <w:ind w:left="720" w:right="965"/>
      <w:jc w:val="both"/>
    </w:pPr>
    <w:rPr>
      <w:i/>
      <w:sz w:val="22"/>
    </w:rPr>
  </w:style>
  <w:style w:type="paragraph" w:customStyle="1" w:styleId="Reference">
    <w:name w:val="Reference"/>
    <w:basedOn w:val="Normal"/>
    <w:rsid w:val="00E678C3"/>
    <w:pPr>
      <w:ind w:left="360" w:hanging="360"/>
      <w:jc w:val="both"/>
    </w:pPr>
    <w:rPr>
      <w:sz w:val="22"/>
    </w:rPr>
  </w:style>
  <w:style w:type="paragraph" w:customStyle="1" w:styleId="SectionHeading">
    <w:name w:val="SectionHeading"/>
    <w:basedOn w:val="Normal"/>
    <w:rsid w:val="00E678C3"/>
    <w:pPr>
      <w:spacing w:before="480" w:after="480" w:line="480" w:lineRule="exact"/>
    </w:pPr>
    <w:rPr>
      <w:rFonts w:ascii="Helvetica Neue Bold Condensed" w:hAnsi="Helvetica Neue Bold Condensed"/>
      <w:sz w:val="40"/>
      <w:szCs w:val="40"/>
    </w:rPr>
  </w:style>
  <w:style w:type="paragraph" w:customStyle="1" w:styleId="TOCLists">
    <w:name w:val="TOCLists"/>
    <w:basedOn w:val="TOC1"/>
    <w:rsid w:val="006325B9"/>
    <w:pPr>
      <w:ind w:left="720" w:hanging="720"/>
      <w:jc w:val="both"/>
    </w:pPr>
    <w:rPr>
      <w:bCs w:val="0"/>
    </w:rPr>
  </w:style>
  <w:style w:type="paragraph" w:customStyle="1" w:styleId="TableCellHeading">
    <w:name w:val="TableCellHeading"/>
    <w:basedOn w:val="Normal"/>
    <w:rsid w:val="00E678C3"/>
    <w:pPr>
      <w:spacing w:line="220" w:lineRule="exact"/>
      <w:jc w:val="center"/>
    </w:pPr>
    <w:rPr>
      <w:rFonts w:ascii="Helvetica" w:hAnsi="Helvetica"/>
      <w:b/>
      <w:sz w:val="18"/>
      <w:szCs w:val="18"/>
    </w:rPr>
  </w:style>
  <w:style w:type="paragraph" w:customStyle="1" w:styleId="TableFootnote">
    <w:name w:val="TableFootnote"/>
    <w:basedOn w:val="Normal"/>
    <w:rsid w:val="00763C4E"/>
    <w:pPr>
      <w:spacing w:before="80"/>
      <w:ind w:left="360" w:hanging="360"/>
      <w:jc w:val="both"/>
    </w:pPr>
    <w:rPr>
      <w:sz w:val="18"/>
      <w:szCs w:val="18"/>
    </w:rPr>
  </w:style>
  <w:style w:type="paragraph" w:customStyle="1" w:styleId="TableTitle">
    <w:name w:val="TableTitle"/>
    <w:basedOn w:val="Normal"/>
    <w:next w:val="Normal"/>
    <w:autoRedefine/>
    <w:qFormat/>
    <w:rsid w:val="007675C4"/>
    <w:pPr>
      <w:keepNext/>
      <w:spacing w:before="240" w:after="240"/>
      <w:ind w:right="778"/>
    </w:pPr>
    <w:rPr>
      <w:rFonts w:ascii="Helvetica" w:hAnsi="Helvetica"/>
      <w:sz w:val="20"/>
      <w:szCs w:val="18"/>
    </w:rPr>
  </w:style>
  <w:style w:type="paragraph" w:customStyle="1" w:styleId="Logo">
    <w:name w:val="Logo"/>
    <w:semiHidden/>
    <w:rsid w:val="00E678C3"/>
    <w:rPr>
      <w:rFonts w:ascii="Times" w:hAnsi="Times"/>
    </w:rPr>
  </w:style>
  <w:style w:type="paragraph" w:styleId="TableofFigures">
    <w:name w:val="table of figures"/>
    <w:basedOn w:val="Normal"/>
    <w:next w:val="Normal"/>
    <w:uiPriority w:val="99"/>
    <w:rsid w:val="00037E27"/>
    <w:pPr>
      <w:tabs>
        <w:tab w:val="right" w:leader="dot" w:pos="9350"/>
      </w:tabs>
      <w:spacing w:after="240"/>
      <w:jc w:val="both"/>
    </w:pPr>
    <w:rPr>
      <w:rFonts w:ascii="Univers 57 Condensed" w:hAnsi="Univers 57 Condensed"/>
      <w:noProof/>
      <w:sz w:val="20"/>
      <w:szCs w:val="20"/>
    </w:rPr>
  </w:style>
  <w:style w:type="character" w:styleId="Emphasis">
    <w:name w:val="Emphasis"/>
    <w:qFormat/>
    <w:rsid w:val="00E678C3"/>
    <w:rPr>
      <w:rFonts w:ascii="Times" w:hAnsi="Times"/>
      <w:i/>
      <w:iCs/>
    </w:rPr>
  </w:style>
  <w:style w:type="character" w:customStyle="1" w:styleId="EmphStrong">
    <w:name w:val="EmphStrong"/>
    <w:rsid w:val="00E678C3"/>
    <w:rPr>
      <w:b/>
      <w:i/>
    </w:rPr>
  </w:style>
  <w:style w:type="paragraph" w:styleId="EnvelopeReturn">
    <w:name w:val="envelope return"/>
    <w:basedOn w:val="Normal"/>
    <w:semiHidden/>
    <w:rsid w:val="00E678C3"/>
    <w:rPr>
      <w:rFonts w:ascii="Arial" w:hAnsi="Arial" w:cs="Arial"/>
    </w:rPr>
  </w:style>
  <w:style w:type="paragraph" w:styleId="ListNumber">
    <w:name w:val="List Number"/>
    <w:basedOn w:val="Normal"/>
    <w:rsid w:val="00E678C3"/>
    <w:pPr>
      <w:numPr>
        <w:numId w:val="4"/>
      </w:numPr>
      <w:tabs>
        <w:tab w:val="clear" w:pos="360"/>
        <w:tab w:val="num" w:pos="720"/>
      </w:tabs>
      <w:spacing w:before="80" w:after="80"/>
      <w:ind w:left="720"/>
    </w:pPr>
  </w:style>
  <w:style w:type="paragraph" w:styleId="ListNumber2">
    <w:name w:val="List Number 2"/>
    <w:basedOn w:val="Normal"/>
    <w:rsid w:val="00E678C3"/>
    <w:pPr>
      <w:numPr>
        <w:numId w:val="5"/>
      </w:numPr>
      <w:tabs>
        <w:tab w:val="clear" w:pos="720"/>
        <w:tab w:val="num" w:pos="1080"/>
      </w:tabs>
      <w:spacing w:before="80" w:after="80"/>
      <w:ind w:left="1080"/>
    </w:pPr>
  </w:style>
  <w:style w:type="paragraph" w:styleId="ListNumber3">
    <w:name w:val="List Number 3"/>
    <w:basedOn w:val="Normal"/>
    <w:rsid w:val="00E678C3"/>
    <w:pPr>
      <w:numPr>
        <w:numId w:val="6"/>
      </w:numPr>
      <w:tabs>
        <w:tab w:val="clear" w:pos="1080"/>
        <w:tab w:val="num" w:pos="1440"/>
      </w:tabs>
      <w:spacing w:before="80" w:after="80"/>
      <w:ind w:left="1440"/>
    </w:pPr>
  </w:style>
  <w:style w:type="paragraph" w:styleId="Subtitle">
    <w:name w:val="Subtitle"/>
    <w:basedOn w:val="Normal"/>
    <w:qFormat/>
    <w:rsid w:val="00E678C3"/>
    <w:pPr>
      <w:spacing w:after="60"/>
      <w:jc w:val="center"/>
    </w:pPr>
    <w:rPr>
      <w:rFonts w:ascii="Arial" w:hAnsi="Arial" w:cs="Arial"/>
    </w:rPr>
  </w:style>
  <w:style w:type="table" w:styleId="Table3Deffects1">
    <w:name w:val="Table 3D effects 1"/>
    <w:basedOn w:val="TableNormal"/>
    <w:semiHidden/>
    <w:rsid w:val="00E678C3"/>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E678C3"/>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E678C3"/>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E678C3"/>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E678C3"/>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E678C3"/>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E678C3"/>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E678C3"/>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E678C3"/>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E678C3"/>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E678C3"/>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E678C3"/>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E678C3"/>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E678C3"/>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E678C3"/>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E678C3"/>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E678C3"/>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E678C3"/>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E678C3"/>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E678C3"/>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E678C3"/>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E678C3"/>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E678C3"/>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E678C3"/>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E678C3"/>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E678C3"/>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E678C3"/>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E678C3"/>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E678C3"/>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E678C3"/>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E678C3"/>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E678C3"/>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E678C3"/>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E678C3"/>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E678C3"/>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E678C3"/>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E678C3"/>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E678C3"/>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E678C3"/>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E678C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E678C3"/>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E678C3"/>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E678C3"/>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ListBullet">
    <w:name w:val="List Bullet"/>
    <w:basedOn w:val="Normal"/>
    <w:rsid w:val="00CD6C97"/>
    <w:pPr>
      <w:numPr>
        <w:numId w:val="3"/>
      </w:numPr>
      <w:tabs>
        <w:tab w:val="clear" w:pos="360"/>
        <w:tab w:val="num" w:pos="720"/>
      </w:tabs>
      <w:spacing w:before="60" w:after="60" w:line="240" w:lineRule="exact"/>
      <w:ind w:left="720" w:hanging="180"/>
    </w:pPr>
    <w:rPr>
      <w:sz w:val="22"/>
    </w:rPr>
  </w:style>
  <w:style w:type="paragraph" w:styleId="ListBullet2">
    <w:name w:val="List Bullet 2"/>
    <w:basedOn w:val="Normal"/>
    <w:rsid w:val="00E678C3"/>
    <w:pPr>
      <w:numPr>
        <w:numId w:val="1"/>
      </w:numPr>
      <w:spacing w:before="120"/>
      <w:ind w:hanging="180"/>
    </w:pPr>
  </w:style>
  <w:style w:type="paragraph" w:styleId="ListBullet3">
    <w:name w:val="List Bullet 3"/>
    <w:basedOn w:val="Normal"/>
    <w:rsid w:val="00E678C3"/>
    <w:pPr>
      <w:numPr>
        <w:numId w:val="2"/>
      </w:numPr>
      <w:tabs>
        <w:tab w:val="clear" w:pos="1260"/>
        <w:tab w:val="num" w:pos="1080"/>
      </w:tabs>
      <w:spacing w:before="120"/>
      <w:ind w:left="1080" w:hanging="180"/>
    </w:pPr>
  </w:style>
  <w:style w:type="character" w:customStyle="1" w:styleId="EmphasisUC">
    <w:name w:val="EmphasisUC"/>
    <w:rsid w:val="00E678C3"/>
    <w:rPr>
      <w:rFonts w:ascii="Univers 57 Condensed" w:hAnsi="Univers 57 Condensed"/>
      <w:i/>
    </w:rPr>
  </w:style>
  <w:style w:type="character" w:customStyle="1" w:styleId="FigureNumber">
    <w:name w:val="FigureNumber"/>
    <w:rsid w:val="003551D1"/>
    <w:rPr>
      <w:rFonts w:hAnsi="Times New Roman"/>
      <w:b/>
    </w:rPr>
  </w:style>
  <w:style w:type="character" w:styleId="FootnoteReference">
    <w:name w:val="footnote reference"/>
    <w:semiHidden/>
    <w:rsid w:val="00E678C3"/>
    <w:rPr>
      <w:vertAlign w:val="superscript"/>
    </w:rPr>
  </w:style>
  <w:style w:type="character" w:customStyle="1" w:styleId="MultipartFigCap">
    <w:name w:val="MultipartFigCap"/>
    <w:rsid w:val="00E678C3"/>
    <w:rPr>
      <w:rFonts w:hAnsi="Times New Roman"/>
      <w:i/>
    </w:rPr>
  </w:style>
  <w:style w:type="character" w:customStyle="1" w:styleId="Subscript">
    <w:name w:val="Subscript"/>
    <w:rsid w:val="00E678C3"/>
    <w:rPr>
      <w:vertAlign w:val="subscript"/>
    </w:rPr>
  </w:style>
  <w:style w:type="character" w:customStyle="1" w:styleId="Superscript">
    <w:name w:val="Superscript"/>
    <w:rsid w:val="00E678C3"/>
    <w:rPr>
      <w:vertAlign w:val="superscript"/>
    </w:rPr>
  </w:style>
  <w:style w:type="character" w:customStyle="1" w:styleId="TableNumber">
    <w:name w:val="TableNumber"/>
    <w:rsid w:val="00582796"/>
    <w:rPr>
      <w:b/>
    </w:rPr>
  </w:style>
  <w:style w:type="paragraph" w:customStyle="1" w:styleId="Series">
    <w:name w:val="Series"/>
    <w:rsid w:val="00E678C3"/>
    <w:pPr>
      <w:spacing w:before="1440" w:after="1440"/>
    </w:pPr>
    <w:rPr>
      <w:rFonts w:ascii="Arial Narrow" w:hAnsi="Arial Narrow" w:cs="Arial"/>
      <w:bCs/>
      <w:kern w:val="32"/>
      <w:sz w:val="28"/>
      <w:szCs w:val="32"/>
    </w:rPr>
  </w:style>
  <w:style w:type="paragraph" w:customStyle="1" w:styleId="DBID">
    <w:name w:val="DBID"/>
    <w:rsid w:val="00E678C3"/>
    <w:rPr>
      <w:rFonts w:ascii="Helvetica Neue Bold Condensed" w:hAnsi="Helvetica Neue Bold Condensed" w:cs="Arial"/>
      <w:bCs/>
      <w:kern w:val="32"/>
      <w:szCs w:val="32"/>
    </w:rPr>
  </w:style>
  <w:style w:type="paragraph" w:customStyle="1" w:styleId="GlossaryDefinition">
    <w:name w:val="GlossaryDefinition"/>
    <w:basedOn w:val="BodyText"/>
    <w:rsid w:val="00E678C3"/>
  </w:style>
  <w:style w:type="character" w:customStyle="1" w:styleId="GlossaryTerm">
    <w:name w:val="GlossaryTerm"/>
    <w:rsid w:val="00E678C3"/>
    <w:rPr>
      <w:rFonts w:ascii="Helvetica Neue Bold Condensed" w:hAnsi="Helvetica Neue Bold Condensed"/>
    </w:rPr>
  </w:style>
  <w:style w:type="paragraph" w:customStyle="1" w:styleId="TOCHeading1">
    <w:name w:val="TOCHeading1"/>
    <w:basedOn w:val="Heading1"/>
    <w:rsid w:val="00E678C3"/>
  </w:style>
  <w:style w:type="paragraph" w:customStyle="1" w:styleId="TOCHeading2">
    <w:name w:val="TOCHeading2"/>
    <w:basedOn w:val="Heading2"/>
    <w:rsid w:val="00E678C3"/>
  </w:style>
  <w:style w:type="paragraph" w:styleId="FootnoteText">
    <w:name w:val="footnote text"/>
    <w:basedOn w:val="Normal"/>
    <w:semiHidden/>
    <w:rsid w:val="00E678C3"/>
  </w:style>
  <w:style w:type="character" w:customStyle="1" w:styleId="SuperEmphasis">
    <w:name w:val="SuperEmphasis"/>
    <w:rsid w:val="00E678C3"/>
    <w:rPr>
      <w:rFonts w:ascii="Times New Roman" w:hAnsi="Times New Roman"/>
      <w:i/>
      <w:sz w:val="28"/>
      <w:vertAlign w:val="superscript"/>
    </w:rPr>
  </w:style>
  <w:style w:type="character" w:customStyle="1" w:styleId="SubEmphasis">
    <w:name w:val="SubEmphasis"/>
    <w:rsid w:val="00E678C3"/>
    <w:rPr>
      <w:rFonts w:ascii="Times New Roman" w:hAnsi="Times New Roman"/>
      <w:i/>
      <w:sz w:val="28"/>
      <w:vertAlign w:val="subscript"/>
    </w:rPr>
  </w:style>
  <w:style w:type="paragraph" w:customStyle="1" w:styleId="Noparagraphstyle">
    <w:name w:val="[No paragraph style]"/>
    <w:rsid w:val="00E678C3"/>
    <w:pPr>
      <w:autoSpaceDE w:val="0"/>
      <w:autoSpaceDN w:val="0"/>
      <w:adjustRightInd w:val="0"/>
      <w:spacing w:line="288" w:lineRule="auto"/>
      <w:textAlignment w:val="center"/>
    </w:pPr>
    <w:rPr>
      <w:rFonts w:ascii="Times" w:hAnsi="Times" w:cs="Times"/>
      <w:color w:val="000000"/>
    </w:rPr>
  </w:style>
  <w:style w:type="paragraph" w:customStyle="1" w:styleId="TableCellBody">
    <w:name w:val="TableCellBody"/>
    <w:basedOn w:val="BodyText"/>
    <w:rsid w:val="00E678C3"/>
    <w:pPr>
      <w:spacing w:line="240" w:lineRule="auto"/>
    </w:pPr>
  </w:style>
  <w:style w:type="paragraph" w:customStyle="1" w:styleId="TableCellDecAlign">
    <w:name w:val="TableCellDecAlign"/>
    <w:basedOn w:val="BodyText"/>
    <w:rsid w:val="00E678C3"/>
    <w:pPr>
      <w:tabs>
        <w:tab w:val="decimal" w:pos="720"/>
      </w:tabs>
      <w:spacing w:line="240" w:lineRule="auto"/>
    </w:pPr>
  </w:style>
  <w:style w:type="paragraph" w:styleId="TOC2">
    <w:name w:val="toc 2"/>
    <w:basedOn w:val="Normal"/>
    <w:next w:val="Normal"/>
    <w:autoRedefine/>
    <w:uiPriority w:val="39"/>
    <w:rsid w:val="00D377A6"/>
    <w:pPr>
      <w:ind w:left="240"/>
    </w:pPr>
    <w:rPr>
      <w:rFonts w:asciiTheme="minorHAnsi" w:hAnsiTheme="minorHAnsi"/>
      <w:smallCaps/>
      <w:sz w:val="20"/>
      <w:szCs w:val="20"/>
    </w:rPr>
  </w:style>
  <w:style w:type="paragraph" w:styleId="TOC3">
    <w:name w:val="toc 3"/>
    <w:basedOn w:val="Normal"/>
    <w:next w:val="Normal"/>
    <w:autoRedefine/>
    <w:uiPriority w:val="39"/>
    <w:rsid w:val="00D377A6"/>
    <w:pPr>
      <w:ind w:left="480"/>
    </w:pPr>
    <w:rPr>
      <w:rFonts w:asciiTheme="minorHAnsi" w:hAnsiTheme="minorHAnsi"/>
      <w:i/>
      <w:iCs/>
      <w:sz w:val="20"/>
      <w:szCs w:val="20"/>
    </w:rPr>
  </w:style>
  <w:style w:type="paragraph" w:styleId="TOC4">
    <w:name w:val="toc 4"/>
    <w:basedOn w:val="Normal"/>
    <w:next w:val="Normal"/>
    <w:autoRedefine/>
    <w:uiPriority w:val="39"/>
    <w:rsid w:val="00D377A6"/>
    <w:pPr>
      <w:ind w:left="720"/>
    </w:pPr>
    <w:rPr>
      <w:rFonts w:asciiTheme="minorHAnsi" w:hAnsiTheme="minorHAnsi"/>
      <w:sz w:val="18"/>
      <w:szCs w:val="18"/>
    </w:rPr>
  </w:style>
  <w:style w:type="paragraph" w:styleId="TOC5">
    <w:name w:val="toc 5"/>
    <w:basedOn w:val="Normal"/>
    <w:next w:val="Normal"/>
    <w:autoRedefine/>
    <w:rsid w:val="00E678C3"/>
    <w:pPr>
      <w:ind w:left="960"/>
    </w:pPr>
    <w:rPr>
      <w:rFonts w:asciiTheme="minorHAnsi" w:hAnsiTheme="minorHAnsi"/>
      <w:sz w:val="18"/>
      <w:szCs w:val="18"/>
    </w:rPr>
  </w:style>
  <w:style w:type="paragraph" w:customStyle="1" w:styleId="CitationHeading">
    <w:name w:val="CitationHeading"/>
    <w:basedOn w:val="Noparagraphstyle"/>
    <w:rsid w:val="00E678C3"/>
    <w:pPr>
      <w:spacing w:line="220" w:lineRule="atLeast"/>
      <w:textAlignment w:val="baseline"/>
    </w:pPr>
    <w:rPr>
      <w:rFonts w:ascii="Univers 47 CondensedLight" w:hAnsi="Univers 47 CondensedLight" w:cs="Univers 47 CondensedLight"/>
      <w:sz w:val="18"/>
      <w:szCs w:val="18"/>
    </w:rPr>
  </w:style>
  <w:style w:type="paragraph" w:customStyle="1" w:styleId="Citation">
    <w:name w:val="Citation"/>
    <w:basedOn w:val="Noparagraphstyle"/>
    <w:rsid w:val="00E678C3"/>
    <w:pPr>
      <w:spacing w:line="220" w:lineRule="atLeast"/>
      <w:textAlignment w:val="baseline"/>
    </w:pPr>
    <w:rPr>
      <w:rFonts w:ascii="Univers 47 CondensedLight" w:hAnsi="Univers 47 CondensedLight" w:cs="Univers 47 CondensedLight"/>
      <w:sz w:val="18"/>
      <w:szCs w:val="18"/>
    </w:rPr>
  </w:style>
  <w:style w:type="character" w:customStyle="1" w:styleId="EmphStrongUC">
    <w:name w:val="EmphStrongUC"/>
    <w:rsid w:val="00E678C3"/>
    <w:rPr>
      <w:rFonts w:ascii="Univers 47 CondensedLight" w:hAnsi="Univers 47 CondensedLight"/>
      <w:b/>
      <w:i/>
    </w:rPr>
  </w:style>
  <w:style w:type="paragraph" w:styleId="TOC6">
    <w:name w:val="toc 6"/>
    <w:basedOn w:val="Normal"/>
    <w:next w:val="Normal"/>
    <w:autoRedefine/>
    <w:semiHidden/>
    <w:rsid w:val="00E678C3"/>
    <w:pPr>
      <w:ind w:left="1200"/>
    </w:pPr>
    <w:rPr>
      <w:rFonts w:asciiTheme="minorHAnsi" w:hAnsiTheme="minorHAnsi"/>
      <w:sz w:val="18"/>
      <w:szCs w:val="18"/>
    </w:rPr>
  </w:style>
  <w:style w:type="paragraph" w:styleId="TOC7">
    <w:name w:val="toc 7"/>
    <w:basedOn w:val="Normal"/>
    <w:next w:val="Normal"/>
    <w:autoRedefine/>
    <w:semiHidden/>
    <w:rsid w:val="00E678C3"/>
    <w:pPr>
      <w:ind w:left="1440"/>
    </w:pPr>
    <w:rPr>
      <w:rFonts w:asciiTheme="minorHAnsi" w:hAnsiTheme="minorHAnsi"/>
      <w:sz w:val="18"/>
      <w:szCs w:val="18"/>
    </w:rPr>
  </w:style>
  <w:style w:type="paragraph" w:styleId="TOC8">
    <w:name w:val="toc 8"/>
    <w:basedOn w:val="Normal"/>
    <w:next w:val="Normal"/>
    <w:autoRedefine/>
    <w:semiHidden/>
    <w:rsid w:val="00E678C3"/>
    <w:pPr>
      <w:ind w:left="1680"/>
    </w:pPr>
    <w:rPr>
      <w:rFonts w:asciiTheme="minorHAnsi" w:hAnsiTheme="minorHAnsi"/>
      <w:sz w:val="18"/>
      <w:szCs w:val="18"/>
    </w:rPr>
  </w:style>
  <w:style w:type="paragraph" w:styleId="TOC9">
    <w:name w:val="toc 9"/>
    <w:basedOn w:val="Normal"/>
    <w:next w:val="Normal"/>
    <w:autoRedefine/>
    <w:semiHidden/>
    <w:rsid w:val="00E678C3"/>
    <w:pPr>
      <w:ind w:left="1920"/>
    </w:pPr>
    <w:rPr>
      <w:rFonts w:asciiTheme="minorHAnsi" w:hAnsiTheme="minorHAnsi"/>
      <w:sz w:val="18"/>
      <w:szCs w:val="18"/>
    </w:rPr>
  </w:style>
  <w:style w:type="paragraph" w:customStyle="1" w:styleId="Figure">
    <w:name w:val="Figure"/>
    <w:basedOn w:val="Normal"/>
    <w:rsid w:val="003551D1"/>
    <w:pPr>
      <w:keepNext/>
      <w:jc w:val="center"/>
    </w:pPr>
  </w:style>
  <w:style w:type="paragraph" w:styleId="CommentSubject">
    <w:name w:val="annotation subject"/>
    <w:basedOn w:val="CommentText"/>
    <w:next w:val="CommentText"/>
    <w:link w:val="CommentSubjectChar"/>
    <w:semiHidden/>
    <w:rsid w:val="00152579"/>
    <w:rPr>
      <w:rFonts w:ascii="Times" w:hAnsi="Times"/>
    </w:rPr>
  </w:style>
  <w:style w:type="character" w:customStyle="1" w:styleId="TitleChar">
    <w:name w:val="Title Char"/>
    <w:link w:val="Title"/>
    <w:rsid w:val="007D4B7D"/>
    <w:rPr>
      <w:rFonts w:cs="Arial"/>
      <w:b/>
      <w:bCs/>
      <w:kern w:val="28"/>
      <w:sz w:val="40"/>
      <w:szCs w:val="32"/>
    </w:rPr>
  </w:style>
  <w:style w:type="paragraph" w:styleId="ListParagraph">
    <w:name w:val="List Paragraph"/>
    <w:basedOn w:val="Normal"/>
    <w:uiPriority w:val="1"/>
    <w:qFormat/>
    <w:rsid w:val="001F1F9E"/>
    <w:pPr>
      <w:spacing w:after="200" w:line="480" w:lineRule="auto"/>
      <w:ind w:left="720" w:hanging="360"/>
      <w:contextualSpacing/>
      <w:jc w:val="both"/>
    </w:pPr>
    <w:rPr>
      <w:rFonts w:eastAsia="Cambria"/>
      <w:sz w:val="22"/>
      <w:szCs w:val="22"/>
    </w:rPr>
  </w:style>
  <w:style w:type="character" w:customStyle="1" w:styleId="CommentSubjectChar">
    <w:name w:val="Comment Subject Char"/>
    <w:basedOn w:val="DefaultParagraphFont"/>
    <w:link w:val="CommentSubject"/>
    <w:uiPriority w:val="99"/>
    <w:semiHidden/>
    <w:rsid w:val="00DB75D5"/>
    <w:rPr>
      <w:rFonts w:ascii="Times" w:hAnsi="Times"/>
    </w:rPr>
  </w:style>
  <w:style w:type="character" w:customStyle="1" w:styleId="BodyTextChar">
    <w:name w:val="Body Text Char"/>
    <w:basedOn w:val="DefaultParagraphFont"/>
    <w:link w:val="BodyText"/>
    <w:rsid w:val="00FD1F70"/>
    <w:rPr>
      <w:sz w:val="22"/>
      <w:szCs w:val="22"/>
    </w:rPr>
  </w:style>
  <w:style w:type="character" w:styleId="PlaceholderText">
    <w:name w:val="Placeholder Text"/>
    <w:basedOn w:val="DefaultParagraphFont"/>
    <w:uiPriority w:val="99"/>
    <w:semiHidden/>
    <w:rsid w:val="007421FF"/>
    <w:rPr>
      <w:color w:val="808080"/>
    </w:rPr>
  </w:style>
  <w:style w:type="paragraph" w:styleId="DocumentMap">
    <w:name w:val="Document Map"/>
    <w:basedOn w:val="Normal"/>
    <w:link w:val="DocumentMapChar"/>
    <w:uiPriority w:val="99"/>
    <w:semiHidden/>
    <w:unhideWhenUsed/>
    <w:rsid w:val="001B7467"/>
    <w:rPr>
      <w:rFonts w:ascii="Lucida Grande" w:hAnsi="Lucida Grande" w:cs="Lucida Grande"/>
    </w:rPr>
  </w:style>
  <w:style w:type="character" w:customStyle="1" w:styleId="DocumentMapChar">
    <w:name w:val="Document Map Char"/>
    <w:basedOn w:val="DefaultParagraphFont"/>
    <w:link w:val="DocumentMap"/>
    <w:uiPriority w:val="99"/>
    <w:semiHidden/>
    <w:rsid w:val="001B7467"/>
    <w:rPr>
      <w:rFonts w:ascii="Lucida Grande" w:hAnsi="Lucida Grande" w:cs="Lucida Grande"/>
      <w:sz w:val="24"/>
      <w:szCs w:val="24"/>
    </w:rPr>
  </w:style>
  <w:style w:type="paragraph" w:styleId="Revision">
    <w:name w:val="Revision"/>
    <w:hidden/>
    <w:uiPriority w:val="99"/>
    <w:semiHidden/>
    <w:rsid w:val="000A2EC3"/>
    <w:rPr>
      <w:rFonts w:ascii="Times" w:hAnsi="Times"/>
    </w:rPr>
  </w:style>
  <w:style w:type="character" w:styleId="LineNumber">
    <w:name w:val="line number"/>
    <w:basedOn w:val="DefaultParagraphFont"/>
    <w:uiPriority w:val="99"/>
    <w:semiHidden/>
    <w:unhideWhenUsed/>
    <w:rsid w:val="00167A5B"/>
  </w:style>
  <w:style w:type="paragraph" w:customStyle="1" w:styleId="TableHeadnote">
    <w:name w:val="TableHeadnote"/>
    <w:basedOn w:val="Normal"/>
    <w:next w:val="TableCellHeading"/>
    <w:rsid w:val="00896C63"/>
    <w:rPr>
      <w:sz w:val="20"/>
      <w:szCs w:val="16"/>
    </w:rPr>
  </w:style>
  <w:style w:type="character" w:styleId="UnresolvedMention">
    <w:name w:val="Unresolved Mention"/>
    <w:basedOn w:val="DefaultParagraphFont"/>
    <w:uiPriority w:val="99"/>
    <w:semiHidden/>
    <w:unhideWhenUsed/>
    <w:rsid w:val="005A3F4D"/>
    <w:rPr>
      <w:color w:val="605E5C"/>
      <w:shd w:val="clear" w:color="auto" w:fill="E1DFDD"/>
    </w:rPr>
  </w:style>
  <w:style w:type="character" w:customStyle="1" w:styleId="normaltextrun">
    <w:name w:val="normaltextrun"/>
    <w:basedOn w:val="DefaultParagraphFont"/>
    <w:rsid w:val="00764F9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310713">
      <w:bodyDiv w:val="1"/>
      <w:marLeft w:val="0"/>
      <w:marRight w:val="0"/>
      <w:marTop w:val="0"/>
      <w:marBottom w:val="0"/>
      <w:divBdr>
        <w:top w:val="none" w:sz="0" w:space="0" w:color="auto"/>
        <w:left w:val="none" w:sz="0" w:space="0" w:color="auto"/>
        <w:bottom w:val="none" w:sz="0" w:space="0" w:color="auto"/>
        <w:right w:val="none" w:sz="0" w:space="0" w:color="auto"/>
      </w:divBdr>
    </w:div>
    <w:div w:id="109249257">
      <w:bodyDiv w:val="1"/>
      <w:marLeft w:val="0"/>
      <w:marRight w:val="0"/>
      <w:marTop w:val="0"/>
      <w:marBottom w:val="0"/>
      <w:divBdr>
        <w:top w:val="none" w:sz="0" w:space="0" w:color="auto"/>
        <w:left w:val="none" w:sz="0" w:space="0" w:color="auto"/>
        <w:bottom w:val="none" w:sz="0" w:space="0" w:color="auto"/>
        <w:right w:val="none" w:sz="0" w:space="0" w:color="auto"/>
      </w:divBdr>
      <w:divsChild>
        <w:div w:id="2129011614">
          <w:marLeft w:val="0"/>
          <w:marRight w:val="0"/>
          <w:marTop w:val="0"/>
          <w:marBottom w:val="0"/>
          <w:divBdr>
            <w:top w:val="none" w:sz="0" w:space="0" w:color="auto"/>
            <w:left w:val="none" w:sz="0" w:space="0" w:color="auto"/>
            <w:bottom w:val="none" w:sz="0" w:space="0" w:color="auto"/>
            <w:right w:val="none" w:sz="0" w:space="0" w:color="auto"/>
          </w:divBdr>
        </w:div>
      </w:divsChild>
    </w:div>
    <w:div w:id="127476702">
      <w:bodyDiv w:val="1"/>
      <w:marLeft w:val="0"/>
      <w:marRight w:val="0"/>
      <w:marTop w:val="0"/>
      <w:marBottom w:val="0"/>
      <w:divBdr>
        <w:top w:val="none" w:sz="0" w:space="0" w:color="auto"/>
        <w:left w:val="none" w:sz="0" w:space="0" w:color="auto"/>
        <w:bottom w:val="none" w:sz="0" w:space="0" w:color="auto"/>
        <w:right w:val="none" w:sz="0" w:space="0" w:color="auto"/>
      </w:divBdr>
      <w:divsChild>
        <w:div w:id="1653632889">
          <w:marLeft w:val="0"/>
          <w:marRight w:val="0"/>
          <w:marTop w:val="0"/>
          <w:marBottom w:val="0"/>
          <w:divBdr>
            <w:top w:val="none" w:sz="0" w:space="0" w:color="auto"/>
            <w:left w:val="none" w:sz="0" w:space="0" w:color="auto"/>
            <w:bottom w:val="none" w:sz="0" w:space="0" w:color="auto"/>
            <w:right w:val="none" w:sz="0" w:space="0" w:color="auto"/>
          </w:divBdr>
          <w:divsChild>
            <w:div w:id="2011518711">
              <w:marLeft w:val="0"/>
              <w:marRight w:val="0"/>
              <w:marTop w:val="0"/>
              <w:marBottom w:val="0"/>
              <w:divBdr>
                <w:top w:val="none" w:sz="0" w:space="0" w:color="auto"/>
                <w:left w:val="none" w:sz="0" w:space="0" w:color="auto"/>
                <w:bottom w:val="none" w:sz="0" w:space="0" w:color="auto"/>
                <w:right w:val="none" w:sz="0" w:space="0" w:color="auto"/>
              </w:divBdr>
            </w:div>
          </w:divsChild>
        </w:div>
        <w:div w:id="542210327">
          <w:marLeft w:val="0"/>
          <w:marRight w:val="0"/>
          <w:marTop w:val="0"/>
          <w:marBottom w:val="0"/>
          <w:divBdr>
            <w:top w:val="none" w:sz="0" w:space="0" w:color="auto"/>
            <w:left w:val="none" w:sz="0" w:space="0" w:color="auto"/>
            <w:bottom w:val="none" w:sz="0" w:space="0" w:color="auto"/>
            <w:right w:val="none" w:sz="0" w:space="0" w:color="auto"/>
          </w:divBdr>
        </w:div>
      </w:divsChild>
    </w:div>
    <w:div w:id="151414907">
      <w:bodyDiv w:val="1"/>
      <w:marLeft w:val="0"/>
      <w:marRight w:val="0"/>
      <w:marTop w:val="0"/>
      <w:marBottom w:val="0"/>
      <w:divBdr>
        <w:top w:val="none" w:sz="0" w:space="0" w:color="auto"/>
        <w:left w:val="none" w:sz="0" w:space="0" w:color="auto"/>
        <w:bottom w:val="none" w:sz="0" w:space="0" w:color="auto"/>
        <w:right w:val="none" w:sz="0" w:space="0" w:color="auto"/>
      </w:divBdr>
    </w:div>
    <w:div w:id="170291946">
      <w:bodyDiv w:val="1"/>
      <w:marLeft w:val="0"/>
      <w:marRight w:val="0"/>
      <w:marTop w:val="0"/>
      <w:marBottom w:val="0"/>
      <w:divBdr>
        <w:top w:val="none" w:sz="0" w:space="0" w:color="auto"/>
        <w:left w:val="none" w:sz="0" w:space="0" w:color="auto"/>
        <w:bottom w:val="none" w:sz="0" w:space="0" w:color="auto"/>
        <w:right w:val="none" w:sz="0" w:space="0" w:color="auto"/>
      </w:divBdr>
      <w:divsChild>
        <w:div w:id="217208922">
          <w:marLeft w:val="0"/>
          <w:marRight w:val="0"/>
          <w:marTop w:val="0"/>
          <w:marBottom w:val="0"/>
          <w:divBdr>
            <w:top w:val="none" w:sz="0" w:space="0" w:color="auto"/>
            <w:left w:val="none" w:sz="0" w:space="0" w:color="auto"/>
            <w:bottom w:val="none" w:sz="0" w:space="0" w:color="auto"/>
            <w:right w:val="none" w:sz="0" w:space="0" w:color="auto"/>
          </w:divBdr>
          <w:divsChild>
            <w:div w:id="1356809633">
              <w:marLeft w:val="0"/>
              <w:marRight w:val="0"/>
              <w:marTop w:val="0"/>
              <w:marBottom w:val="0"/>
              <w:divBdr>
                <w:top w:val="none" w:sz="0" w:space="0" w:color="auto"/>
                <w:left w:val="none" w:sz="0" w:space="0" w:color="auto"/>
                <w:bottom w:val="none" w:sz="0" w:space="0" w:color="auto"/>
                <w:right w:val="none" w:sz="0" w:space="0" w:color="auto"/>
              </w:divBdr>
            </w:div>
            <w:div w:id="1296718651">
              <w:marLeft w:val="0"/>
              <w:marRight w:val="0"/>
              <w:marTop w:val="0"/>
              <w:marBottom w:val="0"/>
              <w:divBdr>
                <w:top w:val="none" w:sz="0" w:space="0" w:color="auto"/>
                <w:left w:val="none" w:sz="0" w:space="0" w:color="auto"/>
                <w:bottom w:val="none" w:sz="0" w:space="0" w:color="auto"/>
                <w:right w:val="none" w:sz="0" w:space="0" w:color="auto"/>
              </w:divBdr>
            </w:div>
          </w:divsChild>
        </w:div>
        <w:div w:id="406070632">
          <w:marLeft w:val="0"/>
          <w:marRight w:val="0"/>
          <w:marTop w:val="0"/>
          <w:marBottom w:val="0"/>
          <w:divBdr>
            <w:top w:val="none" w:sz="0" w:space="0" w:color="auto"/>
            <w:left w:val="none" w:sz="0" w:space="0" w:color="auto"/>
            <w:bottom w:val="none" w:sz="0" w:space="0" w:color="auto"/>
            <w:right w:val="none" w:sz="0" w:space="0" w:color="auto"/>
          </w:divBdr>
        </w:div>
        <w:div w:id="726613551">
          <w:marLeft w:val="0"/>
          <w:marRight w:val="0"/>
          <w:marTop w:val="0"/>
          <w:marBottom w:val="0"/>
          <w:divBdr>
            <w:top w:val="none" w:sz="0" w:space="0" w:color="auto"/>
            <w:left w:val="none" w:sz="0" w:space="0" w:color="auto"/>
            <w:bottom w:val="none" w:sz="0" w:space="0" w:color="auto"/>
            <w:right w:val="none" w:sz="0" w:space="0" w:color="auto"/>
          </w:divBdr>
        </w:div>
        <w:div w:id="614217477">
          <w:marLeft w:val="0"/>
          <w:marRight w:val="0"/>
          <w:marTop w:val="0"/>
          <w:marBottom w:val="0"/>
          <w:divBdr>
            <w:top w:val="none" w:sz="0" w:space="0" w:color="auto"/>
            <w:left w:val="none" w:sz="0" w:space="0" w:color="auto"/>
            <w:bottom w:val="none" w:sz="0" w:space="0" w:color="auto"/>
            <w:right w:val="none" w:sz="0" w:space="0" w:color="auto"/>
          </w:divBdr>
        </w:div>
        <w:div w:id="1382557236">
          <w:marLeft w:val="0"/>
          <w:marRight w:val="0"/>
          <w:marTop w:val="0"/>
          <w:marBottom w:val="0"/>
          <w:divBdr>
            <w:top w:val="none" w:sz="0" w:space="0" w:color="auto"/>
            <w:left w:val="none" w:sz="0" w:space="0" w:color="auto"/>
            <w:bottom w:val="none" w:sz="0" w:space="0" w:color="auto"/>
            <w:right w:val="none" w:sz="0" w:space="0" w:color="auto"/>
          </w:divBdr>
        </w:div>
        <w:div w:id="802845680">
          <w:marLeft w:val="0"/>
          <w:marRight w:val="0"/>
          <w:marTop w:val="0"/>
          <w:marBottom w:val="0"/>
          <w:divBdr>
            <w:top w:val="none" w:sz="0" w:space="0" w:color="auto"/>
            <w:left w:val="none" w:sz="0" w:space="0" w:color="auto"/>
            <w:bottom w:val="none" w:sz="0" w:space="0" w:color="auto"/>
            <w:right w:val="none" w:sz="0" w:space="0" w:color="auto"/>
          </w:divBdr>
        </w:div>
        <w:div w:id="1676692872">
          <w:marLeft w:val="0"/>
          <w:marRight w:val="0"/>
          <w:marTop w:val="0"/>
          <w:marBottom w:val="0"/>
          <w:divBdr>
            <w:top w:val="none" w:sz="0" w:space="0" w:color="auto"/>
            <w:left w:val="none" w:sz="0" w:space="0" w:color="auto"/>
            <w:bottom w:val="none" w:sz="0" w:space="0" w:color="auto"/>
            <w:right w:val="none" w:sz="0" w:space="0" w:color="auto"/>
          </w:divBdr>
        </w:div>
      </w:divsChild>
    </w:div>
    <w:div w:id="218244908">
      <w:bodyDiv w:val="1"/>
      <w:marLeft w:val="0"/>
      <w:marRight w:val="0"/>
      <w:marTop w:val="0"/>
      <w:marBottom w:val="0"/>
      <w:divBdr>
        <w:top w:val="none" w:sz="0" w:space="0" w:color="auto"/>
        <w:left w:val="none" w:sz="0" w:space="0" w:color="auto"/>
        <w:bottom w:val="none" w:sz="0" w:space="0" w:color="auto"/>
        <w:right w:val="none" w:sz="0" w:space="0" w:color="auto"/>
      </w:divBdr>
    </w:div>
    <w:div w:id="218830787">
      <w:bodyDiv w:val="1"/>
      <w:marLeft w:val="0"/>
      <w:marRight w:val="0"/>
      <w:marTop w:val="0"/>
      <w:marBottom w:val="0"/>
      <w:divBdr>
        <w:top w:val="none" w:sz="0" w:space="0" w:color="auto"/>
        <w:left w:val="none" w:sz="0" w:space="0" w:color="auto"/>
        <w:bottom w:val="none" w:sz="0" w:space="0" w:color="auto"/>
        <w:right w:val="none" w:sz="0" w:space="0" w:color="auto"/>
      </w:divBdr>
    </w:div>
    <w:div w:id="290331447">
      <w:bodyDiv w:val="1"/>
      <w:marLeft w:val="0"/>
      <w:marRight w:val="0"/>
      <w:marTop w:val="0"/>
      <w:marBottom w:val="0"/>
      <w:divBdr>
        <w:top w:val="none" w:sz="0" w:space="0" w:color="auto"/>
        <w:left w:val="none" w:sz="0" w:space="0" w:color="auto"/>
        <w:bottom w:val="none" w:sz="0" w:space="0" w:color="auto"/>
        <w:right w:val="none" w:sz="0" w:space="0" w:color="auto"/>
      </w:divBdr>
    </w:div>
    <w:div w:id="309134107">
      <w:bodyDiv w:val="1"/>
      <w:marLeft w:val="0"/>
      <w:marRight w:val="0"/>
      <w:marTop w:val="0"/>
      <w:marBottom w:val="0"/>
      <w:divBdr>
        <w:top w:val="none" w:sz="0" w:space="0" w:color="auto"/>
        <w:left w:val="none" w:sz="0" w:space="0" w:color="auto"/>
        <w:bottom w:val="none" w:sz="0" w:space="0" w:color="auto"/>
        <w:right w:val="none" w:sz="0" w:space="0" w:color="auto"/>
      </w:divBdr>
    </w:div>
    <w:div w:id="349915193">
      <w:bodyDiv w:val="1"/>
      <w:marLeft w:val="0"/>
      <w:marRight w:val="0"/>
      <w:marTop w:val="0"/>
      <w:marBottom w:val="0"/>
      <w:divBdr>
        <w:top w:val="none" w:sz="0" w:space="0" w:color="auto"/>
        <w:left w:val="none" w:sz="0" w:space="0" w:color="auto"/>
        <w:bottom w:val="none" w:sz="0" w:space="0" w:color="auto"/>
        <w:right w:val="none" w:sz="0" w:space="0" w:color="auto"/>
      </w:divBdr>
      <w:divsChild>
        <w:div w:id="1504003724">
          <w:marLeft w:val="0"/>
          <w:marRight w:val="0"/>
          <w:marTop w:val="0"/>
          <w:marBottom w:val="0"/>
          <w:divBdr>
            <w:top w:val="none" w:sz="0" w:space="0" w:color="auto"/>
            <w:left w:val="none" w:sz="0" w:space="0" w:color="auto"/>
            <w:bottom w:val="none" w:sz="0" w:space="0" w:color="auto"/>
            <w:right w:val="none" w:sz="0" w:space="0" w:color="auto"/>
          </w:divBdr>
        </w:div>
        <w:div w:id="2135563925">
          <w:marLeft w:val="0"/>
          <w:marRight w:val="0"/>
          <w:marTop w:val="0"/>
          <w:marBottom w:val="0"/>
          <w:divBdr>
            <w:top w:val="none" w:sz="0" w:space="0" w:color="auto"/>
            <w:left w:val="none" w:sz="0" w:space="0" w:color="auto"/>
            <w:bottom w:val="none" w:sz="0" w:space="0" w:color="auto"/>
            <w:right w:val="none" w:sz="0" w:space="0" w:color="auto"/>
          </w:divBdr>
        </w:div>
        <w:div w:id="1044133385">
          <w:marLeft w:val="0"/>
          <w:marRight w:val="0"/>
          <w:marTop w:val="0"/>
          <w:marBottom w:val="0"/>
          <w:divBdr>
            <w:top w:val="none" w:sz="0" w:space="0" w:color="auto"/>
            <w:left w:val="none" w:sz="0" w:space="0" w:color="auto"/>
            <w:bottom w:val="none" w:sz="0" w:space="0" w:color="auto"/>
            <w:right w:val="none" w:sz="0" w:space="0" w:color="auto"/>
          </w:divBdr>
        </w:div>
      </w:divsChild>
    </w:div>
    <w:div w:id="423961279">
      <w:bodyDiv w:val="1"/>
      <w:marLeft w:val="0"/>
      <w:marRight w:val="0"/>
      <w:marTop w:val="0"/>
      <w:marBottom w:val="0"/>
      <w:divBdr>
        <w:top w:val="none" w:sz="0" w:space="0" w:color="auto"/>
        <w:left w:val="none" w:sz="0" w:space="0" w:color="auto"/>
        <w:bottom w:val="none" w:sz="0" w:space="0" w:color="auto"/>
        <w:right w:val="none" w:sz="0" w:space="0" w:color="auto"/>
      </w:divBdr>
      <w:divsChild>
        <w:div w:id="491989649">
          <w:marLeft w:val="0"/>
          <w:marRight w:val="0"/>
          <w:marTop w:val="0"/>
          <w:marBottom w:val="0"/>
          <w:divBdr>
            <w:top w:val="none" w:sz="0" w:space="0" w:color="auto"/>
            <w:left w:val="none" w:sz="0" w:space="0" w:color="auto"/>
            <w:bottom w:val="none" w:sz="0" w:space="0" w:color="auto"/>
            <w:right w:val="none" w:sz="0" w:space="0" w:color="auto"/>
          </w:divBdr>
          <w:divsChild>
            <w:div w:id="1807773848">
              <w:marLeft w:val="0"/>
              <w:marRight w:val="0"/>
              <w:marTop w:val="0"/>
              <w:marBottom w:val="0"/>
              <w:divBdr>
                <w:top w:val="none" w:sz="0" w:space="0" w:color="auto"/>
                <w:left w:val="none" w:sz="0" w:space="0" w:color="auto"/>
                <w:bottom w:val="none" w:sz="0" w:space="0" w:color="auto"/>
                <w:right w:val="none" w:sz="0" w:space="0" w:color="auto"/>
              </w:divBdr>
              <w:divsChild>
                <w:div w:id="295527664">
                  <w:marLeft w:val="0"/>
                  <w:marRight w:val="0"/>
                  <w:marTop w:val="0"/>
                  <w:marBottom w:val="0"/>
                  <w:divBdr>
                    <w:top w:val="none" w:sz="0" w:space="0" w:color="auto"/>
                    <w:left w:val="none" w:sz="0" w:space="0" w:color="auto"/>
                    <w:bottom w:val="none" w:sz="0" w:space="0" w:color="auto"/>
                    <w:right w:val="none" w:sz="0" w:space="0" w:color="auto"/>
                  </w:divBdr>
                  <w:divsChild>
                    <w:div w:id="1627851827">
                      <w:marLeft w:val="0"/>
                      <w:marRight w:val="0"/>
                      <w:marTop w:val="0"/>
                      <w:marBottom w:val="0"/>
                      <w:divBdr>
                        <w:top w:val="none" w:sz="0" w:space="0" w:color="auto"/>
                        <w:left w:val="none" w:sz="0" w:space="0" w:color="auto"/>
                        <w:bottom w:val="none" w:sz="0" w:space="0" w:color="auto"/>
                        <w:right w:val="none" w:sz="0" w:space="0" w:color="auto"/>
                      </w:divBdr>
                      <w:divsChild>
                        <w:div w:id="1593510131">
                          <w:marLeft w:val="0"/>
                          <w:marRight w:val="0"/>
                          <w:marTop w:val="0"/>
                          <w:marBottom w:val="0"/>
                          <w:divBdr>
                            <w:top w:val="none" w:sz="0" w:space="0" w:color="auto"/>
                            <w:left w:val="none" w:sz="0" w:space="0" w:color="auto"/>
                            <w:bottom w:val="none" w:sz="0" w:space="0" w:color="auto"/>
                            <w:right w:val="none" w:sz="0" w:space="0" w:color="auto"/>
                          </w:divBdr>
                          <w:divsChild>
                            <w:div w:id="1868519636">
                              <w:marLeft w:val="0"/>
                              <w:marRight w:val="0"/>
                              <w:marTop w:val="0"/>
                              <w:marBottom w:val="0"/>
                              <w:divBdr>
                                <w:top w:val="none" w:sz="0" w:space="0" w:color="auto"/>
                                <w:left w:val="none" w:sz="0" w:space="0" w:color="auto"/>
                                <w:bottom w:val="none" w:sz="0" w:space="0" w:color="auto"/>
                                <w:right w:val="none" w:sz="0" w:space="0" w:color="auto"/>
                              </w:divBdr>
                              <w:divsChild>
                                <w:div w:id="1624461742">
                                  <w:marLeft w:val="0"/>
                                  <w:marRight w:val="0"/>
                                  <w:marTop w:val="0"/>
                                  <w:marBottom w:val="0"/>
                                  <w:divBdr>
                                    <w:top w:val="none" w:sz="0" w:space="0" w:color="auto"/>
                                    <w:left w:val="none" w:sz="0" w:space="0" w:color="auto"/>
                                    <w:bottom w:val="none" w:sz="0" w:space="0" w:color="auto"/>
                                    <w:right w:val="none" w:sz="0" w:space="0" w:color="auto"/>
                                  </w:divBdr>
                                </w:div>
                                <w:div w:id="662273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50437371">
      <w:bodyDiv w:val="1"/>
      <w:marLeft w:val="0"/>
      <w:marRight w:val="0"/>
      <w:marTop w:val="0"/>
      <w:marBottom w:val="0"/>
      <w:divBdr>
        <w:top w:val="none" w:sz="0" w:space="0" w:color="auto"/>
        <w:left w:val="none" w:sz="0" w:space="0" w:color="auto"/>
        <w:bottom w:val="none" w:sz="0" w:space="0" w:color="auto"/>
        <w:right w:val="none" w:sz="0" w:space="0" w:color="auto"/>
      </w:divBdr>
      <w:divsChild>
        <w:div w:id="265428069">
          <w:marLeft w:val="0"/>
          <w:marRight w:val="0"/>
          <w:marTop w:val="0"/>
          <w:marBottom w:val="0"/>
          <w:divBdr>
            <w:top w:val="none" w:sz="0" w:space="0" w:color="auto"/>
            <w:left w:val="none" w:sz="0" w:space="0" w:color="auto"/>
            <w:bottom w:val="none" w:sz="0" w:space="0" w:color="auto"/>
            <w:right w:val="none" w:sz="0" w:space="0" w:color="auto"/>
          </w:divBdr>
        </w:div>
        <w:div w:id="1646469928">
          <w:marLeft w:val="0"/>
          <w:marRight w:val="0"/>
          <w:marTop w:val="0"/>
          <w:marBottom w:val="0"/>
          <w:divBdr>
            <w:top w:val="none" w:sz="0" w:space="0" w:color="auto"/>
            <w:left w:val="none" w:sz="0" w:space="0" w:color="auto"/>
            <w:bottom w:val="none" w:sz="0" w:space="0" w:color="auto"/>
            <w:right w:val="none" w:sz="0" w:space="0" w:color="auto"/>
          </w:divBdr>
        </w:div>
        <w:div w:id="1267347717">
          <w:marLeft w:val="0"/>
          <w:marRight w:val="0"/>
          <w:marTop w:val="0"/>
          <w:marBottom w:val="0"/>
          <w:divBdr>
            <w:top w:val="none" w:sz="0" w:space="0" w:color="auto"/>
            <w:left w:val="none" w:sz="0" w:space="0" w:color="auto"/>
            <w:bottom w:val="none" w:sz="0" w:space="0" w:color="auto"/>
            <w:right w:val="none" w:sz="0" w:space="0" w:color="auto"/>
          </w:divBdr>
        </w:div>
      </w:divsChild>
    </w:div>
    <w:div w:id="453522888">
      <w:bodyDiv w:val="1"/>
      <w:marLeft w:val="0"/>
      <w:marRight w:val="0"/>
      <w:marTop w:val="0"/>
      <w:marBottom w:val="0"/>
      <w:divBdr>
        <w:top w:val="none" w:sz="0" w:space="0" w:color="auto"/>
        <w:left w:val="none" w:sz="0" w:space="0" w:color="auto"/>
        <w:bottom w:val="none" w:sz="0" w:space="0" w:color="auto"/>
        <w:right w:val="none" w:sz="0" w:space="0" w:color="auto"/>
      </w:divBdr>
    </w:div>
    <w:div w:id="498038889">
      <w:bodyDiv w:val="1"/>
      <w:marLeft w:val="0"/>
      <w:marRight w:val="0"/>
      <w:marTop w:val="0"/>
      <w:marBottom w:val="0"/>
      <w:divBdr>
        <w:top w:val="none" w:sz="0" w:space="0" w:color="auto"/>
        <w:left w:val="none" w:sz="0" w:space="0" w:color="auto"/>
        <w:bottom w:val="none" w:sz="0" w:space="0" w:color="auto"/>
        <w:right w:val="none" w:sz="0" w:space="0" w:color="auto"/>
      </w:divBdr>
    </w:div>
    <w:div w:id="517045291">
      <w:bodyDiv w:val="1"/>
      <w:marLeft w:val="0"/>
      <w:marRight w:val="0"/>
      <w:marTop w:val="0"/>
      <w:marBottom w:val="0"/>
      <w:divBdr>
        <w:top w:val="none" w:sz="0" w:space="0" w:color="auto"/>
        <w:left w:val="none" w:sz="0" w:space="0" w:color="auto"/>
        <w:bottom w:val="none" w:sz="0" w:space="0" w:color="auto"/>
        <w:right w:val="none" w:sz="0" w:space="0" w:color="auto"/>
      </w:divBdr>
      <w:divsChild>
        <w:div w:id="1748073687">
          <w:marLeft w:val="0"/>
          <w:marRight w:val="0"/>
          <w:marTop w:val="0"/>
          <w:marBottom w:val="0"/>
          <w:divBdr>
            <w:top w:val="none" w:sz="0" w:space="0" w:color="auto"/>
            <w:left w:val="none" w:sz="0" w:space="0" w:color="auto"/>
            <w:bottom w:val="none" w:sz="0" w:space="0" w:color="auto"/>
            <w:right w:val="none" w:sz="0" w:space="0" w:color="auto"/>
          </w:divBdr>
        </w:div>
        <w:div w:id="2105570819">
          <w:marLeft w:val="0"/>
          <w:marRight w:val="0"/>
          <w:marTop w:val="0"/>
          <w:marBottom w:val="0"/>
          <w:divBdr>
            <w:top w:val="none" w:sz="0" w:space="0" w:color="auto"/>
            <w:left w:val="none" w:sz="0" w:space="0" w:color="auto"/>
            <w:bottom w:val="none" w:sz="0" w:space="0" w:color="auto"/>
            <w:right w:val="none" w:sz="0" w:space="0" w:color="auto"/>
          </w:divBdr>
        </w:div>
        <w:div w:id="2085254516">
          <w:marLeft w:val="0"/>
          <w:marRight w:val="0"/>
          <w:marTop w:val="0"/>
          <w:marBottom w:val="0"/>
          <w:divBdr>
            <w:top w:val="none" w:sz="0" w:space="0" w:color="auto"/>
            <w:left w:val="none" w:sz="0" w:space="0" w:color="auto"/>
            <w:bottom w:val="none" w:sz="0" w:space="0" w:color="auto"/>
            <w:right w:val="none" w:sz="0" w:space="0" w:color="auto"/>
          </w:divBdr>
        </w:div>
      </w:divsChild>
    </w:div>
    <w:div w:id="542252867">
      <w:bodyDiv w:val="1"/>
      <w:marLeft w:val="0"/>
      <w:marRight w:val="0"/>
      <w:marTop w:val="0"/>
      <w:marBottom w:val="0"/>
      <w:divBdr>
        <w:top w:val="none" w:sz="0" w:space="0" w:color="auto"/>
        <w:left w:val="none" w:sz="0" w:space="0" w:color="auto"/>
        <w:bottom w:val="none" w:sz="0" w:space="0" w:color="auto"/>
        <w:right w:val="none" w:sz="0" w:space="0" w:color="auto"/>
      </w:divBdr>
    </w:div>
    <w:div w:id="555507604">
      <w:bodyDiv w:val="1"/>
      <w:marLeft w:val="0"/>
      <w:marRight w:val="0"/>
      <w:marTop w:val="0"/>
      <w:marBottom w:val="0"/>
      <w:divBdr>
        <w:top w:val="none" w:sz="0" w:space="0" w:color="auto"/>
        <w:left w:val="none" w:sz="0" w:space="0" w:color="auto"/>
        <w:bottom w:val="none" w:sz="0" w:space="0" w:color="auto"/>
        <w:right w:val="none" w:sz="0" w:space="0" w:color="auto"/>
      </w:divBdr>
    </w:div>
    <w:div w:id="594363112">
      <w:bodyDiv w:val="1"/>
      <w:marLeft w:val="0"/>
      <w:marRight w:val="0"/>
      <w:marTop w:val="0"/>
      <w:marBottom w:val="0"/>
      <w:divBdr>
        <w:top w:val="none" w:sz="0" w:space="0" w:color="auto"/>
        <w:left w:val="none" w:sz="0" w:space="0" w:color="auto"/>
        <w:bottom w:val="none" w:sz="0" w:space="0" w:color="auto"/>
        <w:right w:val="none" w:sz="0" w:space="0" w:color="auto"/>
      </w:divBdr>
    </w:div>
    <w:div w:id="722564174">
      <w:bodyDiv w:val="1"/>
      <w:marLeft w:val="0"/>
      <w:marRight w:val="0"/>
      <w:marTop w:val="0"/>
      <w:marBottom w:val="0"/>
      <w:divBdr>
        <w:top w:val="none" w:sz="0" w:space="0" w:color="auto"/>
        <w:left w:val="none" w:sz="0" w:space="0" w:color="auto"/>
        <w:bottom w:val="none" w:sz="0" w:space="0" w:color="auto"/>
        <w:right w:val="none" w:sz="0" w:space="0" w:color="auto"/>
      </w:divBdr>
    </w:div>
    <w:div w:id="797526865">
      <w:bodyDiv w:val="1"/>
      <w:marLeft w:val="0"/>
      <w:marRight w:val="0"/>
      <w:marTop w:val="0"/>
      <w:marBottom w:val="0"/>
      <w:divBdr>
        <w:top w:val="none" w:sz="0" w:space="0" w:color="auto"/>
        <w:left w:val="none" w:sz="0" w:space="0" w:color="auto"/>
        <w:bottom w:val="none" w:sz="0" w:space="0" w:color="auto"/>
        <w:right w:val="none" w:sz="0" w:space="0" w:color="auto"/>
      </w:divBdr>
      <w:divsChild>
        <w:div w:id="1567958774">
          <w:marLeft w:val="0"/>
          <w:marRight w:val="0"/>
          <w:marTop w:val="0"/>
          <w:marBottom w:val="0"/>
          <w:divBdr>
            <w:top w:val="none" w:sz="0" w:space="0" w:color="auto"/>
            <w:left w:val="none" w:sz="0" w:space="0" w:color="auto"/>
            <w:bottom w:val="none" w:sz="0" w:space="0" w:color="auto"/>
            <w:right w:val="none" w:sz="0" w:space="0" w:color="auto"/>
          </w:divBdr>
          <w:divsChild>
            <w:div w:id="1590655414">
              <w:marLeft w:val="0"/>
              <w:marRight w:val="0"/>
              <w:marTop w:val="0"/>
              <w:marBottom w:val="0"/>
              <w:divBdr>
                <w:top w:val="none" w:sz="0" w:space="0" w:color="auto"/>
                <w:left w:val="none" w:sz="0" w:space="0" w:color="auto"/>
                <w:bottom w:val="none" w:sz="0" w:space="0" w:color="auto"/>
                <w:right w:val="none" w:sz="0" w:space="0" w:color="auto"/>
              </w:divBdr>
              <w:divsChild>
                <w:div w:id="638532868">
                  <w:marLeft w:val="0"/>
                  <w:marRight w:val="0"/>
                  <w:marTop w:val="0"/>
                  <w:marBottom w:val="0"/>
                  <w:divBdr>
                    <w:top w:val="none" w:sz="0" w:space="0" w:color="auto"/>
                    <w:left w:val="none" w:sz="0" w:space="0" w:color="auto"/>
                    <w:bottom w:val="none" w:sz="0" w:space="0" w:color="auto"/>
                    <w:right w:val="none" w:sz="0" w:space="0" w:color="auto"/>
                  </w:divBdr>
                  <w:divsChild>
                    <w:div w:id="188887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7088368">
      <w:bodyDiv w:val="1"/>
      <w:marLeft w:val="0"/>
      <w:marRight w:val="0"/>
      <w:marTop w:val="0"/>
      <w:marBottom w:val="0"/>
      <w:divBdr>
        <w:top w:val="none" w:sz="0" w:space="0" w:color="auto"/>
        <w:left w:val="none" w:sz="0" w:space="0" w:color="auto"/>
        <w:bottom w:val="none" w:sz="0" w:space="0" w:color="auto"/>
        <w:right w:val="none" w:sz="0" w:space="0" w:color="auto"/>
      </w:divBdr>
    </w:div>
    <w:div w:id="858470965">
      <w:bodyDiv w:val="1"/>
      <w:marLeft w:val="0"/>
      <w:marRight w:val="0"/>
      <w:marTop w:val="0"/>
      <w:marBottom w:val="0"/>
      <w:divBdr>
        <w:top w:val="none" w:sz="0" w:space="0" w:color="auto"/>
        <w:left w:val="none" w:sz="0" w:space="0" w:color="auto"/>
        <w:bottom w:val="none" w:sz="0" w:space="0" w:color="auto"/>
        <w:right w:val="none" w:sz="0" w:space="0" w:color="auto"/>
      </w:divBdr>
      <w:divsChild>
        <w:div w:id="1559979153">
          <w:marLeft w:val="0"/>
          <w:marRight w:val="0"/>
          <w:marTop w:val="0"/>
          <w:marBottom w:val="0"/>
          <w:divBdr>
            <w:top w:val="none" w:sz="0" w:space="0" w:color="auto"/>
            <w:left w:val="none" w:sz="0" w:space="0" w:color="auto"/>
            <w:bottom w:val="none" w:sz="0" w:space="0" w:color="auto"/>
            <w:right w:val="none" w:sz="0" w:space="0" w:color="auto"/>
          </w:divBdr>
        </w:div>
        <w:div w:id="1089277988">
          <w:marLeft w:val="0"/>
          <w:marRight w:val="0"/>
          <w:marTop w:val="0"/>
          <w:marBottom w:val="0"/>
          <w:divBdr>
            <w:top w:val="none" w:sz="0" w:space="0" w:color="auto"/>
            <w:left w:val="none" w:sz="0" w:space="0" w:color="auto"/>
            <w:bottom w:val="none" w:sz="0" w:space="0" w:color="auto"/>
            <w:right w:val="none" w:sz="0" w:space="0" w:color="auto"/>
          </w:divBdr>
        </w:div>
        <w:div w:id="1326590687">
          <w:marLeft w:val="0"/>
          <w:marRight w:val="0"/>
          <w:marTop w:val="0"/>
          <w:marBottom w:val="0"/>
          <w:divBdr>
            <w:top w:val="none" w:sz="0" w:space="0" w:color="auto"/>
            <w:left w:val="none" w:sz="0" w:space="0" w:color="auto"/>
            <w:bottom w:val="none" w:sz="0" w:space="0" w:color="auto"/>
            <w:right w:val="none" w:sz="0" w:space="0" w:color="auto"/>
          </w:divBdr>
        </w:div>
      </w:divsChild>
    </w:div>
    <w:div w:id="867570200">
      <w:bodyDiv w:val="1"/>
      <w:marLeft w:val="0"/>
      <w:marRight w:val="0"/>
      <w:marTop w:val="0"/>
      <w:marBottom w:val="0"/>
      <w:divBdr>
        <w:top w:val="none" w:sz="0" w:space="0" w:color="auto"/>
        <w:left w:val="none" w:sz="0" w:space="0" w:color="auto"/>
        <w:bottom w:val="none" w:sz="0" w:space="0" w:color="auto"/>
        <w:right w:val="none" w:sz="0" w:space="0" w:color="auto"/>
      </w:divBdr>
      <w:divsChild>
        <w:div w:id="117845687">
          <w:marLeft w:val="0"/>
          <w:marRight w:val="0"/>
          <w:marTop w:val="0"/>
          <w:marBottom w:val="0"/>
          <w:divBdr>
            <w:top w:val="none" w:sz="0" w:space="0" w:color="auto"/>
            <w:left w:val="none" w:sz="0" w:space="0" w:color="auto"/>
            <w:bottom w:val="none" w:sz="0" w:space="0" w:color="auto"/>
            <w:right w:val="none" w:sz="0" w:space="0" w:color="auto"/>
          </w:divBdr>
          <w:divsChild>
            <w:div w:id="147863599">
              <w:marLeft w:val="0"/>
              <w:marRight w:val="0"/>
              <w:marTop w:val="0"/>
              <w:marBottom w:val="0"/>
              <w:divBdr>
                <w:top w:val="none" w:sz="0" w:space="0" w:color="auto"/>
                <w:left w:val="none" w:sz="0" w:space="0" w:color="auto"/>
                <w:bottom w:val="none" w:sz="0" w:space="0" w:color="auto"/>
                <w:right w:val="none" w:sz="0" w:space="0" w:color="auto"/>
              </w:divBdr>
              <w:divsChild>
                <w:div w:id="715543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145272">
      <w:bodyDiv w:val="1"/>
      <w:marLeft w:val="0"/>
      <w:marRight w:val="0"/>
      <w:marTop w:val="0"/>
      <w:marBottom w:val="0"/>
      <w:divBdr>
        <w:top w:val="none" w:sz="0" w:space="0" w:color="auto"/>
        <w:left w:val="none" w:sz="0" w:space="0" w:color="auto"/>
        <w:bottom w:val="none" w:sz="0" w:space="0" w:color="auto"/>
        <w:right w:val="none" w:sz="0" w:space="0" w:color="auto"/>
      </w:divBdr>
    </w:div>
    <w:div w:id="909273850">
      <w:bodyDiv w:val="1"/>
      <w:marLeft w:val="0"/>
      <w:marRight w:val="0"/>
      <w:marTop w:val="0"/>
      <w:marBottom w:val="0"/>
      <w:divBdr>
        <w:top w:val="none" w:sz="0" w:space="0" w:color="auto"/>
        <w:left w:val="none" w:sz="0" w:space="0" w:color="auto"/>
        <w:bottom w:val="none" w:sz="0" w:space="0" w:color="auto"/>
        <w:right w:val="none" w:sz="0" w:space="0" w:color="auto"/>
      </w:divBdr>
    </w:div>
    <w:div w:id="941456712">
      <w:bodyDiv w:val="1"/>
      <w:marLeft w:val="0"/>
      <w:marRight w:val="0"/>
      <w:marTop w:val="0"/>
      <w:marBottom w:val="0"/>
      <w:divBdr>
        <w:top w:val="none" w:sz="0" w:space="0" w:color="auto"/>
        <w:left w:val="none" w:sz="0" w:space="0" w:color="auto"/>
        <w:bottom w:val="none" w:sz="0" w:space="0" w:color="auto"/>
        <w:right w:val="none" w:sz="0" w:space="0" w:color="auto"/>
      </w:divBdr>
      <w:divsChild>
        <w:div w:id="207183203">
          <w:marLeft w:val="1267"/>
          <w:marRight w:val="0"/>
          <w:marTop w:val="0"/>
          <w:marBottom w:val="0"/>
          <w:divBdr>
            <w:top w:val="none" w:sz="0" w:space="0" w:color="auto"/>
            <w:left w:val="none" w:sz="0" w:space="0" w:color="auto"/>
            <w:bottom w:val="none" w:sz="0" w:space="0" w:color="auto"/>
            <w:right w:val="none" w:sz="0" w:space="0" w:color="auto"/>
          </w:divBdr>
        </w:div>
        <w:div w:id="537084146">
          <w:marLeft w:val="1267"/>
          <w:marRight w:val="0"/>
          <w:marTop w:val="0"/>
          <w:marBottom w:val="0"/>
          <w:divBdr>
            <w:top w:val="none" w:sz="0" w:space="0" w:color="auto"/>
            <w:left w:val="none" w:sz="0" w:space="0" w:color="auto"/>
            <w:bottom w:val="none" w:sz="0" w:space="0" w:color="auto"/>
            <w:right w:val="none" w:sz="0" w:space="0" w:color="auto"/>
          </w:divBdr>
        </w:div>
        <w:div w:id="1297905430">
          <w:marLeft w:val="1267"/>
          <w:marRight w:val="0"/>
          <w:marTop w:val="0"/>
          <w:marBottom w:val="0"/>
          <w:divBdr>
            <w:top w:val="none" w:sz="0" w:space="0" w:color="auto"/>
            <w:left w:val="none" w:sz="0" w:space="0" w:color="auto"/>
            <w:bottom w:val="none" w:sz="0" w:space="0" w:color="auto"/>
            <w:right w:val="none" w:sz="0" w:space="0" w:color="auto"/>
          </w:divBdr>
        </w:div>
        <w:div w:id="1417552988">
          <w:marLeft w:val="1267"/>
          <w:marRight w:val="0"/>
          <w:marTop w:val="0"/>
          <w:marBottom w:val="0"/>
          <w:divBdr>
            <w:top w:val="none" w:sz="0" w:space="0" w:color="auto"/>
            <w:left w:val="none" w:sz="0" w:space="0" w:color="auto"/>
            <w:bottom w:val="none" w:sz="0" w:space="0" w:color="auto"/>
            <w:right w:val="none" w:sz="0" w:space="0" w:color="auto"/>
          </w:divBdr>
        </w:div>
        <w:div w:id="1733430472">
          <w:marLeft w:val="1267"/>
          <w:marRight w:val="0"/>
          <w:marTop w:val="0"/>
          <w:marBottom w:val="0"/>
          <w:divBdr>
            <w:top w:val="none" w:sz="0" w:space="0" w:color="auto"/>
            <w:left w:val="none" w:sz="0" w:space="0" w:color="auto"/>
            <w:bottom w:val="none" w:sz="0" w:space="0" w:color="auto"/>
            <w:right w:val="none" w:sz="0" w:space="0" w:color="auto"/>
          </w:divBdr>
        </w:div>
      </w:divsChild>
    </w:div>
    <w:div w:id="952713070">
      <w:bodyDiv w:val="1"/>
      <w:marLeft w:val="0"/>
      <w:marRight w:val="0"/>
      <w:marTop w:val="0"/>
      <w:marBottom w:val="0"/>
      <w:divBdr>
        <w:top w:val="none" w:sz="0" w:space="0" w:color="auto"/>
        <w:left w:val="none" w:sz="0" w:space="0" w:color="auto"/>
        <w:bottom w:val="none" w:sz="0" w:space="0" w:color="auto"/>
        <w:right w:val="none" w:sz="0" w:space="0" w:color="auto"/>
      </w:divBdr>
    </w:div>
    <w:div w:id="971791466">
      <w:bodyDiv w:val="1"/>
      <w:marLeft w:val="0"/>
      <w:marRight w:val="0"/>
      <w:marTop w:val="0"/>
      <w:marBottom w:val="0"/>
      <w:divBdr>
        <w:top w:val="none" w:sz="0" w:space="0" w:color="auto"/>
        <w:left w:val="none" w:sz="0" w:space="0" w:color="auto"/>
        <w:bottom w:val="none" w:sz="0" w:space="0" w:color="auto"/>
        <w:right w:val="none" w:sz="0" w:space="0" w:color="auto"/>
      </w:divBdr>
      <w:divsChild>
        <w:div w:id="716856458">
          <w:marLeft w:val="0"/>
          <w:marRight w:val="0"/>
          <w:marTop w:val="0"/>
          <w:marBottom w:val="0"/>
          <w:divBdr>
            <w:top w:val="none" w:sz="0" w:space="0" w:color="auto"/>
            <w:left w:val="none" w:sz="0" w:space="0" w:color="auto"/>
            <w:bottom w:val="none" w:sz="0" w:space="0" w:color="auto"/>
            <w:right w:val="none" w:sz="0" w:space="0" w:color="auto"/>
          </w:divBdr>
        </w:div>
        <w:div w:id="1201238626">
          <w:marLeft w:val="0"/>
          <w:marRight w:val="0"/>
          <w:marTop w:val="0"/>
          <w:marBottom w:val="0"/>
          <w:divBdr>
            <w:top w:val="none" w:sz="0" w:space="0" w:color="auto"/>
            <w:left w:val="none" w:sz="0" w:space="0" w:color="auto"/>
            <w:bottom w:val="none" w:sz="0" w:space="0" w:color="auto"/>
            <w:right w:val="none" w:sz="0" w:space="0" w:color="auto"/>
          </w:divBdr>
        </w:div>
      </w:divsChild>
    </w:div>
    <w:div w:id="994190464">
      <w:bodyDiv w:val="1"/>
      <w:marLeft w:val="0"/>
      <w:marRight w:val="0"/>
      <w:marTop w:val="0"/>
      <w:marBottom w:val="0"/>
      <w:divBdr>
        <w:top w:val="none" w:sz="0" w:space="0" w:color="auto"/>
        <w:left w:val="none" w:sz="0" w:space="0" w:color="auto"/>
        <w:bottom w:val="none" w:sz="0" w:space="0" w:color="auto"/>
        <w:right w:val="none" w:sz="0" w:space="0" w:color="auto"/>
      </w:divBdr>
      <w:divsChild>
        <w:div w:id="1728991039">
          <w:marLeft w:val="1166"/>
          <w:marRight w:val="0"/>
          <w:marTop w:val="0"/>
          <w:marBottom w:val="0"/>
          <w:divBdr>
            <w:top w:val="none" w:sz="0" w:space="0" w:color="auto"/>
            <w:left w:val="none" w:sz="0" w:space="0" w:color="auto"/>
            <w:bottom w:val="none" w:sz="0" w:space="0" w:color="auto"/>
            <w:right w:val="none" w:sz="0" w:space="0" w:color="auto"/>
          </w:divBdr>
        </w:div>
      </w:divsChild>
    </w:div>
    <w:div w:id="1022239774">
      <w:bodyDiv w:val="1"/>
      <w:marLeft w:val="0"/>
      <w:marRight w:val="0"/>
      <w:marTop w:val="0"/>
      <w:marBottom w:val="0"/>
      <w:divBdr>
        <w:top w:val="none" w:sz="0" w:space="0" w:color="auto"/>
        <w:left w:val="none" w:sz="0" w:space="0" w:color="auto"/>
        <w:bottom w:val="none" w:sz="0" w:space="0" w:color="auto"/>
        <w:right w:val="none" w:sz="0" w:space="0" w:color="auto"/>
      </w:divBdr>
    </w:div>
    <w:div w:id="1022324087">
      <w:bodyDiv w:val="1"/>
      <w:marLeft w:val="0"/>
      <w:marRight w:val="0"/>
      <w:marTop w:val="0"/>
      <w:marBottom w:val="0"/>
      <w:divBdr>
        <w:top w:val="none" w:sz="0" w:space="0" w:color="auto"/>
        <w:left w:val="none" w:sz="0" w:space="0" w:color="auto"/>
        <w:bottom w:val="none" w:sz="0" w:space="0" w:color="auto"/>
        <w:right w:val="none" w:sz="0" w:space="0" w:color="auto"/>
      </w:divBdr>
    </w:div>
    <w:div w:id="1047489504">
      <w:bodyDiv w:val="1"/>
      <w:marLeft w:val="0"/>
      <w:marRight w:val="0"/>
      <w:marTop w:val="0"/>
      <w:marBottom w:val="0"/>
      <w:divBdr>
        <w:top w:val="none" w:sz="0" w:space="0" w:color="auto"/>
        <w:left w:val="none" w:sz="0" w:space="0" w:color="auto"/>
        <w:bottom w:val="none" w:sz="0" w:space="0" w:color="auto"/>
        <w:right w:val="none" w:sz="0" w:space="0" w:color="auto"/>
      </w:divBdr>
    </w:div>
    <w:div w:id="1052926453">
      <w:bodyDiv w:val="1"/>
      <w:marLeft w:val="0"/>
      <w:marRight w:val="0"/>
      <w:marTop w:val="0"/>
      <w:marBottom w:val="0"/>
      <w:divBdr>
        <w:top w:val="none" w:sz="0" w:space="0" w:color="auto"/>
        <w:left w:val="none" w:sz="0" w:space="0" w:color="auto"/>
        <w:bottom w:val="none" w:sz="0" w:space="0" w:color="auto"/>
        <w:right w:val="none" w:sz="0" w:space="0" w:color="auto"/>
      </w:divBdr>
      <w:divsChild>
        <w:div w:id="1289119292">
          <w:marLeft w:val="1166"/>
          <w:marRight w:val="0"/>
          <w:marTop w:val="0"/>
          <w:marBottom w:val="0"/>
          <w:divBdr>
            <w:top w:val="none" w:sz="0" w:space="0" w:color="auto"/>
            <w:left w:val="none" w:sz="0" w:space="0" w:color="auto"/>
            <w:bottom w:val="none" w:sz="0" w:space="0" w:color="auto"/>
            <w:right w:val="none" w:sz="0" w:space="0" w:color="auto"/>
          </w:divBdr>
        </w:div>
        <w:div w:id="2117482848">
          <w:marLeft w:val="1166"/>
          <w:marRight w:val="0"/>
          <w:marTop w:val="0"/>
          <w:marBottom w:val="0"/>
          <w:divBdr>
            <w:top w:val="none" w:sz="0" w:space="0" w:color="auto"/>
            <w:left w:val="none" w:sz="0" w:space="0" w:color="auto"/>
            <w:bottom w:val="none" w:sz="0" w:space="0" w:color="auto"/>
            <w:right w:val="none" w:sz="0" w:space="0" w:color="auto"/>
          </w:divBdr>
        </w:div>
      </w:divsChild>
    </w:div>
    <w:div w:id="1148474439">
      <w:bodyDiv w:val="1"/>
      <w:marLeft w:val="0"/>
      <w:marRight w:val="0"/>
      <w:marTop w:val="0"/>
      <w:marBottom w:val="0"/>
      <w:divBdr>
        <w:top w:val="none" w:sz="0" w:space="0" w:color="auto"/>
        <w:left w:val="none" w:sz="0" w:space="0" w:color="auto"/>
        <w:bottom w:val="none" w:sz="0" w:space="0" w:color="auto"/>
        <w:right w:val="none" w:sz="0" w:space="0" w:color="auto"/>
      </w:divBdr>
    </w:div>
    <w:div w:id="1169829563">
      <w:bodyDiv w:val="1"/>
      <w:marLeft w:val="0"/>
      <w:marRight w:val="0"/>
      <w:marTop w:val="0"/>
      <w:marBottom w:val="0"/>
      <w:divBdr>
        <w:top w:val="none" w:sz="0" w:space="0" w:color="auto"/>
        <w:left w:val="none" w:sz="0" w:space="0" w:color="auto"/>
        <w:bottom w:val="none" w:sz="0" w:space="0" w:color="auto"/>
        <w:right w:val="none" w:sz="0" w:space="0" w:color="auto"/>
      </w:divBdr>
      <w:divsChild>
        <w:div w:id="21790520">
          <w:marLeft w:val="0"/>
          <w:marRight w:val="0"/>
          <w:marTop w:val="0"/>
          <w:marBottom w:val="0"/>
          <w:divBdr>
            <w:top w:val="none" w:sz="0" w:space="0" w:color="auto"/>
            <w:left w:val="none" w:sz="0" w:space="0" w:color="auto"/>
            <w:bottom w:val="none" w:sz="0" w:space="0" w:color="auto"/>
            <w:right w:val="none" w:sz="0" w:space="0" w:color="auto"/>
          </w:divBdr>
        </w:div>
        <w:div w:id="971790026">
          <w:marLeft w:val="0"/>
          <w:marRight w:val="0"/>
          <w:marTop w:val="0"/>
          <w:marBottom w:val="0"/>
          <w:divBdr>
            <w:top w:val="none" w:sz="0" w:space="0" w:color="auto"/>
            <w:left w:val="none" w:sz="0" w:space="0" w:color="auto"/>
            <w:bottom w:val="none" w:sz="0" w:space="0" w:color="auto"/>
            <w:right w:val="none" w:sz="0" w:space="0" w:color="auto"/>
          </w:divBdr>
        </w:div>
        <w:div w:id="522400303">
          <w:marLeft w:val="0"/>
          <w:marRight w:val="0"/>
          <w:marTop w:val="0"/>
          <w:marBottom w:val="0"/>
          <w:divBdr>
            <w:top w:val="none" w:sz="0" w:space="0" w:color="auto"/>
            <w:left w:val="none" w:sz="0" w:space="0" w:color="auto"/>
            <w:bottom w:val="none" w:sz="0" w:space="0" w:color="auto"/>
            <w:right w:val="none" w:sz="0" w:space="0" w:color="auto"/>
          </w:divBdr>
        </w:div>
        <w:div w:id="1566330732">
          <w:marLeft w:val="0"/>
          <w:marRight w:val="0"/>
          <w:marTop w:val="0"/>
          <w:marBottom w:val="0"/>
          <w:divBdr>
            <w:top w:val="none" w:sz="0" w:space="0" w:color="auto"/>
            <w:left w:val="none" w:sz="0" w:space="0" w:color="auto"/>
            <w:bottom w:val="none" w:sz="0" w:space="0" w:color="auto"/>
            <w:right w:val="none" w:sz="0" w:space="0" w:color="auto"/>
          </w:divBdr>
        </w:div>
        <w:div w:id="300885175">
          <w:marLeft w:val="0"/>
          <w:marRight w:val="0"/>
          <w:marTop w:val="0"/>
          <w:marBottom w:val="0"/>
          <w:divBdr>
            <w:top w:val="none" w:sz="0" w:space="0" w:color="auto"/>
            <w:left w:val="none" w:sz="0" w:space="0" w:color="auto"/>
            <w:bottom w:val="none" w:sz="0" w:space="0" w:color="auto"/>
            <w:right w:val="none" w:sz="0" w:space="0" w:color="auto"/>
          </w:divBdr>
        </w:div>
        <w:div w:id="39744745">
          <w:marLeft w:val="0"/>
          <w:marRight w:val="0"/>
          <w:marTop w:val="0"/>
          <w:marBottom w:val="0"/>
          <w:divBdr>
            <w:top w:val="none" w:sz="0" w:space="0" w:color="auto"/>
            <w:left w:val="none" w:sz="0" w:space="0" w:color="auto"/>
            <w:bottom w:val="none" w:sz="0" w:space="0" w:color="auto"/>
            <w:right w:val="none" w:sz="0" w:space="0" w:color="auto"/>
          </w:divBdr>
        </w:div>
        <w:div w:id="1125974040">
          <w:marLeft w:val="0"/>
          <w:marRight w:val="0"/>
          <w:marTop w:val="0"/>
          <w:marBottom w:val="0"/>
          <w:divBdr>
            <w:top w:val="none" w:sz="0" w:space="0" w:color="auto"/>
            <w:left w:val="none" w:sz="0" w:space="0" w:color="auto"/>
            <w:bottom w:val="none" w:sz="0" w:space="0" w:color="auto"/>
            <w:right w:val="none" w:sz="0" w:space="0" w:color="auto"/>
          </w:divBdr>
        </w:div>
        <w:div w:id="623462255">
          <w:marLeft w:val="0"/>
          <w:marRight w:val="0"/>
          <w:marTop w:val="0"/>
          <w:marBottom w:val="0"/>
          <w:divBdr>
            <w:top w:val="none" w:sz="0" w:space="0" w:color="auto"/>
            <w:left w:val="none" w:sz="0" w:space="0" w:color="auto"/>
            <w:bottom w:val="none" w:sz="0" w:space="0" w:color="auto"/>
            <w:right w:val="none" w:sz="0" w:space="0" w:color="auto"/>
          </w:divBdr>
        </w:div>
        <w:div w:id="429131653">
          <w:marLeft w:val="0"/>
          <w:marRight w:val="0"/>
          <w:marTop w:val="0"/>
          <w:marBottom w:val="0"/>
          <w:divBdr>
            <w:top w:val="none" w:sz="0" w:space="0" w:color="auto"/>
            <w:left w:val="none" w:sz="0" w:space="0" w:color="auto"/>
            <w:bottom w:val="none" w:sz="0" w:space="0" w:color="auto"/>
            <w:right w:val="none" w:sz="0" w:space="0" w:color="auto"/>
          </w:divBdr>
        </w:div>
        <w:div w:id="1535649666">
          <w:marLeft w:val="0"/>
          <w:marRight w:val="0"/>
          <w:marTop w:val="0"/>
          <w:marBottom w:val="0"/>
          <w:divBdr>
            <w:top w:val="none" w:sz="0" w:space="0" w:color="auto"/>
            <w:left w:val="none" w:sz="0" w:space="0" w:color="auto"/>
            <w:bottom w:val="none" w:sz="0" w:space="0" w:color="auto"/>
            <w:right w:val="none" w:sz="0" w:space="0" w:color="auto"/>
          </w:divBdr>
          <w:divsChild>
            <w:div w:id="1895965663">
              <w:marLeft w:val="0"/>
              <w:marRight w:val="0"/>
              <w:marTop w:val="0"/>
              <w:marBottom w:val="0"/>
              <w:divBdr>
                <w:top w:val="none" w:sz="0" w:space="0" w:color="auto"/>
                <w:left w:val="none" w:sz="0" w:space="0" w:color="auto"/>
                <w:bottom w:val="none" w:sz="0" w:space="0" w:color="auto"/>
                <w:right w:val="none" w:sz="0" w:space="0" w:color="auto"/>
              </w:divBdr>
            </w:div>
            <w:div w:id="753286708">
              <w:marLeft w:val="0"/>
              <w:marRight w:val="0"/>
              <w:marTop w:val="0"/>
              <w:marBottom w:val="0"/>
              <w:divBdr>
                <w:top w:val="none" w:sz="0" w:space="0" w:color="auto"/>
                <w:left w:val="none" w:sz="0" w:space="0" w:color="auto"/>
                <w:bottom w:val="none" w:sz="0" w:space="0" w:color="auto"/>
                <w:right w:val="none" w:sz="0" w:space="0" w:color="auto"/>
              </w:divBdr>
            </w:div>
            <w:div w:id="1579249831">
              <w:marLeft w:val="0"/>
              <w:marRight w:val="0"/>
              <w:marTop w:val="0"/>
              <w:marBottom w:val="0"/>
              <w:divBdr>
                <w:top w:val="none" w:sz="0" w:space="0" w:color="auto"/>
                <w:left w:val="none" w:sz="0" w:space="0" w:color="auto"/>
                <w:bottom w:val="none" w:sz="0" w:space="0" w:color="auto"/>
                <w:right w:val="none" w:sz="0" w:space="0" w:color="auto"/>
              </w:divBdr>
            </w:div>
            <w:div w:id="1828015333">
              <w:marLeft w:val="0"/>
              <w:marRight w:val="0"/>
              <w:marTop w:val="0"/>
              <w:marBottom w:val="0"/>
              <w:divBdr>
                <w:top w:val="none" w:sz="0" w:space="0" w:color="auto"/>
                <w:left w:val="none" w:sz="0" w:space="0" w:color="auto"/>
                <w:bottom w:val="none" w:sz="0" w:space="0" w:color="auto"/>
                <w:right w:val="none" w:sz="0" w:space="0" w:color="auto"/>
              </w:divBdr>
            </w:div>
            <w:div w:id="87163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444498">
      <w:bodyDiv w:val="1"/>
      <w:marLeft w:val="0"/>
      <w:marRight w:val="0"/>
      <w:marTop w:val="0"/>
      <w:marBottom w:val="0"/>
      <w:divBdr>
        <w:top w:val="none" w:sz="0" w:space="0" w:color="auto"/>
        <w:left w:val="none" w:sz="0" w:space="0" w:color="auto"/>
        <w:bottom w:val="none" w:sz="0" w:space="0" w:color="auto"/>
        <w:right w:val="none" w:sz="0" w:space="0" w:color="auto"/>
      </w:divBdr>
    </w:div>
    <w:div w:id="1285962606">
      <w:bodyDiv w:val="1"/>
      <w:marLeft w:val="0"/>
      <w:marRight w:val="0"/>
      <w:marTop w:val="0"/>
      <w:marBottom w:val="0"/>
      <w:divBdr>
        <w:top w:val="none" w:sz="0" w:space="0" w:color="auto"/>
        <w:left w:val="none" w:sz="0" w:space="0" w:color="auto"/>
        <w:bottom w:val="none" w:sz="0" w:space="0" w:color="auto"/>
        <w:right w:val="none" w:sz="0" w:space="0" w:color="auto"/>
      </w:divBdr>
      <w:divsChild>
        <w:div w:id="4333967">
          <w:marLeft w:val="0"/>
          <w:marRight w:val="0"/>
          <w:marTop w:val="0"/>
          <w:marBottom w:val="0"/>
          <w:divBdr>
            <w:top w:val="none" w:sz="0" w:space="0" w:color="auto"/>
            <w:left w:val="none" w:sz="0" w:space="0" w:color="auto"/>
            <w:bottom w:val="none" w:sz="0" w:space="0" w:color="auto"/>
            <w:right w:val="none" w:sz="0" w:space="0" w:color="auto"/>
          </w:divBdr>
        </w:div>
        <w:div w:id="169877707">
          <w:marLeft w:val="0"/>
          <w:marRight w:val="0"/>
          <w:marTop w:val="0"/>
          <w:marBottom w:val="0"/>
          <w:divBdr>
            <w:top w:val="none" w:sz="0" w:space="0" w:color="auto"/>
            <w:left w:val="none" w:sz="0" w:space="0" w:color="auto"/>
            <w:bottom w:val="none" w:sz="0" w:space="0" w:color="auto"/>
            <w:right w:val="none" w:sz="0" w:space="0" w:color="auto"/>
          </w:divBdr>
        </w:div>
        <w:div w:id="366416901">
          <w:marLeft w:val="0"/>
          <w:marRight w:val="0"/>
          <w:marTop w:val="0"/>
          <w:marBottom w:val="0"/>
          <w:divBdr>
            <w:top w:val="none" w:sz="0" w:space="0" w:color="auto"/>
            <w:left w:val="none" w:sz="0" w:space="0" w:color="auto"/>
            <w:bottom w:val="none" w:sz="0" w:space="0" w:color="auto"/>
            <w:right w:val="none" w:sz="0" w:space="0" w:color="auto"/>
          </w:divBdr>
        </w:div>
        <w:div w:id="582184526">
          <w:marLeft w:val="0"/>
          <w:marRight w:val="0"/>
          <w:marTop w:val="0"/>
          <w:marBottom w:val="0"/>
          <w:divBdr>
            <w:top w:val="none" w:sz="0" w:space="0" w:color="auto"/>
            <w:left w:val="none" w:sz="0" w:space="0" w:color="auto"/>
            <w:bottom w:val="none" w:sz="0" w:space="0" w:color="auto"/>
            <w:right w:val="none" w:sz="0" w:space="0" w:color="auto"/>
          </w:divBdr>
        </w:div>
        <w:div w:id="789665828">
          <w:marLeft w:val="0"/>
          <w:marRight w:val="0"/>
          <w:marTop w:val="0"/>
          <w:marBottom w:val="0"/>
          <w:divBdr>
            <w:top w:val="none" w:sz="0" w:space="0" w:color="auto"/>
            <w:left w:val="none" w:sz="0" w:space="0" w:color="auto"/>
            <w:bottom w:val="none" w:sz="0" w:space="0" w:color="auto"/>
            <w:right w:val="none" w:sz="0" w:space="0" w:color="auto"/>
          </w:divBdr>
        </w:div>
        <w:div w:id="859783705">
          <w:marLeft w:val="0"/>
          <w:marRight w:val="0"/>
          <w:marTop w:val="0"/>
          <w:marBottom w:val="0"/>
          <w:divBdr>
            <w:top w:val="none" w:sz="0" w:space="0" w:color="auto"/>
            <w:left w:val="none" w:sz="0" w:space="0" w:color="auto"/>
            <w:bottom w:val="none" w:sz="0" w:space="0" w:color="auto"/>
            <w:right w:val="none" w:sz="0" w:space="0" w:color="auto"/>
          </w:divBdr>
        </w:div>
        <w:div w:id="938831803">
          <w:marLeft w:val="0"/>
          <w:marRight w:val="0"/>
          <w:marTop w:val="0"/>
          <w:marBottom w:val="0"/>
          <w:divBdr>
            <w:top w:val="none" w:sz="0" w:space="0" w:color="auto"/>
            <w:left w:val="none" w:sz="0" w:space="0" w:color="auto"/>
            <w:bottom w:val="none" w:sz="0" w:space="0" w:color="auto"/>
            <w:right w:val="none" w:sz="0" w:space="0" w:color="auto"/>
          </w:divBdr>
        </w:div>
        <w:div w:id="1065448082">
          <w:marLeft w:val="0"/>
          <w:marRight w:val="0"/>
          <w:marTop w:val="0"/>
          <w:marBottom w:val="0"/>
          <w:divBdr>
            <w:top w:val="none" w:sz="0" w:space="0" w:color="auto"/>
            <w:left w:val="none" w:sz="0" w:space="0" w:color="auto"/>
            <w:bottom w:val="none" w:sz="0" w:space="0" w:color="auto"/>
            <w:right w:val="none" w:sz="0" w:space="0" w:color="auto"/>
          </w:divBdr>
        </w:div>
        <w:div w:id="1110660363">
          <w:marLeft w:val="0"/>
          <w:marRight w:val="0"/>
          <w:marTop w:val="0"/>
          <w:marBottom w:val="0"/>
          <w:divBdr>
            <w:top w:val="none" w:sz="0" w:space="0" w:color="auto"/>
            <w:left w:val="none" w:sz="0" w:space="0" w:color="auto"/>
            <w:bottom w:val="none" w:sz="0" w:space="0" w:color="auto"/>
            <w:right w:val="none" w:sz="0" w:space="0" w:color="auto"/>
          </w:divBdr>
        </w:div>
        <w:div w:id="1219631868">
          <w:marLeft w:val="0"/>
          <w:marRight w:val="0"/>
          <w:marTop w:val="0"/>
          <w:marBottom w:val="0"/>
          <w:divBdr>
            <w:top w:val="none" w:sz="0" w:space="0" w:color="auto"/>
            <w:left w:val="none" w:sz="0" w:space="0" w:color="auto"/>
            <w:bottom w:val="none" w:sz="0" w:space="0" w:color="auto"/>
            <w:right w:val="none" w:sz="0" w:space="0" w:color="auto"/>
          </w:divBdr>
        </w:div>
        <w:div w:id="1622490094">
          <w:marLeft w:val="0"/>
          <w:marRight w:val="0"/>
          <w:marTop w:val="0"/>
          <w:marBottom w:val="0"/>
          <w:divBdr>
            <w:top w:val="none" w:sz="0" w:space="0" w:color="auto"/>
            <w:left w:val="none" w:sz="0" w:space="0" w:color="auto"/>
            <w:bottom w:val="none" w:sz="0" w:space="0" w:color="auto"/>
            <w:right w:val="none" w:sz="0" w:space="0" w:color="auto"/>
          </w:divBdr>
        </w:div>
        <w:div w:id="1629386512">
          <w:marLeft w:val="0"/>
          <w:marRight w:val="0"/>
          <w:marTop w:val="0"/>
          <w:marBottom w:val="0"/>
          <w:divBdr>
            <w:top w:val="none" w:sz="0" w:space="0" w:color="auto"/>
            <w:left w:val="none" w:sz="0" w:space="0" w:color="auto"/>
            <w:bottom w:val="none" w:sz="0" w:space="0" w:color="auto"/>
            <w:right w:val="none" w:sz="0" w:space="0" w:color="auto"/>
          </w:divBdr>
        </w:div>
        <w:div w:id="1694499715">
          <w:marLeft w:val="0"/>
          <w:marRight w:val="0"/>
          <w:marTop w:val="0"/>
          <w:marBottom w:val="0"/>
          <w:divBdr>
            <w:top w:val="none" w:sz="0" w:space="0" w:color="auto"/>
            <w:left w:val="none" w:sz="0" w:space="0" w:color="auto"/>
            <w:bottom w:val="none" w:sz="0" w:space="0" w:color="auto"/>
            <w:right w:val="none" w:sz="0" w:space="0" w:color="auto"/>
          </w:divBdr>
        </w:div>
        <w:div w:id="1732193772">
          <w:marLeft w:val="0"/>
          <w:marRight w:val="0"/>
          <w:marTop w:val="0"/>
          <w:marBottom w:val="0"/>
          <w:divBdr>
            <w:top w:val="none" w:sz="0" w:space="0" w:color="auto"/>
            <w:left w:val="none" w:sz="0" w:space="0" w:color="auto"/>
            <w:bottom w:val="none" w:sz="0" w:space="0" w:color="auto"/>
            <w:right w:val="none" w:sz="0" w:space="0" w:color="auto"/>
          </w:divBdr>
        </w:div>
        <w:div w:id="2093580003">
          <w:marLeft w:val="0"/>
          <w:marRight w:val="0"/>
          <w:marTop w:val="0"/>
          <w:marBottom w:val="0"/>
          <w:divBdr>
            <w:top w:val="none" w:sz="0" w:space="0" w:color="auto"/>
            <w:left w:val="none" w:sz="0" w:space="0" w:color="auto"/>
            <w:bottom w:val="none" w:sz="0" w:space="0" w:color="auto"/>
            <w:right w:val="none" w:sz="0" w:space="0" w:color="auto"/>
          </w:divBdr>
        </w:div>
      </w:divsChild>
    </w:div>
    <w:div w:id="1301030575">
      <w:bodyDiv w:val="1"/>
      <w:marLeft w:val="0"/>
      <w:marRight w:val="0"/>
      <w:marTop w:val="0"/>
      <w:marBottom w:val="0"/>
      <w:divBdr>
        <w:top w:val="none" w:sz="0" w:space="0" w:color="auto"/>
        <w:left w:val="none" w:sz="0" w:space="0" w:color="auto"/>
        <w:bottom w:val="none" w:sz="0" w:space="0" w:color="auto"/>
        <w:right w:val="none" w:sz="0" w:space="0" w:color="auto"/>
      </w:divBdr>
    </w:div>
    <w:div w:id="1352487604">
      <w:bodyDiv w:val="1"/>
      <w:marLeft w:val="0"/>
      <w:marRight w:val="0"/>
      <w:marTop w:val="0"/>
      <w:marBottom w:val="0"/>
      <w:divBdr>
        <w:top w:val="none" w:sz="0" w:space="0" w:color="auto"/>
        <w:left w:val="none" w:sz="0" w:space="0" w:color="auto"/>
        <w:bottom w:val="none" w:sz="0" w:space="0" w:color="auto"/>
        <w:right w:val="none" w:sz="0" w:space="0" w:color="auto"/>
      </w:divBdr>
    </w:div>
    <w:div w:id="1358700992">
      <w:bodyDiv w:val="1"/>
      <w:marLeft w:val="0"/>
      <w:marRight w:val="0"/>
      <w:marTop w:val="0"/>
      <w:marBottom w:val="0"/>
      <w:divBdr>
        <w:top w:val="none" w:sz="0" w:space="0" w:color="auto"/>
        <w:left w:val="none" w:sz="0" w:space="0" w:color="auto"/>
        <w:bottom w:val="none" w:sz="0" w:space="0" w:color="auto"/>
        <w:right w:val="none" w:sz="0" w:space="0" w:color="auto"/>
      </w:divBdr>
    </w:div>
    <w:div w:id="1378892911">
      <w:bodyDiv w:val="1"/>
      <w:marLeft w:val="0"/>
      <w:marRight w:val="0"/>
      <w:marTop w:val="0"/>
      <w:marBottom w:val="0"/>
      <w:divBdr>
        <w:top w:val="none" w:sz="0" w:space="0" w:color="auto"/>
        <w:left w:val="none" w:sz="0" w:space="0" w:color="auto"/>
        <w:bottom w:val="none" w:sz="0" w:space="0" w:color="auto"/>
        <w:right w:val="none" w:sz="0" w:space="0" w:color="auto"/>
      </w:divBdr>
      <w:divsChild>
        <w:div w:id="800926392">
          <w:marLeft w:val="0"/>
          <w:marRight w:val="0"/>
          <w:marTop w:val="0"/>
          <w:marBottom w:val="0"/>
          <w:divBdr>
            <w:top w:val="none" w:sz="0" w:space="0" w:color="auto"/>
            <w:left w:val="none" w:sz="0" w:space="0" w:color="auto"/>
            <w:bottom w:val="none" w:sz="0" w:space="0" w:color="auto"/>
            <w:right w:val="none" w:sz="0" w:space="0" w:color="auto"/>
          </w:divBdr>
        </w:div>
        <w:div w:id="2019888985">
          <w:marLeft w:val="0"/>
          <w:marRight w:val="0"/>
          <w:marTop w:val="0"/>
          <w:marBottom w:val="0"/>
          <w:divBdr>
            <w:top w:val="none" w:sz="0" w:space="0" w:color="auto"/>
            <w:left w:val="none" w:sz="0" w:space="0" w:color="auto"/>
            <w:bottom w:val="none" w:sz="0" w:space="0" w:color="auto"/>
            <w:right w:val="none" w:sz="0" w:space="0" w:color="auto"/>
          </w:divBdr>
        </w:div>
        <w:div w:id="1687487843">
          <w:marLeft w:val="0"/>
          <w:marRight w:val="0"/>
          <w:marTop w:val="0"/>
          <w:marBottom w:val="0"/>
          <w:divBdr>
            <w:top w:val="none" w:sz="0" w:space="0" w:color="auto"/>
            <w:left w:val="none" w:sz="0" w:space="0" w:color="auto"/>
            <w:bottom w:val="none" w:sz="0" w:space="0" w:color="auto"/>
            <w:right w:val="none" w:sz="0" w:space="0" w:color="auto"/>
          </w:divBdr>
        </w:div>
        <w:div w:id="533806752">
          <w:marLeft w:val="0"/>
          <w:marRight w:val="0"/>
          <w:marTop w:val="0"/>
          <w:marBottom w:val="0"/>
          <w:divBdr>
            <w:top w:val="none" w:sz="0" w:space="0" w:color="auto"/>
            <w:left w:val="none" w:sz="0" w:space="0" w:color="auto"/>
            <w:bottom w:val="none" w:sz="0" w:space="0" w:color="auto"/>
            <w:right w:val="none" w:sz="0" w:space="0" w:color="auto"/>
          </w:divBdr>
        </w:div>
        <w:div w:id="644354565">
          <w:marLeft w:val="0"/>
          <w:marRight w:val="0"/>
          <w:marTop w:val="0"/>
          <w:marBottom w:val="0"/>
          <w:divBdr>
            <w:top w:val="none" w:sz="0" w:space="0" w:color="auto"/>
            <w:left w:val="none" w:sz="0" w:space="0" w:color="auto"/>
            <w:bottom w:val="none" w:sz="0" w:space="0" w:color="auto"/>
            <w:right w:val="none" w:sz="0" w:space="0" w:color="auto"/>
          </w:divBdr>
        </w:div>
      </w:divsChild>
    </w:div>
    <w:div w:id="1397125774">
      <w:bodyDiv w:val="1"/>
      <w:marLeft w:val="0"/>
      <w:marRight w:val="0"/>
      <w:marTop w:val="0"/>
      <w:marBottom w:val="0"/>
      <w:divBdr>
        <w:top w:val="none" w:sz="0" w:space="0" w:color="auto"/>
        <w:left w:val="none" w:sz="0" w:space="0" w:color="auto"/>
        <w:bottom w:val="none" w:sz="0" w:space="0" w:color="auto"/>
        <w:right w:val="none" w:sz="0" w:space="0" w:color="auto"/>
      </w:divBdr>
    </w:div>
    <w:div w:id="1406950484">
      <w:bodyDiv w:val="1"/>
      <w:marLeft w:val="0"/>
      <w:marRight w:val="0"/>
      <w:marTop w:val="0"/>
      <w:marBottom w:val="0"/>
      <w:divBdr>
        <w:top w:val="none" w:sz="0" w:space="0" w:color="auto"/>
        <w:left w:val="none" w:sz="0" w:space="0" w:color="auto"/>
        <w:bottom w:val="none" w:sz="0" w:space="0" w:color="auto"/>
        <w:right w:val="none" w:sz="0" w:space="0" w:color="auto"/>
      </w:divBdr>
      <w:divsChild>
        <w:div w:id="750856717">
          <w:marLeft w:val="0"/>
          <w:marRight w:val="0"/>
          <w:marTop w:val="0"/>
          <w:marBottom w:val="0"/>
          <w:divBdr>
            <w:top w:val="none" w:sz="0" w:space="0" w:color="auto"/>
            <w:left w:val="none" w:sz="0" w:space="0" w:color="auto"/>
            <w:bottom w:val="none" w:sz="0" w:space="0" w:color="auto"/>
            <w:right w:val="none" w:sz="0" w:space="0" w:color="auto"/>
          </w:divBdr>
          <w:divsChild>
            <w:div w:id="186600931">
              <w:marLeft w:val="0"/>
              <w:marRight w:val="0"/>
              <w:marTop w:val="0"/>
              <w:marBottom w:val="0"/>
              <w:divBdr>
                <w:top w:val="none" w:sz="0" w:space="0" w:color="auto"/>
                <w:left w:val="none" w:sz="0" w:space="0" w:color="auto"/>
                <w:bottom w:val="none" w:sz="0" w:space="0" w:color="auto"/>
                <w:right w:val="none" w:sz="0" w:space="0" w:color="auto"/>
              </w:divBdr>
              <w:divsChild>
                <w:div w:id="1878617873">
                  <w:marLeft w:val="0"/>
                  <w:marRight w:val="0"/>
                  <w:marTop w:val="0"/>
                  <w:marBottom w:val="0"/>
                  <w:divBdr>
                    <w:top w:val="none" w:sz="0" w:space="0" w:color="auto"/>
                    <w:left w:val="none" w:sz="0" w:space="0" w:color="auto"/>
                    <w:bottom w:val="none" w:sz="0" w:space="0" w:color="auto"/>
                    <w:right w:val="none" w:sz="0" w:space="0" w:color="auto"/>
                  </w:divBdr>
                  <w:divsChild>
                    <w:div w:id="1618678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0231517">
      <w:bodyDiv w:val="1"/>
      <w:marLeft w:val="0"/>
      <w:marRight w:val="0"/>
      <w:marTop w:val="0"/>
      <w:marBottom w:val="0"/>
      <w:divBdr>
        <w:top w:val="none" w:sz="0" w:space="0" w:color="auto"/>
        <w:left w:val="none" w:sz="0" w:space="0" w:color="auto"/>
        <w:bottom w:val="none" w:sz="0" w:space="0" w:color="auto"/>
        <w:right w:val="none" w:sz="0" w:space="0" w:color="auto"/>
      </w:divBdr>
    </w:div>
    <w:div w:id="1443961731">
      <w:bodyDiv w:val="1"/>
      <w:marLeft w:val="0"/>
      <w:marRight w:val="0"/>
      <w:marTop w:val="0"/>
      <w:marBottom w:val="0"/>
      <w:divBdr>
        <w:top w:val="none" w:sz="0" w:space="0" w:color="auto"/>
        <w:left w:val="none" w:sz="0" w:space="0" w:color="auto"/>
        <w:bottom w:val="none" w:sz="0" w:space="0" w:color="auto"/>
        <w:right w:val="none" w:sz="0" w:space="0" w:color="auto"/>
      </w:divBdr>
    </w:div>
    <w:div w:id="1455562908">
      <w:bodyDiv w:val="1"/>
      <w:marLeft w:val="0"/>
      <w:marRight w:val="0"/>
      <w:marTop w:val="0"/>
      <w:marBottom w:val="0"/>
      <w:divBdr>
        <w:top w:val="none" w:sz="0" w:space="0" w:color="auto"/>
        <w:left w:val="none" w:sz="0" w:space="0" w:color="auto"/>
        <w:bottom w:val="none" w:sz="0" w:space="0" w:color="auto"/>
        <w:right w:val="none" w:sz="0" w:space="0" w:color="auto"/>
      </w:divBdr>
      <w:divsChild>
        <w:div w:id="550313685">
          <w:marLeft w:val="0"/>
          <w:marRight w:val="0"/>
          <w:marTop w:val="0"/>
          <w:marBottom w:val="0"/>
          <w:divBdr>
            <w:top w:val="none" w:sz="0" w:space="0" w:color="auto"/>
            <w:left w:val="none" w:sz="0" w:space="0" w:color="auto"/>
            <w:bottom w:val="none" w:sz="0" w:space="0" w:color="auto"/>
            <w:right w:val="none" w:sz="0" w:space="0" w:color="auto"/>
          </w:divBdr>
        </w:div>
        <w:div w:id="1626691876">
          <w:marLeft w:val="0"/>
          <w:marRight w:val="0"/>
          <w:marTop w:val="0"/>
          <w:marBottom w:val="0"/>
          <w:divBdr>
            <w:top w:val="none" w:sz="0" w:space="0" w:color="auto"/>
            <w:left w:val="none" w:sz="0" w:space="0" w:color="auto"/>
            <w:bottom w:val="none" w:sz="0" w:space="0" w:color="auto"/>
            <w:right w:val="none" w:sz="0" w:space="0" w:color="auto"/>
          </w:divBdr>
        </w:div>
        <w:div w:id="1252861019">
          <w:marLeft w:val="0"/>
          <w:marRight w:val="0"/>
          <w:marTop w:val="0"/>
          <w:marBottom w:val="0"/>
          <w:divBdr>
            <w:top w:val="none" w:sz="0" w:space="0" w:color="auto"/>
            <w:left w:val="none" w:sz="0" w:space="0" w:color="auto"/>
            <w:bottom w:val="none" w:sz="0" w:space="0" w:color="auto"/>
            <w:right w:val="none" w:sz="0" w:space="0" w:color="auto"/>
          </w:divBdr>
        </w:div>
      </w:divsChild>
    </w:div>
    <w:div w:id="1593854128">
      <w:bodyDiv w:val="1"/>
      <w:marLeft w:val="0"/>
      <w:marRight w:val="0"/>
      <w:marTop w:val="0"/>
      <w:marBottom w:val="0"/>
      <w:divBdr>
        <w:top w:val="none" w:sz="0" w:space="0" w:color="auto"/>
        <w:left w:val="none" w:sz="0" w:space="0" w:color="auto"/>
        <w:bottom w:val="none" w:sz="0" w:space="0" w:color="auto"/>
        <w:right w:val="none" w:sz="0" w:space="0" w:color="auto"/>
      </w:divBdr>
    </w:div>
    <w:div w:id="1626425043">
      <w:bodyDiv w:val="1"/>
      <w:marLeft w:val="0"/>
      <w:marRight w:val="0"/>
      <w:marTop w:val="0"/>
      <w:marBottom w:val="0"/>
      <w:divBdr>
        <w:top w:val="none" w:sz="0" w:space="0" w:color="auto"/>
        <w:left w:val="none" w:sz="0" w:space="0" w:color="auto"/>
        <w:bottom w:val="none" w:sz="0" w:space="0" w:color="auto"/>
        <w:right w:val="none" w:sz="0" w:space="0" w:color="auto"/>
      </w:divBdr>
    </w:div>
    <w:div w:id="1680934809">
      <w:bodyDiv w:val="1"/>
      <w:marLeft w:val="0"/>
      <w:marRight w:val="0"/>
      <w:marTop w:val="0"/>
      <w:marBottom w:val="0"/>
      <w:divBdr>
        <w:top w:val="none" w:sz="0" w:space="0" w:color="auto"/>
        <w:left w:val="none" w:sz="0" w:space="0" w:color="auto"/>
        <w:bottom w:val="none" w:sz="0" w:space="0" w:color="auto"/>
        <w:right w:val="none" w:sz="0" w:space="0" w:color="auto"/>
      </w:divBdr>
    </w:div>
    <w:div w:id="1697610866">
      <w:bodyDiv w:val="1"/>
      <w:marLeft w:val="0"/>
      <w:marRight w:val="0"/>
      <w:marTop w:val="0"/>
      <w:marBottom w:val="0"/>
      <w:divBdr>
        <w:top w:val="none" w:sz="0" w:space="0" w:color="auto"/>
        <w:left w:val="none" w:sz="0" w:space="0" w:color="auto"/>
        <w:bottom w:val="none" w:sz="0" w:space="0" w:color="auto"/>
        <w:right w:val="none" w:sz="0" w:space="0" w:color="auto"/>
      </w:divBdr>
    </w:div>
    <w:div w:id="1705985920">
      <w:bodyDiv w:val="1"/>
      <w:marLeft w:val="0"/>
      <w:marRight w:val="0"/>
      <w:marTop w:val="0"/>
      <w:marBottom w:val="0"/>
      <w:divBdr>
        <w:top w:val="none" w:sz="0" w:space="0" w:color="auto"/>
        <w:left w:val="none" w:sz="0" w:space="0" w:color="auto"/>
        <w:bottom w:val="none" w:sz="0" w:space="0" w:color="auto"/>
        <w:right w:val="none" w:sz="0" w:space="0" w:color="auto"/>
      </w:divBdr>
    </w:div>
    <w:div w:id="1758863704">
      <w:bodyDiv w:val="1"/>
      <w:marLeft w:val="0"/>
      <w:marRight w:val="0"/>
      <w:marTop w:val="0"/>
      <w:marBottom w:val="0"/>
      <w:divBdr>
        <w:top w:val="none" w:sz="0" w:space="0" w:color="auto"/>
        <w:left w:val="none" w:sz="0" w:space="0" w:color="auto"/>
        <w:bottom w:val="none" w:sz="0" w:space="0" w:color="auto"/>
        <w:right w:val="none" w:sz="0" w:space="0" w:color="auto"/>
      </w:divBdr>
    </w:div>
    <w:div w:id="1787775885">
      <w:bodyDiv w:val="1"/>
      <w:marLeft w:val="0"/>
      <w:marRight w:val="0"/>
      <w:marTop w:val="0"/>
      <w:marBottom w:val="0"/>
      <w:divBdr>
        <w:top w:val="none" w:sz="0" w:space="0" w:color="auto"/>
        <w:left w:val="none" w:sz="0" w:space="0" w:color="auto"/>
        <w:bottom w:val="none" w:sz="0" w:space="0" w:color="auto"/>
        <w:right w:val="none" w:sz="0" w:space="0" w:color="auto"/>
      </w:divBdr>
    </w:div>
    <w:div w:id="1798718694">
      <w:bodyDiv w:val="1"/>
      <w:marLeft w:val="0"/>
      <w:marRight w:val="0"/>
      <w:marTop w:val="0"/>
      <w:marBottom w:val="0"/>
      <w:divBdr>
        <w:top w:val="none" w:sz="0" w:space="0" w:color="auto"/>
        <w:left w:val="none" w:sz="0" w:space="0" w:color="auto"/>
        <w:bottom w:val="none" w:sz="0" w:space="0" w:color="auto"/>
        <w:right w:val="none" w:sz="0" w:space="0" w:color="auto"/>
      </w:divBdr>
    </w:div>
    <w:div w:id="1801995741">
      <w:bodyDiv w:val="1"/>
      <w:marLeft w:val="0"/>
      <w:marRight w:val="0"/>
      <w:marTop w:val="0"/>
      <w:marBottom w:val="0"/>
      <w:divBdr>
        <w:top w:val="none" w:sz="0" w:space="0" w:color="auto"/>
        <w:left w:val="none" w:sz="0" w:space="0" w:color="auto"/>
        <w:bottom w:val="none" w:sz="0" w:space="0" w:color="auto"/>
        <w:right w:val="none" w:sz="0" w:space="0" w:color="auto"/>
      </w:divBdr>
      <w:divsChild>
        <w:div w:id="1803308640">
          <w:marLeft w:val="0"/>
          <w:marRight w:val="0"/>
          <w:marTop w:val="0"/>
          <w:marBottom w:val="0"/>
          <w:divBdr>
            <w:top w:val="none" w:sz="0" w:space="0" w:color="auto"/>
            <w:left w:val="none" w:sz="0" w:space="0" w:color="auto"/>
            <w:bottom w:val="none" w:sz="0" w:space="0" w:color="auto"/>
            <w:right w:val="none" w:sz="0" w:space="0" w:color="auto"/>
          </w:divBdr>
          <w:divsChild>
            <w:div w:id="1427068717">
              <w:marLeft w:val="0"/>
              <w:marRight w:val="0"/>
              <w:marTop w:val="0"/>
              <w:marBottom w:val="0"/>
              <w:divBdr>
                <w:top w:val="none" w:sz="0" w:space="0" w:color="auto"/>
                <w:left w:val="none" w:sz="0" w:space="0" w:color="auto"/>
                <w:bottom w:val="none" w:sz="0" w:space="0" w:color="auto"/>
                <w:right w:val="none" w:sz="0" w:space="0" w:color="auto"/>
              </w:divBdr>
              <w:divsChild>
                <w:div w:id="704914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0827751">
      <w:bodyDiv w:val="1"/>
      <w:marLeft w:val="0"/>
      <w:marRight w:val="0"/>
      <w:marTop w:val="0"/>
      <w:marBottom w:val="0"/>
      <w:divBdr>
        <w:top w:val="none" w:sz="0" w:space="0" w:color="auto"/>
        <w:left w:val="none" w:sz="0" w:space="0" w:color="auto"/>
        <w:bottom w:val="none" w:sz="0" w:space="0" w:color="auto"/>
        <w:right w:val="none" w:sz="0" w:space="0" w:color="auto"/>
      </w:divBdr>
    </w:div>
    <w:div w:id="1811635063">
      <w:bodyDiv w:val="1"/>
      <w:marLeft w:val="0"/>
      <w:marRight w:val="0"/>
      <w:marTop w:val="0"/>
      <w:marBottom w:val="0"/>
      <w:divBdr>
        <w:top w:val="none" w:sz="0" w:space="0" w:color="auto"/>
        <w:left w:val="none" w:sz="0" w:space="0" w:color="auto"/>
        <w:bottom w:val="none" w:sz="0" w:space="0" w:color="auto"/>
        <w:right w:val="none" w:sz="0" w:space="0" w:color="auto"/>
      </w:divBdr>
    </w:div>
    <w:div w:id="1909152690">
      <w:bodyDiv w:val="1"/>
      <w:marLeft w:val="0"/>
      <w:marRight w:val="0"/>
      <w:marTop w:val="0"/>
      <w:marBottom w:val="0"/>
      <w:divBdr>
        <w:top w:val="none" w:sz="0" w:space="0" w:color="auto"/>
        <w:left w:val="none" w:sz="0" w:space="0" w:color="auto"/>
        <w:bottom w:val="none" w:sz="0" w:space="0" w:color="auto"/>
        <w:right w:val="none" w:sz="0" w:space="0" w:color="auto"/>
      </w:divBdr>
      <w:divsChild>
        <w:div w:id="354698484">
          <w:marLeft w:val="2174"/>
          <w:marRight w:val="0"/>
          <w:marTop w:val="0"/>
          <w:marBottom w:val="0"/>
          <w:divBdr>
            <w:top w:val="none" w:sz="0" w:space="0" w:color="auto"/>
            <w:left w:val="none" w:sz="0" w:space="0" w:color="auto"/>
            <w:bottom w:val="none" w:sz="0" w:space="0" w:color="auto"/>
            <w:right w:val="none" w:sz="0" w:space="0" w:color="auto"/>
          </w:divBdr>
        </w:div>
        <w:div w:id="456488989">
          <w:marLeft w:val="2174"/>
          <w:marRight w:val="0"/>
          <w:marTop w:val="0"/>
          <w:marBottom w:val="0"/>
          <w:divBdr>
            <w:top w:val="none" w:sz="0" w:space="0" w:color="auto"/>
            <w:left w:val="none" w:sz="0" w:space="0" w:color="auto"/>
            <w:bottom w:val="none" w:sz="0" w:space="0" w:color="auto"/>
            <w:right w:val="none" w:sz="0" w:space="0" w:color="auto"/>
          </w:divBdr>
        </w:div>
        <w:div w:id="927469018">
          <w:marLeft w:val="2174"/>
          <w:marRight w:val="0"/>
          <w:marTop w:val="0"/>
          <w:marBottom w:val="0"/>
          <w:divBdr>
            <w:top w:val="none" w:sz="0" w:space="0" w:color="auto"/>
            <w:left w:val="none" w:sz="0" w:space="0" w:color="auto"/>
            <w:bottom w:val="none" w:sz="0" w:space="0" w:color="auto"/>
            <w:right w:val="none" w:sz="0" w:space="0" w:color="auto"/>
          </w:divBdr>
        </w:div>
        <w:div w:id="1266499618">
          <w:marLeft w:val="2174"/>
          <w:marRight w:val="0"/>
          <w:marTop w:val="0"/>
          <w:marBottom w:val="0"/>
          <w:divBdr>
            <w:top w:val="none" w:sz="0" w:space="0" w:color="auto"/>
            <w:left w:val="none" w:sz="0" w:space="0" w:color="auto"/>
            <w:bottom w:val="none" w:sz="0" w:space="0" w:color="auto"/>
            <w:right w:val="none" w:sz="0" w:space="0" w:color="auto"/>
          </w:divBdr>
        </w:div>
        <w:div w:id="1650935791">
          <w:marLeft w:val="2174"/>
          <w:marRight w:val="0"/>
          <w:marTop w:val="0"/>
          <w:marBottom w:val="0"/>
          <w:divBdr>
            <w:top w:val="none" w:sz="0" w:space="0" w:color="auto"/>
            <w:left w:val="none" w:sz="0" w:space="0" w:color="auto"/>
            <w:bottom w:val="none" w:sz="0" w:space="0" w:color="auto"/>
            <w:right w:val="none" w:sz="0" w:space="0" w:color="auto"/>
          </w:divBdr>
        </w:div>
        <w:div w:id="1755085754">
          <w:marLeft w:val="2174"/>
          <w:marRight w:val="0"/>
          <w:marTop w:val="0"/>
          <w:marBottom w:val="0"/>
          <w:divBdr>
            <w:top w:val="none" w:sz="0" w:space="0" w:color="auto"/>
            <w:left w:val="none" w:sz="0" w:space="0" w:color="auto"/>
            <w:bottom w:val="none" w:sz="0" w:space="0" w:color="auto"/>
            <w:right w:val="none" w:sz="0" w:space="0" w:color="auto"/>
          </w:divBdr>
        </w:div>
        <w:div w:id="1778136103">
          <w:marLeft w:val="2174"/>
          <w:marRight w:val="0"/>
          <w:marTop w:val="0"/>
          <w:marBottom w:val="0"/>
          <w:divBdr>
            <w:top w:val="none" w:sz="0" w:space="0" w:color="auto"/>
            <w:left w:val="none" w:sz="0" w:space="0" w:color="auto"/>
            <w:bottom w:val="none" w:sz="0" w:space="0" w:color="auto"/>
            <w:right w:val="none" w:sz="0" w:space="0" w:color="auto"/>
          </w:divBdr>
        </w:div>
        <w:div w:id="2094349944">
          <w:marLeft w:val="2174"/>
          <w:marRight w:val="0"/>
          <w:marTop w:val="0"/>
          <w:marBottom w:val="0"/>
          <w:divBdr>
            <w:top w:val="none" w:sz="0" w:space="0" w:color="auto"/>
            <w:left w:val="none" w:sz="0" w:space="0" w:color="auto"/>
            <w:bottom w:val="none" w:sz="0" w:space="0" w:color="auto"/>
            <w:right w:val="none" w:sz="0" w:space="0" w:color="auto"/>
          </w:divBdr>
        </w:div>
      </w:divsChild>
    </w:div>
    <w:div w:id="1910923905">
      <w:bodyDiv w:val="1"/>
      <w:marLeft w:val="0"/>
      <w:marRight w:val="0"/>
      <w:marTop w:val="0"/>
      <w:marBottom w:val="0"/>
      <w:divBdr>
        <w:top w:val="none" w:sz="0" w:space="0" w:color="auto"/>
        <w:left w:val="none" w:sz="0" w:space="0" w:color="auto"/>
        <w:bottom w:val="none" w:sz="0" w:space="0" w:color="auto"/>
        <w:right w:val="none" w:sz="0" w:space="0" w:color="auto"/>
      </w:divBdr>
    </w:div>
    <w:div w:id="1940604801">
      <w:bodyDiv w:val="1"/>
      <w:marLeft w:val="0"/>
      <w:marRight w:val="0"/>
      <w:marTop w:val="0"/>
      <w:marBottom w:val="0"/>
      <w:divBdr>
        <w:top w:val="none" w:sz="0" w:space="0" w:color="auto"/>
        <w:left w:val="none" w:sz="0" w:space="0" w:color="auto"/>
        <w:bottom w:val="none" w:sz="0" w:space="0" w:color="auto"/>
        <w:right w:val="none" w:sz="0" w:space="0" w:color="auto"/>
      </w:divBdr>
    </w:div>
    <w:div w:id="1944604590">
      <w:bodyDiv w:val="1"/>
      <w:marLeft w:val="0"/>
      <w:marRight w:val="0"/>
      <w:marTop w:val="0"/>
      <w:marBottom w:val="0"/>
      <w:divBdr>
        <w:top w:val="none" w:sz="0" w:space="0" w:color="auto"/>
        <w:left w:val="none" w:sz="0" w:space="0" w:color="auto"/>
        <w:bottom w:val="none" w:sz="0" w:space="0" w:color="auto"/>
        <w:right w:val="none" w:sz="0" w:space="0" w:color="auto"/>
      </w:divBdr>
    </w:div>
    <w:div w:id="1961721831">
      <w:bodyDiv w:val="1"/>
      <w:marLeft w:val="0"/>
      <w:marRight w:val="0"/>
      <w:marTop w:val="0"/>
      <w:marBottom w:val="0"/>
      <w:divBdr>
        <w:top w:val="none" w:sz="0" w:space="0" w:color="auto"/>
        <w:left w:val="none" w:sz="0" w:space="0" w:color="auto"/>
        <w:bottom w:val="none" w:sz="0" w:space="0" w:color="auto"/>
        <w:right w:val="none" w:sz="0" w:space="0" w:color="auto"/>
      </w:divBdr>
      <w:divsChild>
        <w:div w:id="1744141664">
          <w:marLeft w:val="0"/>
          <w:marRight w:val="0"/>
          <w:marTop w:val="0"/>
          <w:marBottom w:val="0"/>
          <w:divBdr>
            <w:top w:val="none" w:sz="0" w:space="0" w:color="auto"/>
            <w:left w:val="none" w:sz="0" w:space="0" w:color="auto"/>
            <w:bottom w:val="none" w:sz="0" w:space="0" w:color="auto"/>
            <w:right w:val="none" w:sz="0" w:space="0" w:color="auto"/>
          </w:divBdr>
          <w:divsChild>
            <w:div w:id="1508639500">
              <w:marLeft w:val="0"/>
              <w:marRight w:val="0"/>
              <w:marTop w:val="0"/>
              <w:marBottom w:val="0"/>
              <w:divBdr>
                <w:top w:val="none" w:sz="0" w:space="0" w:color="auto"/>
                <w:left w:val="none" w:sz="0" w:space="0" w:color="auto"/>
                <w:bottom w:val="none" w:sz="0" w:space="0" w:color="auto"/>
                <w:right w:val="none" w:sz="0" w:space="0" w:color="auto"/>
              </w:divBdr>
              <w:divsChild>
                <w:div w:id="776175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5596965">
      <w:bodyDiv w:val="1"/>
      <w:marLeft w:val="0"/>
      <w:marRight w:val="0"/>
      <w:marTop w:val="0"/>
      <w:marBottom w:val="0"/>
      <w:divBdr>
        <w:top w:val="none" w:sz="0" w:space="0" w:color="auto"/>
        <w:left w:val="none" w:sz="0" w:space="0" w:color="auto"/>
        <w:bottom w:val="none" w:sz="0" w:space="0" w:color="auto"/>
        <w:right w:val="none" w:sz="0" w:space="0" w:color="auto"/>
      </w:divBdr>
    </w:div>
    <w:div w:id="2001273173">
      <w:bodyDiv w:val="1"/>
      <w:marLeft w:val="0"/>
      <w:marRight w:val="0"/>
      <w:marTop w:val="0"/>
      <w:marBottom w:val="0"/>
      <w:divBdr>
        <w:top w:val="none" w:sz="0" w:space="0" w:color="auto"/>
        <w:left w:val="none" w:sz="0" w:space="0" w:color="auto"/>
        <w:bottom w:val="none" w:sz="0" w:space="0" w:color="auto"/>
        <w:right w:val="none" w:sz="0" w:space="0" w:color="auto"/>
      </w:divBdr>
      <w:divsChild>
        <w:div w:id="695273477">
          <w:marLeft w:val="1080"/>
          <w:marRight w:val="0"/>
          <w:marTop w:val="0"/>
          <w:marBottom w:val="0"/>
          <w:divBdr>
            <w:top w:val="none" w:sz="0" w:space="0" w:color="auto"/>
            <w:left w:val="none" w:sz="0" w:space="0" w:color="auto"/>
            <w:bottom w:val="none" w:sz="0" w:space="0" w:color="auto"/>
            <w:right w:val="none" w:sz="0" w:space="0" w:color="auto"/>
          </w:divBdr>
        </w:div>
        <w:div w:id="778186110">
          <w:marLeft w:val="1080"/>
          <w:marRight w:val="0"/>
          <w:marTop w:val="0"/>
          <w:marBottom w:val="0"/>
          <w:divBdr>
            <w:top w:val="none" w:sz="0" w:space="0" w:color="auto"/>
            <w:left w:val="none" w:sz="0" w:space="0" w:color="auto"/>
            <w:bottom w:val="none" w:sz="0" w:space="0" w:color="auto"/>
            <w:right w:val="none" w:sz="0" w:space="0" w:color="auto"/>
          </w:divBdr>
        </w:div>
        <w:div w:id="903763543">
          <w:marLeft w:val="1080"/>
          <w:marRight w:val="0"/>
          <w:marTop w:val="0"/>
          <w:marBottom w:val="0"/>
          <w:divBdr>
            <w:top w:val="none" w:sz="0" w:space="0" w:color="auto"/>
            <w:left w:val="none" w:sz="0" w:space="0" w:color="auto"/>
            <w:bottom w:val="none" w:sz="0" w:space="0" w:color="auto"/>
            <w:right w:val="none" w:sz="0" w:space="0" w:color="auto"/>
          </w:divBdr>
        </w:div>
        <w:div w:id="1448812753">
          <w:marLeft w:val="1080"/>
          <w:marRight w:val="0"/>
          <w:marTop w:val="0"/>
          <w:marBottom w:val="0"/>
          <w:divBdr>
            <w:top w:val="none" w:sz="0" w:space="0" w:color="auto"/>
            <w:left w:val="none" w:sz="0" w:space="0" w:color="auto"/>
            <w:bottom w:val="none" w:sz="0" w:space="0" w:color="auto"/>
            <w:right w:val="none" w:sz="0" w:space="0" w:color="auto"/>
          </w:divBdr>
        </w:div>
        <w:div w:id="2145998488">
          <w:marLeft w:val="1080"/>
          <w:marRight w:val="0"/>
          <w:marTop w:val="0"/>
          <w:marBottom w:val="0"/>
          <w:divBdr>
            <w:top w:val="none" w:sz="0" w:space="0" w:color="auto"/>
            <w:left w:val="none" w:sz="0" w:space="0" w:color="auto"/>
            <w:bottom w:val="none" w:sz="0" w:space="0" w:color="auto"/>
            <w:right w:val="none" w:sz="0" w:space="0" w:color="auto"/>
          </w:divBdr>
        </w:div>
      </w:divsChild>
    </w:div>
    <w:div w:id="2006396949">
      <w:bodyDiv w:val="1"/>
      <w:marLeft w:val="0"/>
      <w:marRight w:val="0"/>
      <w:marTop w:val="0"/>
      <w:marBottom w:val="0"/>
      <w:divBdr>
        <w:top w:val="none" w:sz="0" w:space="0" w:color="auto"/>
        <w:left w:val="none" w:sz="0" w:space="0" w:color="auto"/>
        <w:bottom w:val="none" w:sz="0" w:space="0" w:color="auto"/>
        <w:right w:val="none" w:sz="0" w:space="0" w:color="auto"/>
      </w:divBdr>
    </w:div>
    <w:div w:id="2031711913">
      <w:bodyDiv w:val="1"/>
      <w:marLeft w:val="0"/>
      <w:marRight w:val="0"/>
      <w:marTop w:val="0"/>
      <w:marBottom w:val="0"/>
      <w:divBdr>
        <w:top w:val="none" w:sz="0" w:space="0" w:color="auto"/>
        <w:left w:val="none" w:sz="0" w:space="0" w:color="auto"/>
        <w:bottom w:val="none" w:sz="0" w:space="0" w:color="auto"/>
        <w:right w:val="none" w:sz="0" w:space="0" w:color="auto"/>
      </w:divBdr>
    </w:div>
    <w:div w:id="2043166080">
      <w:bodyDiv w:val="1"/>
      <w:marLeft w:val="0"/>
      <w:marRight w:val="0"/>
      <w:marTop w:val="0"/>
      <w:marBottom w:val="0"/>
      <w:divBdr>
        <w:top w:val="none" w:sz="0" w:space="0" w:color="auto"/>
        <w:left w:val="none" w:sz="0" w:space="0" w:color="auto"/>
        <w:bottom w:val="none" w:sz="0" w:space="0" w:color="auto"/>
        <w:right w:val="none" w:sz="0" w:space="0" w:color="auto"/>
      </w:divBdr>
      <w:divsChild>
        <w:div w:id="522671216">
          <w:marLeft w:val="0"/>
          <w:marRight w:val="0"/>
          <w:marTop w:val="0"/>
          <w:marBottom w:val="0"/>
          <w:divBdr>
            <w:top w:val="none" w:sz="0" w:space="0" w:color="auto"/>
            <w:left w:val="none" w:sz="0" w:space="0" w:color="auto"/>
            <w:bottom w:val="none" w:sz="0" w:space="0" w:color="auto"/>
            <w:right w:val="none" w:sz="0" w:space="0" w:color="auto"/>
          </w:divBdr>
          <w:divsChild>
            <w:div w:id="24254353">
              <w:marLeft w:val="0"/>
              <w:marRight w:val="0"/>
              <w:marTop w:val="0"/>
              <w:marBottom w:val="0"/>
              <w:divBdr>
                <w:top w:val="none" w:sz="0" w:space="0" w:color="auto"/>
                <w:left w:val="none" w:sz="0" w:space="0" w:color="auto"/>
                <w:bottom w:val="none" w:sz="0" w:space="0" w:color="auto"/>
                <w:right w:val="none" w:sz="0" w:space="0" w:color="auto"/>
              </w:divBdr>
            </w:div>
            <w:div w:id="794521063">
              <w:marLeft w:val="0"/>
              <w:marRight w:val="0"/>
              <w:marTop w:val="0"/>
              <w:marBottom w:val="0"/>
              <w:divBdr>
                <w:top w:val="none" w:sz="0" w:space="0" w:color="auto"/>
                <w:left w:val="none" w:sz="0" w:space="0" w:color="auto"/>
                <w:bottom w:val="none" w:sz="0" w:space="0" w:color="auto"/>
                <w:right w:val="none" w:sz="0" w:space="0" w:color="auto"/>
              </w:divBdr>
            </w:div>
            <w:div w:id="1575777446">
              <w:marLeft w:val="0"/>
              <w:marRight w:val="0"/>
              <w:marTop w:val="0"/>
              <w:marBottom w:val="0"/>
              <w:divBdr>
                <w:top w:val="none" w:sz="0" w:space="0" w:color="auto"/>
                <w:left w:val="none" w:sz="0" w:space="0" w:color="auto"/>
                <w:bottom w:val="none" w:sz="0" w:space="0" w:color="auto"/>
                <w:right w:val="none" w:sz="0" w:space="0" w:color="auto"/>
              </w:divBdr>
            </w:div>
            <w:div w:id="987058106">
              <w:marLeft w:val="0"/>
              <w:marRight w:val="0"/>
              <w:marTop w:val="0"/>
              <w:marBottom w:val="0"/>
              <w:divBdr>
                <w:top w:val="none" w:sz="0" w:space="0" w:color="auto"/>
                <w:left w:val="none" w:sz="0" w:space="0" w:color="auto"/>
                <w:bottom w:val="none" w:sz="0" w:space="0" w:color="auto"/>
                <w:right w:val="none" w:sz="0" w:space="0" w:color="auto"/>
              </w:divBdr>
            </w:div>
            <w:div w:id="989941736">
              <w:marLeft w:val="0"/>
              <w:marRight w:val="0"/>
              <w:marTop w:val="0"/>
              <w:marBottom w:val="0"/>
              <w:divBdr>
                <w:top w:val="none" w:sz="0" w:space="0" w:color="auto"/>
                <w:left w:val="none" w:sz="0" w:space="0" w:color="auto"/>
                <w:bottom w:val="none" w:sz="0" w:space="0" w:color="auto"/>
                <w:right w:val="none" w:sz="0" w:space="0" w:color="auto"/>
              </w:divBdr>
            </w:div>
            <w:div w:id="668598624">
              <w:marLeft w:val="0"/>
              <w:marRight w:val="0"/>
              <w:marTop w:val="0"/>
              <w:marBottom w:val="0"/>
              <w:divBdr>
                <w:top w:val="none" w:sz="0" w:space="0" w:color="auto"/>
                <w:left w:val="none" w:sz="0" w:space="0" w:color="auto"/>
                <w:bottom w:val="none" w:sz="0" w:space="0" w:color="auto"/>
                <w:right w:val="none" w:sz="0" w:space="0" w:color="auto"/>
              </w:divBdr>
            </w:div>
            <w:div w:id="1367172631">
              <w:marLeft w:val="0"/>
              <w:marRight w:val="0"/>
              <w:marTop w:val="0"/>
              <w:marBottom w:val="0"/>
              <w:divBdr>
                <w:top w:val="none" w:sz="0" w:space="0" w:color="auto"/>
                <w:left w:val="none" w:sz="0" w:space="0" w:color="auto"/>
                <w:bottom w:val="none" w:sz="0" w:space="0" w:color="auto"/>
                <w:right w:val="none" w:sz="0" w:space="0" w:color="auto"/>
              </w:divBdr>
            </w:div>
            <w:div w:id="578560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2027067">
      <w:bodyDiv w:val="1"/>
      <w:marLeft w:val="0"/>
      <w:marRight w:val="0"/>
      <w:marTop w:val="0"/>
      <w:marBottom w:val="0"/>
      <w:divBdr>
        <w:top w:val="none" w:sz="0" w:space="0" w:color="auto"/>
        <w:left w:val="none" w:sz="0" w:space="0" w:color="auto"/>
        <w:bottom w:val="none" w:sz="0" w:space="0" w:color="auto"/>
        <w:right w:val="none" w:sz="0" w:space="0" w:color="auto"/>
      </w:divBdr>
    </w:div>
    <w:div w:id="212750204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png"/><Relationship Id="rId21" Type="http://schemas.openxmlformats.org/officeDocument/2006/relationships/hyperlink" Target="https://doi.org/10.1785/0220220143" TargetMode="External"/><Relationship Id="rId42" Type="http://schemas.openxmlformats.org/officeDocument/2006/relationships/hyperlink" Target="https://drive.google.com/file/d/15rcgAtvjXmvph29Hi1WJrE1gT2rxPtZG/view?usp=share_link" TargetMode="External"/><Relationship Id="rId63" Type="http://schemas.openxmlformats.org/officeDocument/2006/relationships/hyperlink" Target="http://opensha.usc.edu/ftp/kmilner/markdown/batch_inversions/nshm23-draft-latest/branch_averaged_gridded/parent_sect_pages/Cucamonga/" TargetMode="External"/><Relationship Id="rId84" Type="http://schemas.openxmlformats.org/officeDocument/2006/relationships/hyperlink" Target="https://doi.org/10.1193/070913EQS198M" TargetMode="External"/><Relationship Id="rId138" Type="http://schemas.openxmlformats.org/officeDocument/2006/relationships/image" Target="media/image28.png"/><Relationship Id="rId159" Type="http://schemas.openxmlformats.org/officeDocument/2006/relationships/image" Target="media/image49.png"/><Relationship Id="rId170" Type="http://schemas.openxmlformats.org/officeDocument/2006/relationships/image" Target="media/image60.emf"/><Relationship Id="rId107" Type="http://schemas.openxmlformats.org/officeDocument/2006/relationships/hyperlink" Target="https://doi.org/10.1785/0120190088" TargetMode="External"/><Relationship Id="rId11" Type="http://schemas.openxmlformats.org/officeDocument/2006/relationships/hyperlink" Target="https://drive.google.com/drive/folders/1e5gIuyncll6V1uKCHVBqPct-DNny9jaB" TargetMode="External"/><Relationship Id="rId32" Type="http://schemas.openxmlformats.org/officeDocument/2006/relationships/hyperlink" Target="https://drive.google.com/file/d/1KO5WlfQ1MLYhEAj-aWO9UeZScpIB8fl9/view?usp=sharing" TargetMode="External"/><Relationship Id="rId53" Type="http://schemas.openxmlformats.org/officeDocument/2006/relationships/hyperlink" Target="https://opensha.usc.edu/ftp/kmilner/markdown/batch_inversions/nshm23-draft-latest/misc_plots/reg_mfds_comp_nshm18/CONUS_U3_RELM_mfds_SUPRA_ONLY_cml.pdf" TargetMode="External"/><Relationship Id="rId74" Type="http://schemas.openxmlformats.org/officeDocument/2006/relationships/hyperlink" Target="https://docs.google.com/document/d/1HeCzEEIS440ftrRCJI-yLutxwf1EDB2O/edit?usp=sharing&amp;ouid=116441293121243972446&amp;rtpof=true&amp;sd=true" TargetMode="External"/><Relationship Id="rId128" Type="http://schemas.openxmlformats.org/officeDocument/2006/relationships/image" Target="media/image18.png"/><Relationship Id="rId149" Type="http://schemas.openxmlformats.org/officeDocument/2006/relationships/image" Target="media/image39.png"/><Relationship Id="rId5" Type="http://schemas.openxmlformats.org/officeDocument/2006/relationships/webSettings" Target="webSettings.xml"/><Relationship Id="rId95" Type="http://schemas.openxmlformats.org/officeDocument/2006/relationships/hyperlink" Target="https://doi.org/10.1785/0120200216" TargetMode="External"/><Relationship Id="rId160" Type="http://schemas.openxmlformats.org/officeDocument/2006/relationships/image" Target="media/image50.png"/><Relationship Id="rId181" Type="http://schemas.openxmlformats.org/officeDocument/2006/relationships/fontTable" Target="fontTable.xml"/><Relationship Id="rId22" Type="http://schemas.openxmlformats.org/officeDocument/2006/relationships/hyperlink" Target="https://drive.google.com/file/d/1KO5WlfQ1MLYhEAj-aWO9UeZScpIB8fl9/view?usp=sharing" TargetMode="External"/><Relationship Id="rId43" Type="http://schemas.openxmlformats.org/officeDocument/2006/relationships/hyperlink" Target="https://docs.google.com/document/d/1iymKWPsKrTR5RmWFgK5hSodBLfQpsrWL/edit" TargetMode="External"/><Relationship Id="rId64" Type="http://schemas.openxmlformats.org/officeDocument/2006/relationships/hyperlink" Target="http://opensha.usc.edu/ftp/kmilner/markdown/batch_inversions/nshm23-draft-latest/branch_averaged_gridded/parent_sect_pages/Cucamonga/" TargetMode="External"/><Relationship Id="rId118" Type="http://schemas.openxmlformats.org/officeDocument/2006/relationships/image" Target="media/image8.png"/><Relationship Id="rId139" Type="http://schemas.openxmlformats.org/officeDocument/2006/relationships/image" Target="media/image29.png"/><Relationship Id="rId85" Type="http://schemas.openxmlformats.org/officeDocument/2006/relationships/hyperlink" Target="https://doi.org/10.1785/0220220141" TargetMode="External"/><Relationship Id="rId150" Type="http://schemas.openxmlformats.org/officeDocument/2006/relationships/image" Target="media/image40.png"/><Relationship Id="rId171" Type="http://schemas.openxmlformats.org/officeDocument/2006/relationships/image" Target="media/image61.jpeg"/><Relationship Id="rId12" Type="http://schemas.openxmlformats.org/officeDocument/2006/relationships/hyperlink" Target="https://drive.google.com/file/d/1xAss-62kg6rLRR-ztvmARdm9FGcB6jZB/view?usp=sharing" TargetMode="External"/><Relationship Id="rId33" Type="http://schemas.openxmlformats.org/officeDocument/2006/relationships/hyperlink" Target="https://drive.google.com/file/d/1IqdtnrW21h1P1w4DWg-2X0fi4QMFmQCg/view?usp=share_link" TargetMode="External"/><Relationship Id="rId108" Type="http://schemas.openxmlformats.org/officeDocument/2006/relationships/hyperlink" Target="https://doi.org/10.1785/0120210022" TargetMode="External"/><Relationship Id="rId129" Type="http://schemas.openxmlformats.org/officeDocument/2006/relationships/image" Target="media/image19.png"/><Relationship Id="rId54" Type="http://schemas.openxmlformats.org/officeDocument/2006/relationships/hyperlink" Target="https://opensha.usc.edu/ftp/kmilner/markdown/batch_inversions/nshm23-draft-latest/misc_plots/reg_mfds_comp_nshm18/CONUS_U3_RELM_mfds_GRID_ONLY_cml.pdf" TargetMode="External"/><Relationship Id="rId75" Type="http://schemas.openxmlformats.org/officeDocument/2006/relationships/hyperlink" Target="https://1drv.ms/p/s!AmJyDLFYxbeAgcB27KVnGz5834Xrkg?e=RmenLY" TargetMode="External"/><Relationship Id="rId96" Type="http://schemas.openxmlformats.org/officeDocument/2006/relationships/hyperlink" Target="https://doi.org/10.1785/0120210322" TargetMode="External"/><Relationship Id="rId140" Type="http://schemas.openxmlformats.org/officeDocument/2006/relationships/image" Target="media/image30.png"/><Relationship Id="rId161" Type="http://schemas.openxmlformats.org/officeDocument/2006/relationships/image" Target="media/image51.png"/><Relationship Id="rId182" Type="http://schemas.openxmlformats.org/officeDocument/2006/relationships/theme" Target="theme/theme1.xml"/><Relationship Id="rId6" Type="http://schemas.openxmlformats.org/officeDocument/2006/relationships/footnotes" Target="footnotes.xml"/><Relationship Id="rId23" Type="http://schemas.openxmlformats.org/officeDocument/2006/relationships/hyperlink" Target="https://drive.google.com/drive/folders/1Nrsihq_xceRd6Jpgoc2gLkMrmql60Yqq" TargetMode="External"/><Relationship Id="rId119" Type="http://schemas.openxmlformats.org/officeDocument/2006/relationships/image" Target="media/image9.png"/><Relationship Id="rId44" Type="http://schemas.openxmlformats.org/officeDocument/2006/relationships/hyperlink" Target="https://docs.google.com/document/d/1HeCzEEIS440ftrRCJI-yLutxwf1EDB2O/edit?usp=sharing&amp;ouid=116441293121243972446&amp;rtpof=true&amp;sd=true" TargetMode="External"/><Relationship Id="rId60" Type="http://schemas.openxmlformats.org/officeDocument/2006/relationships/hyperlink" Target="https://opensha.usc.edu/ftp/kmilner/markdown/batch_inversions/nshm23-draft-latest/branch_averaged_gridded/parent_sect_pages/Little_Salmon_onshore/" TargetMode="External"/><Relationship Id="rId65" Type="http://schemas.openxmlformats.org/officeDocument/2006/relationships/hyperlink" Target="https://opensha.usc.edu/ftp/kmilner/markdown/batch_inversions/nshm23-draft-latest/branch_averaged_gridded/" TargetMode="External"/><Relationship Id="rId81" Type="http://schemas.openxmlformats.org/officeDocument/2006/relationships/hyperlink" Target="https://opensha.usc.edu/ftp/kmilner/markdown/batch_inversions/nshm23-draft-latest/reports.html" TargetMode="External"/><Relationship Id="rId86" Type="http://schemas.openxmlformats.org/officeDocument/2006/relationships/hyperlink" Target="https://doi.org/10.1177%2F8755293020926185" TargetMode="External"/><Relationship Id="rId130" Type="http://schemas.openxmlformats.org/officeDocument/2006/relationships/image" Target="media/image20.png"/><Relationship Id="rId135" Type="http://schemas.openxmlformats.org/officeDocument/2006/relationships/image" Target="media/image25.png"/><Relationship Id="rId151" Type="http://schemas.openxmlformats.org/officeDocument/2006/relationships/image" Target="media/image41.png"/><Relationship Id="rId156" Type="http://schemas.openxmlformats.org/officeDocument/2006/relationships/image" Target="media/image46.png"/><Relationship Id="rId177" Type="http://schemas.openxmlformats.org/officeDocument/2006/relationships/header" Target="header1.xml"/><Relationship Id="rId172" Type="http://schemas.openxmlformats.org/officeDocument/2006/relationships/image" Target="media/image62.jpeg"/><Relationship Id="rId13" Type="http://schemas.openxmlformats.org/officeDocument/2006/relationships/hyperlink" Target="https://www.nature.com/articles/s41597-022-01609-7" TargetMode="External"/><Relationship Id="rId18" Type="http://schemas.openxmlformats.org/officeDocument/2006/relationships/hyperlink" Target="https://doi.org/10.1785/0220220127" TargetMode="External"/><Relationship Id="rId39" Type="http://schemas.openxmlformats.org/officeDocument/2006/relationships/hyperlink" Target="https://drive.google.com/file/d/1IqdtnrW21h1P1w4DWg-2X0fi4QMFmQCg/view?usp=share_link" TargetMode="External"/><Relationship Id="rId109" Type="http://schemas.openxmlformats.org/officeDocument/2006/relationships/hyperlink" Target="https://doi.org/10.1785/0220220180" TargetMode="External"/><Relationship Id="rId34" Type="http://schemas.openxmlformats.org/officeDocument/2006/relationships/hyperlink" Target="https://doi.org/10.1785/0120210322" TargetMode="External"/><Relationship Id="rId50" Type="http://schemas.openxmlformats.org/officeDocument/2006/relationships/hyperlink" Target="https://docs.google.com/document/d/17EqkaPPna1pcHDZP_1qJ79PiqEvtFEyN/edit?usp=share_link&amp;ouid=116441293121243972446&amp;rtpof=true&amp;sd=true" TargetMode="External"/><Relationship Id="rId55" Type="http://schemas.openxmlformats.org/officeDocument/2006/relationships/hyperlink" Target="https://opensha.usc.edu/ftp/kmilner/markdown/batch_inversions/nshm23-draft-latest/branch_averaged_gridded/" TargetMode="External"/><Relationship Id="rId76" Type="http://schemas.openxmlformats.org/officeDocument/2006/relationships/hyperlink" Target="https://drive.google.com/file/d/1dbn5Xf9kC1O2YUxmQ13xErh6w7RsXc-F/view?usp=sharing" TargetMode="External"/><Relationship Id="rId97" Type="http://schemas.openxmlformats.org/officeDocument/2006/relationships/hyperlink" Target="https://drive.google.com/file/d/1IqdtnrW21h1P1w4DWg-2X0fi4QMFmQCg/view?usp=share_link" TargetMode="External"/><Relationship Id="rId104" Type="http://schemas.openxmlformats.org/officeDocument/2006/relationships/hyperlink" Target="https://doi.org/10.3133/ofr20141091" TargetMode="External"/><Relationship Id="rId120" Type="http://schemas.openxmlformats.org/officeDocument/2006/relationships/image" Target="media/image10.png"/><Relationship Id="rId125" Type="http://schemas.openxmlformats.org/officeDocument/2006/relationships/image" Target="media/image15.png"/><Relationship Id="rId141" Type="http://schemas.openxmlformats.org/officeDocument/2006/relationships/image" Target="media/image31.png"/><Relationship Id="rId146" Type="http://schemas.openxmlformats.org/officeDocument/2006/relationships/image" Target="media/image36.png"/><Relationship Id="rId167" Type="http://schemas.openxmlformats.org/officeDocument/2006/relationships/image" Target="media/image57.png"/><Relationship Id="rId7" Type="http://schemas.openxmlformats.org/officeDocument/2006/relationships/endnotes" Target="endnotes.xml"/><Relationship Id="rId71" Type="http://schemas.openxmlformats.org/officeDocument/2006/relationships/hyperlink" Target="https://docs.google.com/document/d/1HeCzEEIS440ftrRCJI-yLutxwf1EDB2O/edit?usp=sharing&amp;ouid=116441293121243972446&amp;rtpof=true&amp;sd=true" TargetMode="External"/><Relationship Id="rId92" Type="http://schemas.openxmlformats.org/officeDocument/2006/relationships/hyperlink" Target="https://doi.org/10.1785/0120130300" TargetMode="External"/><Relationship Id="rId162" Type="http://schemas.openxmlformats.org/officeDocument/2006/relationships/image" Target="media/image52.png"/><Relationship Id="rId2" Type="http://schemas.openxmlformats.org/officeDocument/2006/relationships/numbering" Target="numbering.xml"/><Relationship Id="rId29" Type="http://schemas.openxmlformats.org/officeDocument/2006/relationships/hyperlink" Target="https://doi.org/10.1785/0220220209" TargetMode="External"/><Relationship Id="rId24" Type="http://schemas.openxmlformats.org/officeDocument/2006/relationships/hyperlink" Target="https://doi.org/10.1785/0220220180" TargetMode="External"/><Relationship Id="rId40" Type="http://schemas.openxmlformats.org/officeDocument/2006/relationships/hyperlink" Target="https://docs.google.com/document/d/1HeCzEEIS440ftrRCJI-yLutxwf1EDB2O/edit?usp=sharing&amp;ouid=116441293121243972446&amp;rtpof=true&amp;sd=true" TargetMode="External"/><Relationship Id="rId45" Type="http://schemas.openxmlformats.org/officeDocument/2006/relationships/hyperlink" Target="https://docs.google.com/document/d/1HeCzEEIS440ftrRCJI-yLutxwf1EDB2O/edit?usp=sharing&amp;ouid=116441293121243972446&amp;rtpof=true&amp;sd=true" TargetMode="External"/><Relationship Id="rId66" Type="http://schemas.openxmlformats.org/officeDocument/2006/relationships/hyperlink" Target="http://opensha.usc.edu/ftp/kmilner/markdown/batch_inversions/nshm23-draft-latest/branch_averaged_gridded/" TargetMode="External"/><Relationship Id="rId87" Type="http://schemas.openxmlformats.org/officeDocument/2006/relationships/hyperlink" Target="https://doi.org/10.1785/0120210027" TargetMode="External"/><Relationship Id="rId110" Type="http://schemas.openxmlformats.org/officeDocument/2006/relationships/hyperlink" Target="https://doi.org/10.1785/0220220209" TargetMode="External"/><Relationship Id="rId115" Type="http://schemas.openxmlformats.org/officeDocument/2006/relationships/image" Target="media/image6.png"/><Relationship Id="rId131" Type="http://schemas.openxmlformats.org/officeDocument/2006/relationships/image" Target="media/image21.png"/><Relationship Id="rId136" Type="http://schemas.openxmlformats.org/officeDocument/2006/relationships/image" Target="media/image26.png"/><Relationship Id="rId157" Type="http://schemas.openxmlformats.org/officeDocument/2006/relationships/image" Target="media/image47.png"/><Relationship Id="rId178" Type="http://schemas.openxmlformats.org/officeDocument/2006/relationships/header" Target="header2.xml"/><Relationship Id="rId61" Type="http://schemas.openxmlformats.org/officeDocument/2006/relationships/hyperlink" Target="https://opensha.usc.edu/ftp/kmilner/markdown/batch_inversions/nshm23-draft-latest/branch_averaged_gridded/" TargetMode="External"/><Relationship Id="rId82" Type="http://schemas.openxmlformats.org/officeDocument/2006/relationships/hyperlink" Target="https://drive.google.com/file/d/1xAss-62kg6rLRR-ztvmARdm9FGcB6jZB/view?usp=sharing" TargetMode="External"/><Relationship Id="rId152" Type="http://schemas.openxmlformats.org/officeDocument/2006/relationships/image" Target="media/image42.png"/><Relationship Id="rId173" Type="http://schemas.openxmlformats.org/officeDocument/2006/relationships/image" Target="media/image63.png"/><Relationship Id="rId19" Type="http://schemas.openxmlformats.org/officeDocument/2006/relationships/hyperlink" Target="https://drive.google.com/file/d/1xAss-62kg6rLRR-ztvmARdm9FGcB6jZB/view?usp=sharing" TargetMode="External"/><Relationship Id="rId14" Type="http://schemas.openxmlformats.org/officeDocument/2006/relationships/hyperlink" Target="https://pubs.usgs.gov/of/2013/1165/data/UCERF3_SupplementalFiles/UCERF3.3/Hazard/BranchRatios/index.html" TargetMode="External"/><Relationship Id="rId30" Type="http://schemas.openxmlformats.org/officeDocument/2006/relationships/hyperlink" Target="https://doi.org/10.1785/0220220137" TargetMode="External"/><Relationship Id="rId35" Type="http://schemas.openxmlformats.org/officeDocument/2006/relationships/hyperlink" Target="https://drive.google.com/file/d/15rcgAtvjXmvph29Hi1WJrE1gT2rxPtZG/view?usp=share_link" TargetMode="External"/><Relationship Id="rId56" Type="http://schemas.openxmlformats.org/officeDocument/2006/relationships/hyperlink" Target="https://opensha.usc.edu/ftp/kmilner/markdown/batch_inversions/nshm23-draft-latest/branch_averaged_gridded/resources/slip_rates_sol_scatter.png" TargetMode="External"/><Relationship Id="rId77" Type="http://schemas.openxmlformats.org/officeDocument/2006/relationships/hyperlink" Target="https://drive.google.com/file/d/1IqdtnrW21h1P1w4DWg-2X0fi4QMFmQCg/view?usp=share_link" TargetMode="External"/><Relationship Id="rId100" Type="http://schemas.openxmlformats.org/officeDocument/2006/relationships/hyperlink" Target="https://doi.org/10.1785/0120130180" TargetMode="External"/><Relationship Id="rId105" Type="http://schemas.openxmlformats.org/officeDocument/2006/relationships/hyperlink" Target="https://doi.org/10.1785/0220120122" TargetMode="External"/><Relationship Id="rId126" Type="http://schemas.openxmlformats.org/officeDocument/2006/relationships/image" Target="media/image16.jpeg"/><Relationship Id="rId147" Type="http://schemas.openxmlformats.org/officeDocument/2006/relationships/image" Target="media/image37.png"/><Relationship Id="rId168" Type="http://schemas.openxmlformats.org/officeDocument/2006/relationships/image" Target="media/image58.png"/><Relationship Id="rId8" Type="http://schemas.openxmlformats.org/officeDocument/2006/relationships/hyperlink" Target="https://1drv.ms/x/s!AmJyDLFYxbeAgbxU56WNCINxvyvsFw?e=OQcaxE" TargetMode="External"/><Relationship Id="rId51" Type="http://schemas.openxmlformats.org/officeDocument/2006/relationships/hyperlink" Target="https://opensha.usc.edu/ftp/kmilner/markdown/batch_inversions/nshm23-draft-latest/reports.html" TargetMode="External"/><Relationship Id="rId72" Type="http://schemas.openxmlformats.org/officeDocument/2006/relationships/hyperlink" Target="https://docs.google.com/document/d/1iymKWPsKrTR5RmWFgK5hSodBLfQpsrWL/edit" TargetMode="External"/><Relationship Id="rId93" Type="http://schemas.openxmlformats.org/officeDocument/2006/relationships/hyperlink" Target="https://doi.org/10.1785/0220220127" TargetMode="External"/><Relationship Id="rId98" Type="http://schemas.openxmlformats.org/officeDocument/2006/relationships/hyperlink" Target="https://doi.org/10.1785/0220170108" TargetMode="External"/><Relationship Id="rId121" Type="http://schemas.openxmlformats.org/officeDocument/2006/relationships/image" Target="media/image11.png"/><Relationship Id="rId142" Type="http://schemas.openxmlformats.org/officeDocument/2006/relationships/image" Target="media/image32.png"/><Relationship Id="rId163" Type="http://schemas.openxmlformats.org/officeDocument/2006/relationships/image" Target="media/image53.png"/><Relationship Id="rId3" Type="http://schemas.openxmlformats.org/officeDocument/2006/relationships/styles" Target="styles.xml"/><Relationship Id="rId25" Type="http://schemas.openxmlformats.org/officeDocument/2006/relationships/hyperlink" Target="https://doi.org/10.1785/0220220156" TargetMode="External"/><Relationship Id="rId46" Type="http://schemas.openxmlformats.org/officeDocument/2006/relationships/hyperlink" Target="https://drive.google.com/file/d/15rcgAtvjXmvph29Hi1WJrE1gT2rxPtZG/view?usp=share_link" TargetMode="External"/><Relationship Id="rId67" Type="http://schemas.openxmlformats.org/officeDocument/2006/relationships/hyperlink" Target="https://opensha.usc.edu/ftp/kmilner/markdown/batch_inversions/nshm23-draft-latest/branch_averaged_gridded/parent_sect_pages/Wasatch_Salt_Lake_City_north/" TargetMode="External"/><Relationship Id="rId116" Type="http://schemas.openxmlformats.org/officeDocument/2006/relationships/hyperlink" Target="http://geojson.io/" TargetMode="External"/><Relationship Id="rId137" Type="http://schemas.openxmlformats.org/officeDocument/2006/relationships/image" Target="media/image27.png"/><Relationship Id="rId158" Type="http://schemas.openxmlformats.org/officeDocument/2006/relationships/image" Target="media/image48.png"/><Relationship Id="rId20" Type="http://schemas.openxmlformats.org/officeDocument/2006/relationships/hyperlink" Target="https://doi.org/10.1785/0220220162" TargetMode="External"/><Relationship Id="rId41" Type="http://schemas.openxmlformats.org/officeDocument/2006/relationships/hyperlink" Target="https://docs.google.com/document/d/1HeCzEEIS440ftrRCJI-yLutxwf1EDB2O/edit?usp=sharing&amp;ouid=116441293121243972446&amp;rtpof=true&amp;sd=true" TargetMode="External"/><Relationship Id="rId62" Type="http://schemas.openxmlformats.org/officeDocument/2006/relationships/hyperlink" Target="http://opensha.usc.edu/ftp/kmilner/markdown/batch_inversions/nshm23-draft-latest/branch_averaged_gridded/resources/conn_passthrough_MIN_supra_seis.png" TargetMode="External"/><Relationship Id="rId83" Type="http://schemas.openxmlformats.org/officeDocument/2006/relationships/hyperlink" Target="https://carc.usc.edu/" TargetMode="External"/><Relationship Id="rId88" Type="http://schemas.openxmlformats.org/officeDocument/2006/relationships/hyperlink" Target="https://doi.org/10.1038/s41597-022-01609-7" TargetMode="External"/><Relationship Id="rId111" Type="http://schemas.openxmlformats.org/officeDocument/2006/relationships/image" Target="media/image2.png"/><Relationship Id="rId132" Type="http://schemas.openxmlformats.org/officeDocument/2006/relationships/image" Target="media/image22.png"/><Relationship Id="rId153" Type="http://schemas.openxmlformats.org/officeDocument/2006/relationships/image" Target="media/image43.png"/><Relationship Id="rId174" Type="http://schemas.openxmlformats.org/officeDocument/2006/relationships/image" Target="media/image64.png"/><Relationship Id="rId179" Type="http://schemas.openxmlformats.org/officeDocument/2006/relationships/footer" Target="footer1.xml"/><Relationship Id="rId15" Type="http://schemas.openxmlformats.org/officeDocument/2006/relationships/hyperlink" Target="https://doi.org/10.1785/0120140093" TargetMode="External"/><Relationship Id="rId36" Type="http://schemas.openxmlformats.org/officeDocument/2006/relationships/hyperlink" Target="https://drive.google.com/file/d/15rcgAtvjXmvph29Hi1WJrE1gT2rxPtZG/view?usp=share_link" TargetMode="External"/><Relationship Id="rId57" Type="http://schemas.openxmlformats.org/officeDocument/2006/relationships/hyperlink" Target="https://opensha.usc.edu/ftp/kmilner/markdown/batch_inversions/nshm23-draft-latest/branch_averaged_gridded/resources/slip_rates_sol_diff.png" TargetMode="External"/><Relationship Id="rId106" Type="http://schemas.openxmlformats.org/officeDocument/2006/relationships/hyperlink" Target="https://doi.org/10.1029/2020JB021027" TargetMode="External"/><Relationship Id="rId127" Type="http://schemas.openxmlformats.org/officeDocument/2006/relationships/image" Target="media/image17.png"/><Relationship Id="rId10" Type="http://schemas.openxmlformats.org/officeDocument/2006/relationships/hyperlink" Target="https://1drv.ms/x/s!AmJyDLFYxbeAgbxU56WNCINxvyvsFw?e=OQcaxE" TargetMode="External"/><Relationship Id="rId31" Type="http://schemas.openxmlformats.org/officeDocument/2006/relationships/hyperlink" Target="https://doi.org/10.1785/0220220141" TargetMode="External"/><Relationship Id="rId52" Type="http://schemas.openxmlformats.org/officeDocument/2006/relationships/hyperlink" Target="https://drive.google.com/file/d/1IqdtnrW21h1P1w4DWg-2X0fi4QMFmQCg/view?usp=share_link" TargetMode="External"/><Relationship Id="rId73" Type="http://schemas.openxmlformats.org/officeDocument/2006/relationships/hyperlink" Target="https://docs.google.com/document/d/17EqkaPPna1pcHDZP_1qJ79PiqEvtFEyN/edit?usp=share_link&amp;ouid=116441293121243972446&amp;rtpof=true&amp;sd=true" TargetMode="External"/><Relationship Id="rId78" Type="http://schemas.openxmlformats.org/officeDocument/2006/relationships/hyperlink" Target="https://docs.google.com/document/d/17EqkaPPna1pcHDZP_1qJ79PiqEvtFEyN/edit?usp=share_link&amp;ouid=116441293121243972446&amp;rtpof=true&amp;sd=true" TargetMode="External"/><Relationship Id="rId94" Type="http://schemas.openxmlformats.org/officeDocument/2006/relationships/hyperlink" Target="https://doi.org/10.1785/0120210216" TargetMode="External"/><Relationship Id="rId99" Type="http://schemas.openxmlformats.org/officeDocument/2006/relationships/hyperlink" Target="https://doi.org/10.1016/j.quascirev.2021.106922" TargetMode="External"/><Relationship Id="rId101" Type="http://schemas.openxmlformats.org/officeDocument/2006/relationships/hyperlink" Target="https://doi.org/10.1785/0220220137" TargetMode="External"/><Relationship Id="rId122" Type="http://schemas.openxmlformats.org/officeDocument/2006/relationships/image" Target="media/image12.png"/><Relationship Id="rId143" Type="http://schemas.openxmlformats.org/officeDocument/2006/relationships/image" Target="media/image33.png"/><Relationship Id="rId148" Type="http://schemas.openxmlformats.org/officeDocument/2006/relationships/image" Target="media/image38.png"/><Relationship Id="rId164" Type="http://schemas.openxmlformats.org/officeDocument/2006/relationships/image" Target="media/image54.png"/><Relationship Id="rId169" Type="http://schemas.openxmlformats.org/officeDocument/2006/relationships/image" Target="media/image59.emf"/><Relationship Id="rId4" Type="http://schemas.openxmlformats.org/officeDocument/2006/relationships/settings" Target="settings.xml"/><Relationship Id="rId9" Type="http://schemas.openxmlformats.org/officeDocument/2006/relationships/hyperlink" Target="https://1drv.ms/x/s!AmJyDLFYxbeAgbxU56WNCINxvyvsFw?e=OQcaxE" TargetMode="External"/><Relationship Id="rId180" Type="http://schemas.openxmlformats.org/officeDocument/2006/relationships/header" Target="header3.xml"/><Relationship Id="rId26" Type="http://schemas.openxmlformats.org/officeDocument/2006/relationships/hyperlink" Target="https://doi.org/10.1785/0220220186" TargetMode="External"/><Relationship Id="rId47" Type="http://schemas.openxmlformats.org/officeDocument/2006/relationships/hyperlink" Target="https://docs.google.com/document/d/1F8aqbmIHsdsNP_wOE9cMKQh_WZr8CoT9/edit?usp=share_link&amp;ouid=116441293121243972446&amp;rtpof=true&amp;sd=true" TargetMode="External"/><Relationship Id="rId68" Type="http://schemas.openxmlformats.org/officeDocument/2006/relationships/hyperlink" Target="http://opensha.usc.edu/ftp/kmilner/markdown/batch_inversions/nshm23-draft-latest/branch_averaged_gridded/" TargetMode="External"/><Relationship Id="rId89" Type="http://schemas.openxmlformats.org/officeDocument/2006/relationships/hyperlink" Target="https://doi.org/10.1785/0220220156" TargetMode="External"/><Relationship Id="rId112" Type="http://schemas.openxmlformats.org/officeDocument/2006/relationships/image" Target="media/image3.png"/><Relationship Id="rId133" Type="http://schemas.openxmlformats.org/officeDocument/2006/relationships/image" Target="media/image23.png"/><Relationship Id="rId154" Type="http://schemas.openxmlformats.org/officeDocument/2006/relationships/image" Target="media/image44.png"/><Relationship Id="rId175" Type="http://schemas.openxmlformats.org/officeDocument/2006/relationships/image" Target="media/image65.png"/><Relationship Id="rId16" Type="http://schemas.openxmlformats.org/officeDocument/2006/relationships/hyperlink" Target="https://doi.org/10.1193/092616eqs158m" TargetMode="External"/><Relationship Id="rId37" Type="http://schemas.openxmlformats.org/officeDocument/2006/relationships/image" Target="media/image1.png"/><Relationship Id="rId58" Type="http://schemas.openxmlformats.org/officeDocument/2006/relationships/hyperlink" Target="http://geojson.io/" TargetMode="External"/><Relationship Id="rId79" Type="http://schemas.openxmlformats.org/officeDocument/2006/relationships/hyperlink" Target="https://opensha.usc.edu/ftp/kmilner/markdown/batch_inversions/nshm23-draft-latest/nshmp-haz-comparisons-PGA/" TargetMode="External"/><Relationship Id="rId102" Type="http://schemas.openxmlformats.org/officeDocument/2006/relationships/hyperlink" Target="https://doi.org/10.1785/0220220143" TargetMode="External"/><Relationship Id="rId123" Type="http://schemas.openxmlformats.org/officeDocument/2006/relationships/image" Target="media/image13.png"/><Relationship Id="rId144" Type="http://schemas.openxmlformats.org/officeDocument/2006/relationships/image" Target="media/image34.png"/><Relationship Id="rId90" Type="http://schemas.openxmlformats.org/officeDocument/2006/relationships/hyperlink" Target="https://doi.org/10.1785/0220220162" TargetMode="External"/><Relationship Id="rId165" Type="http://schemas.openxmlformats.org/officeDocument/2006/relationships/image" Target="media/image55.png"/><Relationship Id="rId27" Type="http://schemas.openxmlformats.org/officeDocument/2006/relationships/hyperlink" Target="https://doi.org/10.1785/0220220154" TargetMode="External"/><Relationship Id="rId48" Type="http://schemas.openxmlformats.org/officeDocument/2006/relationships/hyperlink" Target="https://docs.google.com/document/d/17EqkaPPna1pcHDZP_1qJ79PiqEvtFEyN/edit?usp=share_link&amp;ouid=116441293121243972446&amp;rtpof=true&amp;sd=true" TargetMode="External"/><Relationship Id="rId69" Type="http://schemas.openxmlformats.org/officeDocument/2006/relationships/hyperlink" Target="https://opensha.usc.edu/ftp/kmilner/markdown/batch_inversions/nshm23-draft-latest/hazard_maps_comb_branches/" TargetMode="External"/><Relationship Id="rId113" Type="http://schemas.openxmlformats.org/officeDocument/2006/relationships/image" Target="media/image4.png"/><Relationship Id="rId134" Type="http://schemas.openxmlformats.org/officeDocument/2006/relationships/image" Target="media/image24.png"/><Relationship Id="rId80" Type="http://schemas.openxmlformats.org/officeDocument/2006/relationships/hyperlink" Target="https://opensha.usc.edu/ftp/kmilner/markdown/batch_inversions/nshm23-draft-latest/nshmp-haz-comparisons-SA1P0/" TargetMode="External"/><Relationship Id="rId155" Type="http://schemas.openxmlformats.org/officeDocument/2006/relationships/image" Target="media/image45.png"/><Relationship Id="rId176" Type="http://schemas.openxmlformats.org/officeDocument/2006/relationships/image" Target="media/image66.png"/><Relationship Id="rId17" Type="http://schemas.openxmlformats.org/officeDocument/2006/relationships/hyperlink" Target="https://doi.org/10.1177/8755293020926185" TargetMode="External"/><Relationship Id="rId38" Type="http://schemas.openxmlformats.org/officeDocument/2006/relationships/hyperlink" Target="https://drive.google.com/file/d/1IqdtnrW21h1P1w4DWg-2X0fi4QMFmQCg/view?usp=share_link" TargetMode="External"/><Relationship Id="rId59" Type="http://schemas.openxmlformats.org/officeDocument/2006/relationships/hyperlink" Target="https://opensha.usc.edu/ftp/kmilner/markdown/batch_inversions/nshm23-draft-latest/branch_averaged_gridded/" TargetMode="External"/><Relationship Id="rId103" Type="http://schemas.openxmlformats.org/officeDocument/2006/relationships/hyperlink" Target="https://doi.org/10.1785/0120200119" TargetMode="External"/><Relationship Id="rId124" Type="http://schemas.openxmlformats.org/officeDocument/2006/relationships/image" Target="media/image14.png"/><Relationship Id="rId70" Type="http://schemas.openxmlformats.org/officeDocument/2006/relationships/hyperlink" Target="https://opensha.usc.edu/ftp/kmilner/markdown/batch_inversions/nshm23-draft-latest/site_hazard_full_gridded/" TargetMode="External"/><Relationship Id="rId91" Type="http://schemas.openxmlformats.org/officeDocument/2006/relationships/hyperlink" Target="https://doi.org/10.1785/0220220186" TargetMode="External"/><Relationship Id="rId145" Type="http://schemas.openxmlformats.org/officeDocument/2006/relationships/image" Target="media/image35.png"/><Relationship Id="rId166" Type="http://schemas.openxmlformats.org/officeDocument/2006/relationships/image" Target="media/image56.png"/><Relationship Id="rId1" Type="http://schemas.openxmlformats.org/officeDocument/2006/relationships/customXml" Target="../customXml/item1.xml"/><Relationship Id="rId28" Type="http://schemas.openxmlformats.org/officeDocument/2006/relationships/hyperlink" Target="https://doi.org/10.1785/0220220179" TargetMode="External"/><Relationship Id="rId49" Type="http://schemas.openxmlformats.org/officeDocument/2006/relationships/hyperlink" Target="https://docs.google.com/document/d/17EqkaPPna1pcHDZP_1qJ79PiqEvtFEyN/edit?usp=share_link&amp;ouid=116441293121243972446&amp;rtpof=true&amp;sd=true" TargetMode="External"/><Relationship Id="rId114" Type="http://schemas.openxmlformats.org/officeDocument/2006/relationships/image" Target="media/image5.png"/></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OFR-edited.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F31B42-4DFA-8844-A94E-ED81466908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Mac%20HD:Applications:Microsoft%20Office%202004:Templates:My%20Templates:OFR-edited.dot</Template>
  <TotalTime>9404</TotalTime>
  <Pages>109</Pages>
  <Words>25041</Words>
  <Characters>153009</Characters>
  <Application>Microsoft Office Word</Application>
  <DocSecurity>0</DocSecurity>
  <Lines>1275</Lines>
  <Paragraphs>355</Paragraphs>
  <ScaleCrop>false</ScaleCrop>
  <HeadingPairs>
    <vt:vector size="2" baseType="variant">
      <vt:variant>
        <vt:lpstr>Title</vt:lpstr>
      </vt:variant>
      <vt:variant>
        <vt:i4>1</vt:i4>
      </vt:variant>
    </vt:vector>
  </HeadingPairs>
  <TitlesOfParts>
    <vt:vector size="1" baseType="lpstr">
      <vt:lpstr>Uniform California Earthquake Rupture Forecast 3 (UCERF3) </vt:lpstr>
    </vt:vector>
  </TitlesOfParts>
  <Manager/>
  <Company>SCEC</Company>
  <LinksUpToDate>false</LinksUpToDate>
  <CharactersWithSpaces>177695</CharactersWithSpaces>
  <SharedDoc>false</SharedDoc>
  <HyperlinkBase/>
  <HLinks>
    <vt:vector size="90" baseType="variant">
      <vt:variant>
        <vt:i4>5898354</vt:i4>
      </vt:variant>
      <vt:variant>
        <vt:i4>66</vt:i4>
      </vt:variant>
      <vt:variant>
        <vt:i4>0</vt:i4>
      </vt:variant>
      <vt:variant>
        <vt:i4>5</vt:i4>
      </vt:variant>
      <vt:variant>
        <vt:lpwstr>http://www.consrv.ca.gov/cgs/rghm/psha/fault_parameters/pdf/2002_CA_Hazard_Maps.pdf</vt:lpwstr>
      </vt:variant>
      <vt:variant>
        <vt:lpwstr/>
      </vt:variant>
      <vt:variant>
        <vt:i4>4653089</vt:i4>
      </vt:variant>
      <vt:variant>
        <vt:i4>63</vt:i4>
      </vt:variant>
      <vt:variant>
        <vt:i4>0</vt:i4>
      </vt:variant>
      <vt:variant>
        <vt:i4>5</vt:i4>
      </vt:variant>
      <vt:variant>
        <vt:lpwstr>http://www.wgcep.org/</vt:lpwstr>
      </vt:variant>
      <vt:variant>
        <vt:lpwstr/>
      </vt:variant>
      <vt:variant>
        <vt:i4>4653089</vt:i4>
      </vt:variant>
      <vt:variant>
        <vt:i4>60</vt:i4>
      </vt:variant>
      <vt:variant>
        <vt:i4>0</vt:i4>
      </vt:variant>
      <vt:variant>
        <vt:i4>5</vt:i4>
      </vt:variant>
      <vt:variant>
        <vt:lpwstr>http://www.wgcep.org/</vt:lpwstr>
      </vt:variant>
      <vt:variant>
        <vt:lpwstr/>
      </vt:variant>
      <vt:variant>
        <vt:i4>4653089</vt:i4>
      </vt:variant>
      <vt:variant>
        <vt:i4>57</vt:i4>
      </vt:variant>
      <vt:variant>
        <vt:i4>0</vt:i4>
      </vt:variant>
      <vt:variant>
        <vt:i4>5</vt:i4>
      </vt:variant>
      <vt:variant>
        <vt:lpwstr>http://www.wgcep.org/</vt:lpwstr>
      </vt:variant>
      <vt:variant>
        <vt:lpwstr/>
      </vt:variant>
      <vt:variant>
        <vt:i4>4653089</vt:i4>
      </vt:variant>
      <vt:variant>
        <vt:i4>54</vt:i4>
      </vt:variant>
      <vt:variant>
        <vt:i4>0</vt:i4>
      </vt:variant>
      <vt:variant>
        <vt:i4>5</vt:i4>
      </vt:variant>
      <vt:variant>
        <vt:lpwstr>http://www.wgcep.org/</vt:lpwstr>
      </vt:variant>
      <vt:variant>
        <vt:lpwstr/>
      </vt:variant>
      <vt:variant>
        <vt:i4>589912</vt:i4>
      </vt:variant>
      <vt:variant>
        <vt:i4>51</vt:i4>
      </vt:variant>
      <vt:variant>
        <vt:i4>0</vt:i4>
      </vt:variant>
      <vt:variant>
        <vt:i4>5</vt:i4>
      </vt:variant>
      <vt:variant>
        <vt:lpwstr>http://law.onecle.com/california/insurance/10089.40.html</vt:lpwstr>
      </vt:variant>
      <vt:variant>
        <vt:lpwstr/>
      </vt:variant>
      <vt:variant>
        <vt:i4>4653089</vt:i4>
      </vt:variant>
      <vt:variant>
        <vt:i4>48</vt:i4>
      </vt:variant>
      <vt:variant>
        <vt:i4>0</vt:i4>
      </vt:variant>
      <vt:variant>
        <vt:i4>5</vt:i4>
      </vt:variant>
      <vt:variant>
        <vt:lpwstr>http://www.wgcep.org/</vt:lpwstr>
      </vt:variant>
      <vt:variant>
        <vt:lpwstr/>
      </vt:variant>
      <vt:variant>
        <vt:i4>4653070</vt:i4>
      </vt:variant>
      <vt:variant>
        <vt:i4>45</vt:i4>
      </vt:variant>
      <vt:variant>
        <vt:i4>0</vt:i4>
      </vt:variant>
      <vt:variant>
        <vt:i4>5</vt:i4>
      </vt:variant>
      <vt:variant>
        <vt:lpwstr>http://www.WGCEP.org</vt:lpwstr>
      </vt:variant>
      <vt:variant>
        <vt:lpwstr/>
      </vt:variant>
      <vt:variant>
        <vt:i4>6225966</vt:i4>
      </vt:variant>
      <vt:variant>
        <vt:i4>42</vt:i4>
      </vt:variant>
      <vt:variant>
        <vt:i4>0</vt:i4>
      </vt:variant>
      <vt:variant>
        <vt:i4>5</vt:i4>
      </vt:variant>
      <vt:variant>
        <vt:lpwstr>http://www.SCEC.org/ucerf</vt:lpwstr>
      </vt:variant>
      <vt:variant>
        <vt:lpwstr/>
      </vt:variant>
      <vt:variant>
        <vt:i4>4915305</vt:i4>
      </vt:variant>
      <vt:variant>
        <vt:i4>39</vt:i4>
      </vt:variant>
      <vt:variant>
        <vt:i4>0</vt:i4>
      </vt:variant>
      <vt:variant>
        <vt:i4>5</vt:i4>
      </vt:variant>
      <vt:variant>
        <vt:lpwstr>http://earthquake.usgs.gov/hazards/products/conterminous/</vt:lpwstr>
      </vt:variant>
      <vt:variant>
        <vt:lpwstr/>
      </vt:variant>
      <vt:variant>
        <vt:i4>4653070</vt:i4>
      </vt:variant>
      <vt:variant>
        <vt:i4>36</vt:i4>
      </vt:variant>
      <vt:variant>
        <vt:i4>0</vt:i4>
      </vt:variant>
      <vt:variant>
        <vt:i4>5</vt:i4>
      </vt:variant>
      <vt:variant>
        <vt:lpwstr>http://www.WGCEP.org</vt:lpwstr>
      </vt:variant>
      <vt:variant>
        <vt:lpwstr/>
      </vt:variant>
      <vt:variant>
        <vt:i4>655406</vt:i4>
      </vt:variant>
      <vt:variant>
        <vt:i4>2049</vt:i4>
      </vt:variant>
      <vt:variant>
        <vt:i4>1025</vt:i4>
      </vt:variant>
      <vt:variant>
        <vt:i4>1</vt:i4>
      </vt:variant>
      <vt:variant>
        <vt:lpwstr>SCEC_anNSFUSGScenter</vt:lpwstr>
      </vt:variant>
      <vt:variant>
        <vt:lpwstr/>
      </vt:variant>
      <vt:variant>
        <vt:i4>7274569</vt:i4>
      </vt:variant>
      <vt:variant>
        <vt:i4>2053</vt:i4>
      </vt:variant>
      <vt:variant>
        <vt:i4>1027</vt:i4>
      </vt:variant>
      <vt:variant>
        <vt:i4>1</vt:i4>
      </vt:variant>
      <vt:variant>
        <vt:lpwstr>CGS_Logo_2006_Official</vt:lpwstr>
      </vt:variant>
      <vt:variant>
        <vt:lpwstr/>
      </vt:variant>
      <vt:variant>
        <vt:i4>3014729</vt:i4>
      </vt:variant>
      <vt:variant>
        <vt:i4>23194</vt:i4>
      </vt:variant>
      <vt:variant>
        <vt:i4>1028</vt:i4>
      </vt:variant>
      <vt:variant>
        <vt:i4>1</vt:i4>
      </vt:variant>
      <vt:variant>
        <vt:lpwstr>Figure3-ModelComponents</vt:lpwstr>
      </vt:variant>
      <vt:variant>
        <vt:lpwstr/>
      </vt:variant>
      <vt:variant>
        <vt:i4>4653062</vt:i4>
      </vt:variant>
      <vt:variant>
        <vt:i4>28063</vt:i4>
      </vt:variant>
      <vt:variant>
        <vt:i4>1029</vt:i4>
      </vt:variant>
      <vt:variant>
        <vt:i4>1</vt:i4>
      </vt:variant>
      <vt:variant>
        <vt:lpwstr>Figure4-Components&amp;LogicTree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Uniform California Earthquake Rupture Forecast 3 (UCERF3) </dc:title>
  <dc:subject/>
  <dc:creator>WGCEP</dc:creator>
  <cp:keywords/>
  <dc:description/>
  <cp:lastModifiedBy>Field, Ned</cp:lastModifiedBy>
  <cp:revision>4550</cp:revision>
  <cp:lastPrinted>2023-02-12T10:37:00Z</cp:lastPrinted>
  <dcterms:created xsi:type="dcterms:W3CDTF">2014-03-31T11:52:00Z</dcterms:created>
  <dcterms:modified xsi:type="dcterms:W3CDTF">2023-02-21T16:30:00Z</dcterms:modified>
  <cp:category/>
</cp:coreProperties>
</file>